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7BF3EA" w14:textId="77777777" w:rsidR="00A93309" w:rsidRPr="00A93309" w:rsidRDefault="00A93309" w:rsidP="00A93309">
      <w:pPr>
        <w:pStyle w:val="Title"/>
        <w:rPr>
          <w:i/>
          <w:sz w:val="28"/>
          <w:szCs w:val="28"/>
        </w:rPr>
      </w:pPr>
      <w:r w:rsidRPr="00A93309">
        <w:rPr>
          <w:i/>
          <w:sz w:val="28"/>
          <w:szCs w:val="28"/>
        </w:rPr>
        <w:t>Environment Protection and Biodiversity Conservation Act 1999 (EPBC Act) (s266B)</w:t>
      </w:r>
    </w:p>
    <w:p w14:paraId="5A90D367" w14:textId="77777777" w:rsidR="00A93309" w:rsidRDefault="00A93309" w:rsidP="0039760C">
      <w:pPr>
        <w:pStyle w:val="Title"/>
        <w:rPr>
          <w:rFonts w:eastAsia="Calibri"/>
          <w:lang w:eastAsia="en-AU"/>
        </w:rPr>
      </w:pPr>
    </w:p>
    <w:p w14:paraId="551511BB" w14:textId="24A792BC" w:rsidR="00D478F4" w:rsidRDefault="00CE747A" w:rsidP="0039760C">
      <w:pPr>
        <w:pStyle w:val="Title"/>
        <w:rPr>
          <w:b w:val="0"/>
          <w:color w:val="000000"/>
          <w:lang w:eastAsia="en-AU"/>
        </w:rPr>
      </w:pPr>
      <w:r w:rsidRPr="000A5020">
        <w:rPr>
          <w:rFonts w:eastAsia="Calibri"/>
          <w:lang w:eastAsia="en-AU"/>
        </w:rPr>
        <w:t>D</w:t>
      </w:r>
      <w:r w:rsidR="00FE3916" w:rsidRPr="000A5020">
        <w:rPr>
          <w:rFonts w:eastAsia="Calibri"/>
          <w:lang w:eastAsia="en-AU"/>
        </w:rPr>
        <w:t xml:space="preserve">raft </w:t>
      </w:r>
      <w:r w:rsidR="0069049D" w:rsidRPr="0069049D">
        <w:rPr>
          <w:rFonts w:eastAsia="Calibri"/>
          <w:lang w:eastAsia="en-AU"/>
        </w:rPr>
        <w:t>Conservation Advice (incorporating listing advice)</w:t>
      </w:r>
      <w:r w:rsidR="0069049D">
        <w:rPr>
          <w:rFonts w:eastAsia="Calibri"/>
          <w:lang w:eastAsia="en-AU"/>
        </w:rPr>
        <w:t xml:space="preserve"> for</w:t>
      </w:r>
      <w:r w:rsidR="00FE3916" w:rsidRPr="000A5020">
        <w:rPr>
          <w:rFonts w:eastAsia="Calibri"/>
          <w:lang w:eastAsia="en-AU"/>
        </w:rPr>
        <w:t xml:space="preserve"> </w:t>
      </w:r>
      <w:bookmarkStart w:id="0" w:name="_Toc324150408"/>
      <w:r w:rsidR="00901B9B">
        <w:t>Illawarra–Shoalhaven</w:t>
      </w:r>
      <w:r w:rsidR="00D478F4" w:rsidRPr="000A5020">
        <w:rPr>
          <w:color w:val="000000"/>
          <w:lang w:eastAsia="en-AU"/>
        </w:rPr>
        <w:t xml:space="preserve"> subtropical rainforest of </w:t>
      </w:r>
      <w:bookmarkStart w:id="1" w:name="_GoBack"/>
      <w:bookmarkEnd w:id="1"/>
      <w:r w:rsidR="00D478F4" w:rsidRPr="000A5020">
        <w:rPr>
          <w:color w:val="000000"/>
          <w:lang w:eastAsia="en-AU"/>
        </w:rPr>
        <w:t>the Sydney Basin Bioregion</w:t>
      </w:r>
    </w:p>
    <w:p w14:paraId="3428169C" w14:textId="13F4A817" w:rsidR="0069049D" w:rsidRPr="000A5020" w:rsidRDefault="0069049D" w:rsidP="00674502"/>
    <w:bookmarkEnd w:id="0"/>
    <w:p w14:paraId="551511BD" w14:textId="39284BC1" w:rsidR="00D478F4" w:rsidRPr="008D0A3A" w:rsidRDefault="00D478F4" w:rsidP="00674502">
      <w:pPr>
        <w:rPr>
          <w:b/>
          <w:bCs/>
        </w:rPr>
      </w:pPr>
      <w:r w:rsidRPr="008D0A3A">
        <w:t xml:space="preserve">1.    The Threatened Species Scientific Committee (the Committee) was </w:t>
      </w:r>
      <w:r w:rsidR="00FB3E4E">
        <w:t>set up</w:t>
      </w:r>
      <w:r w:rsidRPr="008D0A3A">
        <w:t xml:space="preserve"> under the EPBC Act to </w:t>
      </w:r>
      <w:r w:rsidR="00FB3E4E">
        <w:t>give</w:t>
      </w:r>
      <w:r w:rsidRPr="008D0A3A">
        <w:t xml:space="preserve"> advice to the Minister for the Environment (the Minister) </w:t>
      </w:r>
      <w:r w:rsidR="00FB3E4E">
        <w:t>on</w:t>
      </w:r>
      <w:r w:rsidRPr="008D0A3A">
        <w:t xml:space="preserve"> the listing and conservation of threatened ecological communities, including under sections 189, 194N and 266B of the EPBC Act.</w:t>
      </w:r>
    </w:p>
    <w:p w14:paraId="551511BE" w14:textId="7B196D51" w:rsidR="00D478F4" w:rsidRPr="007361F2" w:rsidRDefault="00D478F4" w:rsidP="00674502">
      <w:pPr>
        <w:rPr>
          <w:color w:val="000000" w:themeColor="text1"/>
        </w:rPr>
      </w:pPr>
      <w:r w:rsidRPr="008D0A3A">
        <w:t>2</w:t>
      </w:r>
      <w:r w:rsidRPr="008D0A3A">
        <w:rPr>
          <w:i/>
          <w:iCs/>
        </w:rPr>
        <w:t xml:space="preserve">.    </w:t>
      </w:r>
      <w:r w:rsidR="00FE3916" w:rsidRPr="00852C74">
        <w:t xml:space="preserve">The Committee will provide its advice </w:t>
      </w:r>
      <w:r w:rsidRPr="008D0A3A">
        <w:t xml:space="preserve">on the </w:t>
      </w:r>
      <w:r w:rsidR="00901B9B">
        <w:rPr>
          <w:bCs/>
        </w:rPr>
        <w:t>Illawarra–Shoalhaven</w:t>
      </w:r>
      <w:r w:rsidR="00890EA5">
        <w:t xml:space="preserve"> </w:t>
      </w:r>
      <w:r w:rsidRPr="008D0A3A">
        <w:t xml:space="preserve">subtropical rainforest of the Sydney Basin Bioregion ecological community </w:t>
      </w:r>
      <w:r w:rsidR="00FE3916">
        <w:t>to</w:t>
      </w:r>
      <w:r w:rsidRPr="008D0A3A">
        <w:t xml:space="preserve"> the Minister </w:t>
      </w:r>
      <w:r w:rsidR="0069049D">
        <w:t>i</w:t>
      </w:r>
      <w:r w:rsidR="0069049D" w:rsidRPr="007361F2">
        <w:rPr>
          <w:color w:val="000000" w:themeColor="text1"/>
        </w:rPr>
        <w:t>n 2019</w:t>
      </w:r>
      <w:r w:rsidR="00FE3916" w:rsidRPr="007361F2">
        <w:rPr>
          <w:color w:val="000000" w:themeColor="text1"/>
        </w:rPr>
        <w:t>.</w:t>
      </w:r>
    </w:p>
    <w:p w14:paraId="551511BF" w14:textId="6C5B9014" w:rsidR="00D478F4" w:rsidRPr="00DB69C3" w:rsidRDefault="00D478F4" w:rsidP="00674502">
      <w:pPr>
        <w:rPr>
          <w:color w:val="000000" w:themeColor="text1"/>
        </w:rPr>
      </w:pPr>
      <w:r w:rsidRPr="008D0A3A">
        <w:t xml:space="preserve">3.    The Minister </w:t>
      </w:r>
      <w:r w:rsidR="00FE3916" w:rsidRPr="00852C74">
        <w:t>will decide whether to amend</w:t>
      </w:r>
      <w:r w:rsidRPr="008D0A3A">
        <w:t xml:space="preserve"> the list of threatened ecological communities under section 184 of the EPBC Act to </w:t>
      </w:r>
      <w:r w:rsidRPr="003136D2">
        <w:t xml:space="preserve">include </w:t>
      </w:r>
      <w:r w:rsidR="00901B9B">
        <w:rPr>
          <w:bCs/>
        </w:rPr>
        <w:t>Illawarra–Shoalhaven</w:t>
      </w:r>
      <w:r w:rsidR="003136D2" w:rsidRPr="00DB69C3">
        <w:rPr>
          <w:color w:val="000000" w:themeColor="text1"/>
        </w:rPr>
        <w:t xml:space="preserve"> </w:t>
      </w:r>
      <w:r w:rsidRPr="00DB69C3">
        <w:rPr>
          <w:color w:val="000000" w:themeColor="text1"/>
        </w:rPr>
        <w:t>subtropical rainforest of the Sydney Basin Bioregion ecological community</w:t>
      </w:r>
      <w:r w:rsidR="00FE3916" w:rsidRPr="00DB69C3">
        <w:rPr>
          <w:color w:val="000000" w:themeColor="text1"/>
        </w:rPr>
        <w:t>.</w:t>
      </w:r>
      <w:r w:rsidRPr="00DB69C3">
        <w:rPr>
          <w:color w:val="000000" w:themeColor="text1"/>
        </w:rPr>
        <w:t xml:space="preserve"> </w:t>
      </w:r>
      <w:r w:rsidR="00CC7576" w:rsidRPr="00DB69C3">
        <w:rPr>
          <w:color w:val="000000" w:themeColor="text1"/>
        </w:rPr>
        <w:t>T</w:t>
      </w:r>
      <w:r w:rsidR="00341744" w:rsidRPr="00DB69C3">
        <w:rPr>
          <w:color w:val="000000" w:themeColor="text1"/>
        </w:rPr>
        <w:t xml:space="preserve">he </w:t>
      </w:r>
      <w:r w:rsidRPr="00DB69C3">
        <w:rPr>
          <w:color w:val="000000" w:themeColor="text1"/>
        </w:rPr>
        <w:t>ecological community</w:t>
      </w:r>
      <w:r w:rsidR="00362155" w:rsidRPr="00DB69C3">
        <w:rPr>
          <w:color w:val="000000" w:themeColor="text1"/>
        </w:rPr>
        <w:t xml:space="preserve"> </w:t>
      </w:r>
      <w:r w:rsidR="00722B6C" w:rsidRPr="00DB69C3">
        <w:rPr>
          <w:color w:val="000000" w:themeColor="text1"/>
        </w:rPr>
        <w:t xml:space="preserve">is </w:t>
      </w:r>
      <w:r w:rsidR="005D63E2" w:rsidRPr="00DB69C3">
        <w:rPr>
          <w:color w:val="000000" w:themeColor="text1"/>
        </w:rPr>
        <w:t xml:space="preserve">comparable with </w:t>
      </w:r>
      <w:r w:rsidR="00846186" w:rsidRPr="00DB69C3">
        <w:rPr>
          <w:color w:val="000000" w:themeColor="text1"/>
        </w:rPr>
        <w:t>two</w:t>
      </w:r>
      <w:r w:rsidR="00362155" w:rsidRPr="00DB69C3">
        <w:rPr>
          <w:color w:val="000000" w:themeColor="text1"/>
        </w:rPr>
        <w:t xml:space="preserve"> </w:t>
      </w:r>
      <w:r w:rsidR="00722B6C" w:rsidRPr="00DB69C3">
        <w:rPr>
          <w:color w:val="000000" w:themeColor="text1"/>
        </w:rPr>
        <w:t xml:space="preserve">locally defined </w:t>
      </w:r>
      <w:r w:rsidR="00362155" w:rsidRPr="00DB69C3">
        <w:rPr>
          <w:color w:val="000000" w:themeColor="text1"/>
        </w:rPr>
        <w:t>ecological communities</w:t>
      </w:r>
      <w:r w:rsidR="00722B6C" w:rsidRPr="00DB69C3">
        <w:rPr>
          <w:color w:val="000000" w:themeColor="text1"/>
        </w:rPr>
        <w:t xml:space="preserve"> that are </w:t>
      </w:r>
      <w:r w:rsidRPr="00DB69C3">
        <w:rPr>
          <w:color w:val="000000" w:themeColor="text1"/>
        </w:rPr>
        <w:t>listed as threatened in New South Wales (</w:t>
      </w:r>
      <w:r w:rsidR="00362155" w:rsidRPr="00DB69C3">
        <w:rPr>
          <w:color w:val="000000" w:themeColor="text1"/>
        </w:rPr>
        <w:t>under the</w:t>
      </w:r>
      <w:r w:rsidR="008A7016" w:rsidRPr="00DB69C3">
        <w:rPr>
          <w:color w:val="000000" w:themeColor="text1"/>
        </w:rPr>
        <w:t xml:space="preserve"> NSW</w:t>
      </w:r>
      <w:r w:rsidR="00362155" w:rsidRPr="00DB69C3">
        <w:rPr>
          <w:color w:val="000000" w:themeColor="text1"/>
        </w:rPr>
        <w:t xml:space="preserve"> </w:t>
      </w:r>
      <w:r w:rsidR="007460A7" w:rsidRPr="00DB69C3">
        <w:rPr>
          <w:i/>
          <w:iCs/>
          <w:color w:val="000000" w:themeColor="text1"/>
        </w:rPr>
        <w:t xml:space="preserve">Biodiversity </w:t>
      </w:r>
      <w:r w:rsidRPr="00DB69C3">
        <w:rPr>
          <w:i/>
          <w:iCs/>
          <w:color w:val="000000" w:themeColor="text1"/>
        </w:rPr>
        <w:t xml:space="preserve">Conservation Act </w:t>
      </w:r>
      <w:r w:rsidR="007460A7" w:rsidRPr="00DB69C3">
        <w:rPr>
          <w:i/>
          <w:iCs/>
          <w:color w:val="000000" w:themeColor="text1"/>
        </w:rPr>
        <w:t>2016</w:t>
      </w:r>
      <w:r w:rsidR="00FE3916" w:rsidRPr="00DB69C3">
        <w:rPr>
          <w:color w:val="000000" w:themeColor="text1"/>
        </w:rPr>
        <w:t>)</w:t>
      </w:r>
      <w:r w:rsidR="00362155">
        <w:t>:</w:t>
      </w:r>
      <w:r w:rsidR="00846186" w:rsidRPr="00846186">
        <w:t xml:space="preserve"> ‘Illawarra Subtropical Rainforest in the Sydney Basin Bioregion’ and ‘Milton Ulladulla Subtropical Rainforest in the Sydney Basin Bioregion’</w:t>
      </w:r>
      <w:r w:rsidR="00846186" w:rsidRPr="00BC379E">
        <w:t>.</w:t>
      </w:r>
    </w:p>
    <w:p w14:paraId="551511C0" w14:textId="054BFEBD" w:rsidR="00D478F4" w:rsidRPr="008D0A3A" w:rsidRDefault="00D478F4" w:rsidP="00674502">
      <w:r w:rsidRPr="00DB69C3">
        <w:t xml:space="preserve">4.    </w:t>
      </w:r>
      <w:r w:rsidR="00FE3916" w:rsidRPr="00DB69C3">
        <w:t>T</w:t>
      </w:r>
      <w:r w:rsidRPr="00DB69C3">
        <w:t>h</w:t>
      </w:r>
      <w:r w:rsidR="00AB792D" w:rsidRPr="00DB69C3">
        <w:t xml:space="preserve">is </w:t>
      </w:r>
      <w:r w:rsidR="00CC7576" w:rsidRPr="00DB69C3">
        <w:t xml:space="preserve">draft conservation advice </w:t>
      </w:r>
      <w:r w:rsidR="00AB792D" w:rsidRPr="00DB69C3">
        <w:t>will</w:t>
      </w:r>
      <w:r w:rsidR="00FE3916" w:rsidRPr="00DB69C3">
        <w:t xml:space="preserve"> be </w:t>
      </w:r>
      <w:r w:rsidRPr="00DB69C3">
        <w:t xml:space="preserve">made available for expert and public comment for </w:t>
      </w:r>
      <w:r w:rsidR="00FE3916" w:rsidRPr="00DB69C3">
        <w:t>a minimum of 30 business days. The Com</w:t>
      </w:r>
      <w:r w:rsidR="00FE3916">
        <w:t>mittee and Minister will have</w:t>
      </w:r>
      <w:r w:rsidRPr="008D0A3A">
        <w:t xml:space="preserve"> regard to all </w:t>
      </w:r>
      <w:r w:rsidR="005660AD">
        <w:t>public and expert comment that i</w:t>
      </w:r>
      <w:r w:rsidRPr="008D0A3A">
        <w:t>s relevant to the consideration of the ecological community</w:t>
      </w:r>
      <w:r w:rsidR="00FB3E4E">
        <w:t xml:space="preserve"> for listing</w:t>
      </w:r>
      <w:r w:rsidRPr="008D0A3A">
        <w:t>.</w:t>
      </w:r>
      <w:r w:rsidRPr="008D0A3A">
        <w:rPr>
          <w:strike/>
        </w:rPr>
        <w:t xml:space="preserve"> </w:t>
      </w:r>
    </w:p>
    <w:p w14:paraId="551511C1" w14:textId="178FF0CA" w:rsidR="00D478F4" w:rsidRDefault="00032028" w:rsidP="00674502">
      <w:r w:rsidRPr="008D0A3A">
        <w:t>5.     </w:t>
      </w:r>
      <w:r w:rsidR="00FE3916" w:rsidRPr="00852C74">
        <w:t>Thi</w:t>
      </w:r>
      <w:r w:rsidR="00FE3916" w:rsidRPr="00DB69C3">
        <w:rPr>
          <w:color w:val="000000" w:themeColor="text1"/>
        </w:rPr>
        <w:t xml:space="preserve">s </w:t>
      </w:r>
      <w:r w:rsidR="00AB792D" w:rsidRPr="00DB69C3">
        <w:rPr>
          <w:color w:val="000000" w:themeColor="text1"/>
        </w:rPr>
        <w:t>document</w:t>
      </w:r>
      <w:r w:rsidR="00FE3916" w:rsidRPr="00DB69C3">
        <w:rPr>
          <w:color w:val="000000" w:themeColor="text1"/>
        </w:rPr>
        <w:t xml:space="preserve"> was </w:t>
      </w:r>
      <w:r w:rsidR="00FE3916" w:rsidRPr="00852C74">
        <w:t>developed</w:t>
      </w:r>
      <w:r w:rsidR="00FB3E4E">
        <w:t xml:space="preserve"> </w:t>
      </w:r>
      <w:r w:rsidR="00D478F4" w:rsidRPr="008D0A3A">
        <w:t xml:space="preserve">based on the available </w:t>
      </w:r>
      <w:r w:rsidR="00D478F4" w:rsidRPr="0069049D">
        <w:t>information at the time</w:t>
      </w:r>
      <w:r w:rsidR="00FE3916" w:rsidRPr="0069049D">
        <w:t>.</w:t>
      </w:r>
      <w:r w:rsidR="00D478F4" w:rsidRPr="008D0A3A">
        <w:t xml:space="preserve"> </w:t>
      </w:r>
    </w:p>
    <w:p w14:paraId="433615DC" w14:textId="77777777" w:rsidR="007E3787" w:rsidRDefault="008B31BA" w:rsidP="0057154E">
      <w:pPr>
        <w:jc w:val="center"/>
      </w:pPr>
      <w:r>
        <w:rPr>
          <w:noProof/>
          <w:lang w:eastAsia="en-AU"/>
        </w:rPr>
        <w:drawing>
          <wp:inline distT="0" distB="0" distL="0" distR="0" wp14:anchorId="7E5E64F0" wp14:editId="57678DCB">
            <wp:extent cx="5114261" cy="28775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SR EC.jpg"/>
                    <pic:cNvPicPr/>
                  </pic:nvPicPr>
                  <pic:blipFill>
                    <a:blip r:embed="rId7">
                      <a:extLst>
                        <a:ext uri="{28A0092B-C50C-407E-A947-70E740481C1C}">
                          <a14:useLocalDpi xmlns:a14="http://schemas.microsoft.com/office/drawing/2010/main" val="0"/>
                        </a:ext>
                      </a:extLst>
                    </a:blip>
                    <a:stretch>
                      <a:fillRect/>
                    </a:stretch>
                  </pic:blipFill>
                  <pic:spPr>
                    <a:xfrm>
                      <a:off x="0" y="0"/>
                      <a:ext cx="5156278" cy="2901189"/>
                    </a:xfrm>
                    <a:prstGeom prst="rect">
                      <a:avLst/>
                    </a:prstGeom>
                  </pic:spPr>
                </pic:pic>
              </a:graphicData>
            </a:graphic>
          </wp:inline>
        </w:drawing>
      </w:r>
    </w:p>
    <w:p w14:paraId="5F1B2A9B" w14:textId="54BE8023" w:rsidR="005951AC" w:rsidRDefault="007E3787" w:rsidP="007E3787">
      <w:pPr>
        <w:pStyle w:val="Caption"/>
      </w:pPr>
      <w:r>
        <w:t xml:space="preserve">Illawarra–Shoalhaven subtropical rainforest of the Sydney Basin Bioregion. Berkeley Hills. </w:t>
      </w:r>
      <w:r w:rsidRPr="007E3787">
        <w:t>Photo credits: - Department of the Environment and Energy, Canberra.</w:t>
      </w:r>
    </w:p>
    <w:p w14:paraId="2B46B328" w14:textId="3852DA79" w:rsidR="005951AC" w:rsidRDefault="005951AC" w:rsidP="005951AC">
      <w:pPr>
        <w:rPr>
          <w:b/>
        </w:rPr>
      </w:pPr>
      <w:r>
        <w:br w:type="page"/>
      </w:r>
      <w:r w:rsidRPr="005951AC">
        <w:rPr>
          <w:b/>
        </w:rPr>
        <w:lastRenderedPageBreak/>
        <w:t>CONTENTS</w:t>
      </w:r>
    </w:p>
    <w:p w14:paraId="4856DC82" w14:textId="77777777" w:rsidR="00A15423" w:rsidRDefault="00AC26FF">
      <w:pPr>
        <w:pStyle w:val="TOC1"/>
        <w:tabs>
          <w:tab w:val="left" w:pos="442"/>
          <w:tab w:val="right" w:leader="dot" w:pos="9060"/>
        </w:tabs>
        <w:rPr>
          <w:rFonts w:asciiTheme="minorHAnsi" w:eastAsiaTheme="minorEastAsia" w:hAnsiTheme="minorHAnsi"/>
          <w:noProof/>
          <w:sz w:val="22"/>
          <w:lang w:eastAsia="en-AU"/>
        </w:rPr>
      </w:pPr>
      <w:r>
        <w:rPr>
          <w:rFonts w:eastAsiaTheme="minorHAnsi" w:cs="Times New Roman"/>
          <w:b/>
          <w:szCs w:val="24"/>
        </w:rPr>
        <w:fldChar w:fldCharType="begin"/>
      </w:r>
      <w:r>
        <w:rPr>
          <w:rFonts w:eastAsiaTheme="minorHAnsi" w:cs="Times New Roman"/>
          <w:b/>
          <w:szCs w:val="24"/>
        </w:rPr>
        <w:instrText xml:space="preserve"> TOC \o "1-3" \h \z \u </w:instrText>
      </w:r>
      <w:r>
        <w:rPr>
          <w:rFonts w:eastAsiaTheme="minorHAnsi" w:cs="Times New Roman"/>
          <w:b/>
          <w:szCs w:val="24"/>
        </w:rPr>
        <w:fldChar w:fldCharType="separate"/>
      </w:r>
      <w:hyperlink w:anchor="_Toc533082612" w:history="1">
        <w:r w:rsidR="00A15423" w:rsidRPr="00415DDC">
          <w:rPr>
            <w:rStyle w:val="Hyperlink"/>
            <w:rFonts w:eastAsiaTheme="majorEastAsia" w:cs="Times New Roman"/>
            <w:noProof/>
            <w:lang w:eastAsia="en-AU"/>
          </w:rPr>
          <w:t>1.</w:t>
        </w:r>
        <w:r w:rsidR="00A15423">
          <w:rPr>
            <w:rFonts w:asciiTheme="minorHAnsi" w:eastAsiaTheme="minorEastAsia" w:hAnsiTheme="minorHAnsi"/>
            <w:noProof/>
            <w:sz w:val="22"/>
            <w:lang w:eastAsia="en-AU"/>
          </w:rPr>
          <w:tab/>
        </w:r>
        <w:r w:rsidR="00A15423" w:rsidRPr="00415DDC">
          <w:rPr>
            <w:rStyle w:val="Hyperlink"/>
            <w:rFonts w:eastAsiaTheme="majorEastAsia" w:cs="Times New Roman"/>
            <w:noProof/>
            <w:lang w:eastAsia="en-AU"/>
          </w:rPr>
          <w:t>CONSERVATION OBJECTIVE</w:t>
        </w:r>
        <w:r w:rsidR="00A15423">
          <w:rPr>
            <w:noProof/>
            <w:webHidden/>
          </w:rPr>
          <w:tab/>
        </w:r>
        <w:r w:rsidR="00A15423">
          <w:rPr>
            <w:noProof/>
            <w:webHidden/>
          </w:rPr>
          <w:fldChar w:fldCharType="begin"/>
        </w:r>
        <w:r w:rsidR="00A15423">
          <w:rPr>
            <w:noProof/>
            <w:webHidden/>
          </w:rPr>
          <w:instrText xml:space="preserve"> PAGEREF _Toc533082612 \h </w:instrText>
        </w:r>
        <w:r w:rsidR="00A15423">
          <w:rPr>
            <w:noProof/>
            <w:webHidden/>
          </w:rPr>
        </w:r>
        <w:r w:rsidR="00A15423">
          <w:rPr>
            <w:noProof/>
            <w:webHidden/>
          </w:rPr>
          <w:fldChar w:fldCharType="separate"/>
        </w:r>
        <w:r w:rsidR="00A15423">
          <w:rPr>
            <w:noProof/>
            <w:webHidden/>
          </w:rPr>
          <w:t>4</w:t>
        </w:r>
        <w:r w:rsidR="00A15423">
          <w:rPr>
            <w:noProof/>
            <w:webHidden/>
          </w:rPr>
          <w:fldChar w:fldCharType="end"/>
        </w:r>
      </w:hyperlink>
    </w:p>
    <w:p w14:paraId="47564E54" w14:textId="77777777" w:rsidR="00A15423" w:rsidRDefault="000C3E30">
      <w:pPr>
        <w:pStyle w:val="TOC1"/>
        <w:tabs>
          <w:tab w:val="left" w:pos="442"/>
          <w:tab w:val="right" w:leader="dot" w:pos="9060"/>
        </w:tabs>
        <w:rPr>
          <w:rFonts w:asciiTheme="minorHAnsi" w:eastAsiaTheme="minorEastAsia" w:hAnsiTheme="minorHAnsi"/>
          <w:noProof/>
          <w:sz w:val="22"/>
          <w:lang w:eastAsia="en-AU"/>
        </w:rPr>
      </w:pPr>
      <w:hyperlink w:anchor="_Toc533082613" w:history="1">
        <w:r w:rsidR="00A15423" w:rsidRPr="00415DDC">
          <w:rPr>
            <w:rStyle w:val="Hyperlink"/>
            <w:rFonts w:eastAsiaTheme="majorEastAsia" w:cs="Times New Roman"/>
            <w:noProof/>
            <w:lang w:eastAsia="en-AU"/>
          </w:rPr>
          <w:t>2.</w:t>
        </w:r>
        <w:r w:rsidR="00A15423">
          <w:rPr>
            <w:rFonts w:asciiTheme="minorHAnsi" w:eastAsiaTheme="minorEastAsia" w:hAnsiTheme="minorHAnsi"/>
            <w:noProof/>
            <w:sz w:val="22"/>
            <w:lang w:eastAsia="en-AU"/>
          </w:rPr>
          <w:tab/>
        </w:r>
        <w:r w:rsidR="00A15423" w:rsidRPr="00415DDC">
          <w:rPr>
            <w:rStyle w:val="Hyperlink"/>
            <w:rFonts w:eastAsiaTheme="majorEastAsia" w:cs="Times New Roman"/>
            <w:noProof/>
            <w:lang w:eastAsia="en-AU"/>
          </w:rPr>
          <w:t>DESCRIPTION OF THE ECOLOGICAL COMMUNITY AND THE AREA IT INHABITS</w:t>
        </w:r>
        <w:r w:rsidR="00A15423">
          <w:rPr>
            <w:noProof/>
            <w:webHidden/>
          </w:rPr>
          <w:tab/>
        </w:r>
        <w:r w:rsidR="00A15423">
          <w:rPr>
            <w:noProof/>
            <w:webHidden/>
          </w:rPr>
          <w:fldChar w:fldCharType="begin"/>
        </w:r>
        <w:r w:rsidR="00A15423">
          <w:rPr>
            <w:noProof/>
            <w:webHidden/>
          </w:rPr>
          <w:instrText xml:space="preserve"> PAGEREF _Toc533082613 \h </w:instrText>
        </w:r>
        <w:r w:rsidR="00A15423">
          <w:rPr>
            <w:noProof/>
            <w:webHidden/>
          </w:rPr>
        </w:r>
        <w:r w:rsidR="00A15423">
          <w:rPr>
            <w:noProof/>
            <w:webHidden/>
          </w:rPr>
          <w:fldChar w:fldCharType="separate"/>
        </w:r>
        <w:r w:rsidR="00A15423">
          <w:rPr>
            <w:noProof/>
            <w:webHidden/>
          </w:rPr>
          <w:t>4</w:t>
        </w:r>
        <w:r w:rsidR="00A15423">
          <w:rPr>
            <w:noProof/>
            <w:webHidden/>
          </w:rPr>
          <w:fldChar w:fldCharType="end"/>
        </w:r>
      </w:hyperlink>
    </w:p>
    <w:p w14:paraId="5507C3F5"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14" w:history="1">
        <w:r w:rsidR="00A15423" w:rsidRPr="00415DDC">
          <w:rPr>
            <w:rStyle w:val="Hyperlink"/>
            <w:rFonts w:eastAsiaTheme="majorEastAsia"/>
            <w:noProof/>
          </w:rPr>
          <w:t>2.1</w:t>
        </w:r>
        <w:r w:rsidR="00A15423">
          <w:rPr>
            <w:rFonts w:asciiTheme="minorHAnsi" w:eastAsiaTheme="minorEastAsia" w:hAnsiTheme="minorHAnsi"/>
            <w:noProof/>
            <w:sz w:val="22"/>
            <w:lang w:eastAsia="en-AU"/>
          </w:rPr>
          <w:tab/>
        </w:r>
        <w:r w:rsidR="00A15423" w:rsidRPr="00415DDC">
          <w:rPr>
            <w:rStyle w:val="Hyperlink"/>
            <w:rFonts w:eastAsiaTheme="majorEastAsia"/>
            <w:noProof/>
          </w:rPr>
          <w:t>Name of the ecological community</w:t>
        </w:r>
        <w:r w:rsidR="00A15423">
          <w:rPr>
            <w:noProof/>
            <w:webHidden/>
          </w:rPr>
          <w:tab/>
        </w:r>
        <w:r w:rsidR="00A15423">
          <w:rPr>
            <w:noProof/>
            <w:webHidden/>
          </w:rPr>
          <w:fldChar w:fldCharType="begin"/>
        </w:r>
        <w:r w:rsidR="00A15423">
          <w:rPr>
            <w:noProof/>
            <w:webHidden/>
          </w:rPr>
          <w:instrText xml:space="preserve"> PAGEREF _Toc533082614 \h </w:instrText>
        </w:r>
        <w:r w:rsidR="00A15423">
          <w:rPr>
            <w:noProof/>
            <w:webHidden/>
          </w:rPr>
        </w:r>
        <w:r w:rsidR="00A15423">
          <w:rPr>
            <w:noProof/>
            <w:webHidden/>
          </w:rPr>
          <w:fldChar w:fldCharType="separate"/>
        </w:r>
        <w:r w:rsidR="00A15423">
          <w:rPr>
            <w:noProof/>
            <w:webHidden/>
          </w:rPr>
          <w:t>5</w:t>
        </w:r>
        <w:r w:rsidR="00A15423">
          <w:rPr>
            <w:noProof/>
            <w:webHidden/>
          </w:rPr>
          <w:fldChar w:fldCharType="end"/>
        </w:r>
      </w:hyperlink>
    </w:p>
    <w:p w14:paraId="25F566DF"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15" w:history="1">
        <w:r w:rsidR="00A15423" w:rsidRPr="00415DDC">
          <w:rPr>
            <w:rStyle w:val="Hyperlink"/>
            <w:rFonts w:eastAsiaTheme="majorEastAsia"/>
            <w:noProof/>
          </w:rPr>
          <w:t>2.2</w:t>
        </w:r>
        <w:r w:rsidR="00A15423">
          <w:rPr>
            <w:rFonts w:asciiTheme="minorHAnsi" w:eastAsiaTheme="minorEastAsia" w:hAnsiTheme="minorHAnsi"/>
            <w:noProof/>
            <w:sz w:val="22"/>
            <w:lang w:eastAsia="en-AU"/>
          </w:rPr>
          <w:tab/>
        </w:r>
        <w:r w:rsidR="00A15423" w:rsidRPr="00415DDC">
          <w:rPr>
            <w:rStyle w:val="Hyperlink"/>
            <w:rFonts w:eastAsiaTheme="majorEastAsia"/>
            <w:noProof/>
          </w:rPr>
          <w:t>Location and physical environment</w:t>
        </w:r>
        <w:r w:rsidR="00A15423">
          <w:rPr>
            <w:noProof/>
            <w:webHidden/>
          </w:rPr>
          <w:tab/>
        </w:r>
        <w:r w:rsidR="00A15423">
          <w:rPr>
            <w:noProof/>
            <w:webHidden/>
          </w:rPr>
          <w:fldChar w:fldCharType="begin"/>
        </w:r>
        <w:r w:rsidR="00A15423">
          <w:rPr>
            <w:noProof/>
            <w:webHidden/>
          </w:rPr>
          <w:instrText xml:space="preserve"> PAGEREF _Toc533082615 \h </w:instrText>
        </w:r>
        <w:r w:rsidR="00A15423">
          <w:rPr>
            <w:noProof/>
            <w:webHidden/>
          </w:rPr>
        </w:r>
        <w:r w:rsidR="00A15423">
          <w:rPr>
            <w:noProof/>
            <w:webHidden/>
          </w:rPr>
          <w:fldChar w:fldCharType="separate"/>
        </w:r>
        <w:r w:rsidR="00A15423">
          <w:rPr>
            <w:noProof/>
            <w:webHidden/>
          </w:rPr>
          <w:t>5</w:t>
        </w:r>
        <w:r w:rsidR="00A15423">
          <w:rPr>
            <w:noProof/>
            <w:webHidden/>
          </w:rPr>
          <w:fldChar w:fldCharType="end"/>
        </w:r>
      </w:hyperlink>
    </w:p>
    <w:p w14:paraId="52783CD2"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16" w:history="1">
        <w:r w:rsidR="00A15423" w:rsidRPr="00415DDC">
          <w:rPr>
            <w:rStyle w:val="Hyperlink"/>
            <w:rFonts w:eastAsiaTheme="majorEastAsia"/>
            <w:noProof/>
          </w:rPr>
          <w:t>2.2.1</w:t>
        </w:r>
        <w:r w:rsidR="00A15423">
          <w:rPr>
            <w:rFonts w:asciiTheme="minorHAnsi" w:eastAsiaTheme="minorEastAsia" w:hAnsiTheme="minorHAnsi"/>
            <w:noProof/>
            <w:sz w:val="22"/>
            <w:lang w:eastAsia="en-AU"/>
          </w:rPr>
          <w:tab/>
        </w:r>
        <w:r w:rsidR="00A15423" w:rsidRPr="00415DDC">
          <w:rPr>
            <w:rStyle w:val="Hyperlink"/>
            <w:rFonts w:eastAsiaTheme="majorEastAsia"/>
            <w:noProof/>
          </w:rPr>
          <w:t>Location</w:t>
        </w:r>
        <w:r w:rsidR="00A15423">
          <w:rPr>
            <w:noProof/>
            <w:webHidden/>
          </w:rPr>
          <w:tab/>
        </w:r>
        <w:r w:rsidR="00A15423">
          <w:rPr>
            <w:noProof/>
            <w:webHidden/>
          </w:rPr>
          <w:fldChar w:fldCharType="begin"/>
        </w:r>
        <w:r w:rsidR="00A15423">
          <w:rPr>
            <w:noProof/>
            <w:webHidden/>
          </w:rPr>
          <w:instrText xml:space="preserve"> PAGEREF _Toc533082616 \h </w:instrText>
        </w:r>
        <w:r w:rsidR="00A15423">
          <w:rPr>
            <w:noProof/>
            <w:webHidden/>
          </w:rPr>
        </w:r>
        <w:r w:rsidR="00A15423">
          <w:rPr>
            <w:noProof/>
            <w:webHidden/>
          </w:rPr>
          <w:fldChar w:fldCharType="separate"/>
        </w:r>
        <w:r w:rsidR="00A15423">
          <w:rPr>
            <w:noProof/>
            <w:webHidden/>
          </w:rPr>
          <w:t>5</w:t>
        </w:r>
        <w:r w:rsidR="00A15423">
          <w:rPr>
            <w:noProof/>
            <w:webHidden/>
          </w:rPr>
          <w:fldChar w:fldCharType="end"/>
        </w:r>
      </w:hyperlink>
    </w:p>
    <w:p w14:paraId="69C22CE3"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17" w:history="1">
        <w:r w:rsidR="00A15423" w:rsidRPr="00415DDC">
          <w:rPr>
            <w:rStyle w:val="Hyperlink"/>
            <w:rFonts w:eastAsiaTheme="majorEastAsia"/>
            <w:noProof/>
          </w:rPr>
          <w:t>2.2.2</w:t>
        </w:r>
        <w:r w:rsidR="00A15423">
          <w:rPr>
            <w:rFonts w:asciiTheme="minorHAnsi" w:eastAsiaTheme="minorEastAsia" w:hAnsiTheme="minorHAnsi"/>
            <w:noProof/>
            <w:sz w:val="22"/>
            <w:lang w:eastAsia="en-AU"/>
          </w:rPr>
          <w:tab/>
        </w:r>
        <w:r w:rsidR="00A15423" w:rsidRPr="00415DDC">
          <w:rPr>
            <w:rStyle w:val="Hyperlink"/>
            <w:rFonts w:eastAsiaTheme="majorEastAsia"/>
            <w:noProof/>
          </w:rPr>
          <w:t>Physical environment</w:t>
        </w:r>
        <w:r w:rsidR="00A15423">
          <w:rPr>
            <w:noProof/>
            <w:webHidden/>
          </w:rPr>
          <w:tab/>
        </w:r>
        <w:r w:rsidR="00A15423">
          <w:rPr>
            <w:noProof/>
            <w:webHidden/>
          </w:rPr>
          <w:fldChar w:fldCharType="begin"/>
        </w:r>
        <w:r w:rsidR="00A15423">
          <w:rPr>
            <w:noProof/>
            <w:webHidden/>
          </w:rPr>
          <w:instrText xml:space="preserve"> PAGEREF _Toc533082617 \h </w:instrText>
        </w:r>
        <w:r w:rsidR="00A15423">
          <w:rPr>
            <w:noProof/>
            <w:webHidden/>
          </w:rPr>
        </w:r>
        <w:r w:rsidR="00A15423">
          <w:rPr>
            <w:noProof/>
            <w:webHidden/>
          </w:rPr>
          <w:fldChar w:fldCharType="separate"/>
        </w:r>
        <w:r w:rsidR="00A15423">
          <w:rPr>
            <w:noProof/>
            <w:webHidden/>
          </w:rPr>
          <w:t>6</w:t>
        </w:r>
        <w:r w:rsidR="00A15423">
          <w:rPr>
            <w:noProof/>
            <w:webHidden/>
          </w:rPr>
          <w:fldChar w:fldCharType="end"/>
        </w:r>
      </w:hyperlink>
    </w:p>
    <w:p w14:paraId="5940F02F"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18" w:history="1">
        <w:r w:rsidR="00A15423" w:rsidRPr="00415DDC">
          <w:rPr>
            <w:rStyle w:val="Hyperlink"/>
            <w:rFonts w:eastAsiaTheme="majorEastAsia"/>
            <w:noProof/>
          </w:rPr>
          <w:t>2.2.3</w:t>
        </w:r>
        <w:r w:rsidR="00A15423">
          <w:rPr>
            <w:rFonts w:asciiTheme="minorHAnsi" w:eastAsiaTheme="minorEastAsia" w:hAnsiTheme="minorHAnsi"/>
            <w:noProof/>
            <w:sz w:val="22"/>
            <w:lang w:eastAsia="en-AU"/>
          </w:rPr>
          <w:tab/>
        </w:r>
        <w:r w:rsidR="00A15423" w:rsidRPr="00415DDC">
          <w:rPr>
            <w:rStyle w:val="Hyperlink"/>
            <w:rFonts w:eastAsiaTheme="majorEastAsia"/>
            <w:noProof/>
          </w:rPr>
          <w:t>Geology and soils</w:t>
        </w:r>
        <w:r w:rsidR="00A15423">
          <w:rPr>
            <w:noProof/>
            <w:webHidden/>
          </w:rPr>
          <w:tab/>
        </w:r>
        <w:r w:rsidR="00A15423">
          <w:rPr>
            <w:noProof/>
            <w:webHidden/>
          </w:rPr>
          <w:fldChar w:fldCharType="begin"/>
        </w:r>
        <w:r w:rsidR="00A15423">
          <w:rPr>
            <w:noProof/>
            <w:webHidden/>
          </w:rPr>
          <w:instrText xml:space="preserve"> PAGEREF _Toc533082618 \h </w:instrText>
        </w:r>
        <w:r w:rsidR="00A15423">
          <w:rPr>
            <w:noProof/>
            <w:webHidden/>
          </w:rPr>
        </w:r>
        <w:r w:rsidR="00A15423">
          <w:rPr>
            <w:noProof/>
            <w:webHidden/>
          </w:rPr>
          <w:fldChar w:fldCharType="separate"/>
        </w:r>
        <w:r w:rsidR="00A15423">
          <w:rPr>
            <w:noProof/>
            <w:webHidden/>
          </w:rPr>
          <w:t>6</w:t>
        </w:r>
        <w:r w:rsidR="00A15423">
          <w:rPr>
            <w:noProof/>
            <w:webHidden/>
          </w:rPr>
          <w:fldChar w:fldCharType="end"/>
        </w:r>
      </w:hyperlink>
    </w:p>
    <w:p w14:paraId="2B4B0E3F"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19" w:history="1">
        <w:r w:rsidR="00A15423" w:rsidRPr="00415DDC">
          <w:rPr>
            <w:rStyle w:val="Hyperlink"/>
            <w:rFonts w:eastAsiaTheme="majorEastAsia"/>
            <w:noProof/>
          </w:rPr>
          <w:t>2.2.4</w:t>
        </w:r>
        <w:r w:rsidR="00A15423">
          <w:rPr>
            <w:rFonts w:asciiTheme="minorHAnsi" w:eastAsiaTheme="minorEastAsia" w:hAnsiTheme="minorHAnsi"/>
            <w:noProof/>
            <w:sz w:val="22"/>
            <w:lang w:eastAsia="en-AU"/>
          </w:rPr>
          <w:tab/>
        </w:r>
        <w:r w:rsidR="00A15423" w:rsidRPr="00415DDC">
          <w:rPr>
            <w:rStyle w:val="Hyperlink"/>
            <w:rFonts w:eastAsiaTheme="majorEastAsia"/>
            <w:noProof/>
          </w:rPr>
          <w:t>Regions, subregions and Local Government Areas</w:t>
        </w:r>
        <w:r w:rsidR="00A15423">
          <w:rPr>
            <w:noProof/>
            <w:webHidden/>
          </w:rPr>
          <w:tab/>
        </w:r>
        <w:r w:rsidR="00A15423">
          <w:rPr>
            <w:noProof/>
            <w:webHidden/>
          </w:rPr>
          <w:fldChar w:fldCharType="begin"/>
        </w:r>
        <w:r w:rsidR="00A15423">
          <w:rPr>
            <w:noProof/>
            <w:webHidden/>
          </w:rPr>
          <w:instrText xml:space="preserve"> PAGEREF _Toc533082619 \h </w:instrText>
        </w:r>
        <w:r w:rsidR="00A15423">
          <w:rPr>
            <w:noProof/>
            <w:webHidden/>
          </w:rPr>
        </w:r>
        <w:r w:rsidR="00A15423">
          <w:rPr>
            <w:noProof/>
            <w:webHidden/>
          </w:rPr>
          <w:fldChar w:fldCharType="separate"/>
        </w:r>
        <w:r w:rsidR="00A15423">
          <w:rPr>
            <w:noProof/>
            <w:webHidden/>
          </w:rPr>
          <w:t>7</w:t>
        </w:r>
        <w:r w:rsidR="00A15423">
          <w:rPr>
            <w:noProof/>
            <w:webHidden/>
          </w:rPr>
          <w:fldChar w:fldCharType="end"/>
        </w:r>
      </w:hyperlink>
    </w:p>
    <w:p w14:paraId="796E5230"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20" w:history="1">
        <w:r w:rsidR="00A15423" w:rsidRPr="00415DDC">
          <w:rPr>
            <w:rStyle w:val="Hyperlink"/>
            <w:rFonts w:eastAsiaTheme="majorEastAsia"/>
            <w:noProof/>
          </w:rPr>
          <w:t>2.2.5</w:t>
        </w:r>
        <w:r w:rsidR="00A15423">
          <w:rPr>
            <w:rFonts w:asciiTheme="minorHAnsi" w:eastAsiaTheme="minorEastAsia" w:hAnsiTheme="minorHAnsi"/>
            <w:noProof/>
            <w:sz w:val="22"/>
            <w:lang w:eastAsia="en-AU"/>
          </w:rPr>
          <w:tab/>
        </w:r>
        <w:r w:rsidR="00A15423" w:rsidRPr="00415DDC">
          <w:rPr>
            <w:rStyle w:val="Hyperlink"/>
            <w:rFonts w:eastAsiaTheme="majorEastAsia"/>
            <w:noProof/>
          </w:rPr>
          <w:t>Climate</w:t>
        </w:r>
        <w:r w:rsidR="00A15423">
          <w:rPr>
            <w:noProof/>
            <w:webHidden/>
          </w:rPr>
          <w:tab/>
        </w:r>
        <w:r w:rsidR="00A15423">
          <w:rPr>
            <w:noProof/>
            <w:webHidden/>
          </w:rPr>
          <w:fldChar w:fldCharType="begin"/>
        </w:r>
        <w:r w:rsidR="00A15423">
          <w:rPr>
            <w:noProof/>
            <w:webHidden/>
          </w:rPr>
          <w:instrText xml:space="preserve"> PAGEREF _Toc533082620 \h </w:instrText>
        </w:r>
        <w:r w:rsidR="00A15423">
          <w:rPr>
            <w:noProof/>
            <w:webHidden/>
          </w:rPr>
        </w:r>
        <w:r w:rsidR="00A15423">
          <w:rPr>
            <w:noProof/>
            <w:webHidden/>
          </w:rPr>
          <w:fldChar w:fldCharType="separate"/>
        </w:r>
        <w:r w:rsidR="00A15423">
          <w:rPr>
            <w:noProof/>
            <w:webHidden/>
          </w:rPr>
          <w:t>7</w:t>
        </w:r>
        <w:r w:rsidR="00A15423">
          <w:rPr>
            <w:noProof/>
            <w:webHidden/>
          </w:rPr>
          <w:fldChar w:fldCharType="end"/>
        </w:r>
      </w:hyperlink>
    </w:p>
    <w:p w14:paraId="1853EA56"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21" w:history="1">
        <w:r w:rsidR="00A15423" w:rsidRPr="00415DDC">
          <w:rPr>
            <w:rStyle w:val="Hyperlink"/>
            <w:rFonts w:eastAsiaTheme="majorEastAsia"/>
            <w:noProof/>
          </w:rPr>
          <w:t>2.3</w:t>
        </w:r>
        <w:r w:rsidR="00A15423">
          <w:rPr>
            <w:rFonts w:asciiTheme="minorHAnsi" w:eastAsiaTheme="minorEastAsia" w:hAnsiTheme="minorHAnsi"/>
            <w:noProof/>
            <w:sz w:val="22"/>
            <w:lang w:eastAsia="en-AU"/>
          </w:rPr>
          <w:tab/>
        </w:r>
        <w:r w:rsidR="00A15423" w:rsidRPr="00415DDC">
          <w:rPr>
            <w:rStyle w:val="Hyperlink"/>
            <w:rFonts w:eastAsiaTheme="majorEastAsia"/>
            <w:noProof/>
          </w:rPr>
          <w:t>Vegetation structure and flora</w:t>
        </w:r>
        <w:r w:rsidR="00A15423">
          <w:rPr>
            <w:noProof/>
            <w:webHidden/>
          </w:rPr>
          <w:tab/>
        </w:r>
        <w:r w:rsidR="00A15423">
          <w:rPr>
            <w:noProof/>
            <w:webHidden/>
          </w:rPr>
          <w:fldChar w:fldCharType="begin"/>
        </w:r>
        <w:r w:rsidR="00A15423">
          <w:rPr>
            <w:noProof/>
            <w:webHidden/>
          </w:rPr>
          <w:instrText xml:space="preserve"> PAGEREF _Toc533082621 \h </w:instrText>
        </w:r>
        <w:r w:rsidR="00A15423">
          <w:rPr>
            <w:noProof/>
            <w:webHidden/>
          </w:rPr>
        </w:r>
        <w:r w:rsidR="00A15423">
          <w:rPr>
            <w:noProof/>
            <w:webHidden/>
          </w:rPr>
          <w:fldChar w:fldCharType="separate"/>
        </w:r>
        <w:r w:rsidR="00A15423">
          <w:rPr>
            <w:noProof/>
            <w:webHidden/>
          </w:rPr>
          <w:t>8</w:t>
        </w:r>
        <w:r w:rsidR="00A15423">
          <w:rPr>
            <w:noProof/>
            <w:webHidden/>
          </w:rPr>
          <w:fldChar w:fldCharType="end"/>
        </w:r>
      </w:hyperlink>
    </w:p>
    <w:p w14:paraId="6651921F"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22" w:history="1">
        <w:r w:rsidR="00A15423" w:rsidRPr="00415DDC">
          <w:rPr>
            <w:rStyle w:val="Hyperlink"/>
            <w:rFonts w:eastAsiaTheme="majorEastAsia"/>
            <w:noProof/>
          </w:rPr>
          <w:t>2.3.1</w:t>
        </w:r>
        <w:r w:rsidR="00A15423">
          <w:rPr>
            <w:rFonts w:asciiTheme="minorHAnsi" w:eastAsiaTheme="minorEastAsia" w:hAnsiTheme="minorHAnsi"/>
            <w:noProof/>
            <w:sz w:val="22"/>
            <w:lang w:eastAsia="en-AU"/>
          </w:rPr>
          <w:tab/>
        </w:r>
        <w:r w:rsidR="00A15423" w:rsidRPr="00415DDC">
          <w:rPr>
            <w:rStyle w:val="Hyperlink"/>
            <w:rFonts w:eastAsiaTheme="majorEastAsia"/>
            <w:noProof/>
          </w:rPr>
          <w:t>Canopy</w:t>
        </w:r>
        <w:r w:rsidR="00A15423">
          <w:rPr>
            <w:noProof/>
            <w:webHidden/>
          </w:rPr>
          <w:tab/>
        </w:r>
        <w:r w:rsidR="00A15423">
          <w:rPr>
            <w:noProof/>
            <w:webHidden/>
          </w:rPr>
          <w:fldChar w:fldCharType="begin"/>
        </w:r>
        <w:r w:rsidR="00A15423">
          <w:rPr>
            <w:noProof/>
            <w:webHidden/>
          </w:rPr>
          <w:instrText xml:space="preserve"> PAGEREF _Toc533082622 \h </w:instrText>
        </w:r>
        <w:r w:rsidR="00A15423">
          <w:rPr>
            <w:noProof/>
            <w:webHidden/>
          </w:rPr>
        </w:r>
        <w:r w:rsidR="00A15423">
          <w:rPr>
            <w:noProof/>
            <w:webHidden/>
          </w:rPr>
          <w:fldChar w:fldCharType="separate"/>
        </w:r>
        <w:r w:rsidR="00A15423">
          <w:rPr>
            <w:noProof/>
            <w:webHidden/>
          </w:rPr>
          <w:t>9</w:t>
        </w:r>
        <w:r w:rsidR="00A15423">
          <w:rPr>
            <w:noProof/>
            <w:webHidden/>
          </w:rPr>
          <w:fldChar w:fldCharType="end"/>
        </w:r>
      </w:hyperlink>
    </w:p>
    <w:p w14:paraId="625FA7E5"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23" w:history="1">
        <w:r w:rsidR="00A15423" w:rsidRPr="00415DDC">
          <w:rPr>
            <w:rStyle w:val="Hyperlink"/>
            <w:rFonts w:eastAsiaTheme="majorEastAsia"/>
            <w:noProof/>
          </w:rPr>
          <w:t>2.3.2</w:t>
        </w:r>
        <w:r w:rsidR="00A15423">
          <w:rPr>
            <w:rFonts w:asciiTheme="minorHAnsi" w:eastAsiaTheme="minorEastAsia" w:hAnsiTheme="minorHAnsi"/>
            <w:noProof/>
            <w:sz w:val="22"/>
            <w:lang w:eastAsia="en-AU"/>
          </w:rPr>
          <w:tab/>
        </w:r>
        <w:r w:rsidR="00A15423" w:rsidRPr="00415DDC">
          <w:rPr>
            <w:rStyle w:val="Hyperlink"/>
            <w:rFonts w:eastAsiaTheme="majorEastAsia"/>
            <w:noProof/>
          </w:rPr>
          <w:t>Climbers</w:t>
        </w:r>
        <w:r w:rsidR="00A15423">
          <w:rPr>
            <w:noProof/>
            <w:webHidden/>
          </w:rPr>
          <w:tab/>
        </w:r>
        <w:r w:rsidR="00A15423">
          <w:rPr>
            <w:noProof/>
            <w:webHidden/>
          </w:rPr>
          <w:fldChar w:fldCharType="begin"/>
        </w:r>
        <w:r w:rsidR="00A15423">
          <w:rPr>
            <w:noProof/>
            <w:webHidden/>
          </w:rPr>
          <w:instrText xml:space="preserve"> PAGEREF _Toc533082623 \h </w:instrText>
        </w:r>
        <w:r w:rsidR="00A15423">
          <w:rPr>
            <w:noProof/>
            <w:webHidden/>
          </w:rPr>
        </w:r>
        <w:r w:rsidR="00A15423">
          <w:rPr>
            <w:noProof/>
            <w:webHidden/>
          </w:rPr>
          <w:fldChar w:fldCharType="separate"/>
        </w:r>
        <w:r w:rsidR="00A15423">
          <w:rPr>
            <w:noProof/>
            <w:webHidden/>
          </w:rPr>
          <w:t>9</w:t>
        </w:r>
        <w:r w:rsidR="00A15423">
          <w:rPr>
            <w:noProof/>
            <w:webHidden/>
          </w:rPr>
          <w:fldChar w:fldCharType="end"/>
        </w:r>
      </w:hyperlink>
    </w:p>
    <w:p w14:paraId="0AB8E6F8"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24" w:history="1">
        <w:r w:rsidR="00A15423" w:rsidRPr="00415DDC">
          <w:rPr>
            <w:rStyle w:val="Hyperlink"/>
            <w:rFonts w:eastAsiaTheme="majorEastAsia"/>
            <w:noProof/>
          </w:rPr>
          <w:t>2.3.3</w:t>
        </w:r>
        <w:r w:rsidR="00A15423">
          <w:rPr>
            <w:rFonts w:asciiTheme="minorHAnsi" w:eastAsiaTheme="minorEastAsia" w:hAnsiTheme="minorHAnsi"/>
            <w:noProof/>
            <w:sz w:val="22"/>
            <w:lang w:eastAsia="en-AU"/>
          </w:rPr>
          <w:tab/>
        </w:r>
        <w:r w:rsidR="00A15423" w:rsidRPr="00415DDC">
          <w:rPr>
            <w:rStyle w:val="Hyperlink"/>
            <w:rFonts w:eastAsiaTheme="majorEastAsia"/>
            <w:noProof/>
          </w:rPr>
          <w:t>Understorey</w:t>
        </w:r>
        <w:r w:rsidR="00A15423">
          <w:rPr>
            <w:noProof/>
            <w:webHidden/>
          </w:rPr>
          <w:tab/>
        </w:r>
        <w:r w:rsidR="00A15423">
          <w:rPr>
            <w:noProof/>
            <w:webHidden/>
          </w:rPr>
          <w:fldChar w:fldCharType="begin"/>
        </w:r>
        <w:r w:rsidR="00A15423">
          <w:rPr>
            <w:noProof/>
            <w:webHidden/>
          </w:rPr>
          <w:instrText xml:space="preserve"> PAGEREF _Toc533082624 \h </w:instrText>
        </w:r>
        <w:r w:rsidR="00A15423">
          <w:rPr>
            <w:noProof/>
            <w:webHidden/>
          </w:rPr>
        </w:r>
        <w:r w:rsidR="00A15423">
          <w:rPr>
            <w:noProof/>
            <w:webHidden/>
          </w:rPr>
          <w:fldChar w:fldCharType="separate"/>
        </w:r>
        <w:r w:rsidR="00A15423">
          <w:rPr>
            <w:noProof/>
            <w:webHidden/>
          </w:rPr>
          <w:t>9</w:t>
        </w:r>
        <w:r w:rsidR="00A15423">
          <w:rPr>
            <w:noProof/>
            <w:webHidden/>
          </w:rPr>
          <w:fldChar w:fldCharType="end"/>
        </w:r>
      </w:hyperlink>
    </w:p>
    <w:p w14:paraId="72816559"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25" w:history="1">
        <w:r w:rsidR="00A15423" w:rsidRPr="00415DDC">
          <w:rPr>
            <w:rStyle w:val="Hyperlink"/>
            <w:rFonts w:eastAsiaTheme="majorEastAsia"/>
            <w:noProof/>
          </w:rPr>
          <w:t>2.4</w:t>
        </w:r>
        <w:r w:rsidR="00A15423">
          <w:rPr>
            <w:rFonts w:asciiTheme="minorHAnsi" w:eastAsiaTheme="minorEastAsia" w:hAnsiTheme="minorHAnsi"/>
            <w:noProof/>
            <w:sz w:val="22"/>
            <w:lang w:eastAsia="en-AU"/>
          </w:rPr>
          <w:tab/>
        </w:r>
        <w:r w:rsidR="00A15423" w:rsidRPr="00415DDC">
          <w:rPr>
            <w:rStyle w:val="Hyperlink"/>
            <w:rFonts w:eastAsiaTheme="majorEastAsia"/>
            <w:noProof/>
          </w:rPr>
          <w:t>Fauna</w:t>
        </w:r>
        <w:r w:rsidR="00A15423">
          <w:rPr>
            <w:noProof/>
            <w:webHidden/>
          </w:rPr>
          <w:tab/>
        </w:r>
        <w:r w:rsidR="00A15423">
          <w:rPr>
            <w:noProof/>
            <w:webHidden/>
          </w:rPr>
          <w:fldChar w:fldCharType="begin"/>
        </w:r>
        <w:r w:rsidR="00A15423">
          <w:rPr>
            <w:noProof/>
            <w:webHidden/>
          </w:rPr>
          <w:instrText xml:space="preserve"> PAGEREF _Toc533082625 \h </w:instrText>
        </w:r>
        <w:r w:rsidR="00A15423">
          <w:rPr>
            <w:noProof/>
            <w:webHidden/>
          </w:rPr>
        </w:r>
        <w:r w:rsidR="00A15423">
          <w:rPr>
            <w:noProof/>
            <w:webHidden/>
          </w:rPr>
          <w:fldChar w:fldCharType="separate"/>
        </w:r>
        <w:r w:rsidR="00A15423">
          <w:rPr>
            <w:noProof/>
            <w:webHidden/>
          </w:rPr>
          <w:t>10</w:t>
        </w:r>
        <w:r w:rsidR="00A15423">
          <w:rPr>
            <w:noProof/>
            <w:webHidden/>
          </w:rPr>
          <w:fldChar w:fldCharType="end"/>
        </w:r>
      </w:hyperlink>
    </w:p>
    <w:p w14:paraId="6919FC71"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26" w:history="1">
        <w:r w:rsidR="00A15423" w:rsidRPr="00415DDC">
          <w:rPr>
            <w:rStyle w:val="Hyperlink"/>
            <w:rFonts w:eastAsiaTheme="majorEastAsia"/>
            <w:noProof/>
          </w:rPr>
          <w:t>2.4.1</w:t>
        </w:r>
        <w:r w:rsidR="00A15423">
          <w:rPr>
            <w:rFonts w:asciiTheme="minorHAnsi" w:eastAsiaTheme="minorEastAsia" w:hAnsiTheme="minorHAnsi"/>
            <w:noProof/>
            <w:sz w:val="22"/>
            <w:lang w:eastAsia="en-AU"/>
          </w:rPr>
          <w:tab/>
        </w:r>
        <w:r w:rsidR="00A15423" w:rsidRPr="00415DDC">
          <w:rPr>
            <w:rStyle w:val="Hyperlink"/>
            <w:rFonts w:eastAsiaTheme="majorEastAsia"/>
            <w:noProof/>
          </w:rPr>
          <w:t>Mammals</w:t>
        </w:r>
        <w:r w:rsidR="00A15423">
          <w:rPr>
            <w:noProof/>
            <w:webHidden/>
          </w:rPr>
          <w:tab/>
        </w:r>
        <w:r w:rsidR="00A15423">
          <w:rPr>
            <w:noProof/>
            <w:webHidden/>
          </w:rPr>
          <w:fldChar w:fldCharType="begin"/>
        </w:r>
        <w:r w:rsidR="00A15423">
          <w:rPr>
            <w:noProof/>
            <w:webHidden/>
          </w:rPr>
          <w:instrText xml:space="preserve"> PAGEREF _Toc533082626 \h </w:instrText>
        </w:r>
        <w:r w:rsidR="00A15423">
          <w:rPr>
            <w:noProof/>
            <w:webHidden/>
          </w:rPr>
        </w:r>
        <w:r w:rsidR="00A15423">
          <w:rPr>
            <w:noProof/>
            <w:webHidden/>
          </w:rPr>
          <w:fldChar w:fldCharType="separate"/>
        </w:r>
        <w:r w:rsidR="00A15423">
          <w:rPr>
            <w:noProof/>
            <w:webHidden/>
          </w:rPr>
          <w:t>10</w:t>
        </w:r>
        <w:r w:rsidR="00A15423">
          <w:rPr>
            <w:noProof/>
            <w:webHidden/>
          </w:rPr>
          <w:fldChar w:fldCharType="end"/>
        </w:r>
      </w:hyperlink>
    </w:p>
    <w:p w14:paraId="24F677A9"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27" w:history="1">
        <w:r w:rsidR="00A15423" w:rsidRPr="00415DDC">
          <w:rPr>
            <w:rStyle w:val="Hyperlink"/>
            <w:rFonts w:eastAsiaTheme="majorEastAsia"/>
            <w:noProof/>
          </w:rPr>
          <w:t>2.4.2</w:t>
        </w:r>
        <w:r w:rsidR="00A15423">
          <w:rPr>
            <w:rFonts w:asciiTheme="minorHAnsi" w:eastAsiaTheme="minorEastAsia" w:hAnsiTheme="minorHAnsi"/>
            <w:noProof/>
            <w:sz w:val="22"/>
            <w:lang w:eastAsia="en-AU"/>
          </w:rPr>
          <w:tab/>
        </w:r>
        <w:r w:rsidR="00A15423" w:rsidRPr="00415DDC">
          <w:rPr>
            <w:rStyle w:val="Hyperlink"/>
            <w:rFonts w:eastAsiaTheme="majorEastAsia"/>
            <w:noProof/>
          </w:rPr>
          <w:t>Reptiles and Amphibians</w:t>
        </w:r>
        <w:r w:rsidR="00A15423">
          <w:rPr>
            <w:noProof/>
            <w:webHidden/>
          </w:rPr>
          <w:tab/>
        </w:r>
        <w:r w:rsidR="00A15423">
          <w:rPr>
            <w:noProof/>
            <w:webHidden/>
          </w:rPr>
          <w:fldChar w:fldCharType="begin"/>
        </w:r>
        <w:r w:rsidR="00A15423">
          <w:rPr>
            <w:noProof/>
            <w:webHidden/>
          </w:rPr>
          <w:instrText xml:space="preserve"> PAGEREF _Toc533082627 \h </w:instrText>
        </w:r>
        <w:r w:rsidR="00A15423">
          <w:rPr>
            <w:noProof/>
            <w:webHidden/>
          </w:rPr>
        </w:r>
        <w:r w:rsidR="00A15423">
          <w:rPr>
            <w:noProof/>
            <w:webHidden/>
          </w:rPr>
          <w:fldChar w:fldCharType="separate"/>
        </w:r>
        <w:r w:rsidR="00A15423">
          <w:rPr>
            <w:noProof/>
            <w:webHidden/>
          </w:rPr>
          <w:t>11</w:t>
        </w:r>
        <w:r w:rsidR="00A15423">
          <w:rPr>
            <w:noProof/>
            <w:webHidden/>
          </w:rPr>
          <w:fldChar w:fldCharType="end"/>
        </w:r>
      </w:hyperlink>
    </w:p>
    <w:p w14:paraId="1E59447F"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28" w:history="1">
        <w:r w:rsidR="00A15423" w:rsidRPr="00415DDC">
          <w:rPr>
            <w:rStyle w:val="Hyperlink"/>
            <w:rFonts w:eastAsiaTheme="majorEastAsia"/>
            <w:noProof/>
          </w:rPr>
          <w:t>2.4.3</w:t>
        </w:r>
        <w:r w:rsidR="00A15423">
          <w:rPr>
            <w:rFonts w:asciiTheme="minorHAnsi" w:eastAsiaTheme="minorEastAsia" w:hAnsiTheme="minorHAnsi"/>
            <w:noProof/>
            <w:sz w:val="22"/>
            <w:lang w:eastAsia="en-AU"/>
          </w:rPr>
          <w:tab/>
        </w:r>
        <w:r w:rsidR="00A15423" w:rsidRPr="00415DDC">
          <w:rPr>
            <w:rStyle w:val="Hyperlink"/>
            <w:rFonts w:eastAsiaTheme="majorEastAsia"/>
            <w:noProof/>
          </w:rPr>
          <w:t>Birds</w:t>
        </w:r>
        <w:r w:rsidR="00A15423">
          <w:rPr>
            <w:noProof/>
            <w:webHidden/>
          </w:rPr>
          <w:tab/>
        </w:r>
        <w:r w:rsidR="00A15423">
          <w:rPr>
            <w:noProof/>
            <w:webHidden/>
          </w:rPr>
          <w:fldChar w:fldCharType="begin"/>
        </w:r>
        <w:r w:rsidR="00A15423">
          <w:rPr>
            <w:noProof/>
            <w:webHidden/>
          </w:rPr>
          <w:instrText xml:space="preserve"> PAGEREF _Toc533082628 \h </w:instrText>
        </w:r>
        <w:r w:rsidR="00A15423">
          <w:rPr>
            <w:noProof/>
            <w:webHidden/>
          </w:rPr>
        </w:r>
        <w:r w:rsidR="00A15423">
          <w:rPr>
            <w:noProof/>
            <w:webHidden/>
          </w:rPr>
          <w:fldChar w:fldCharType="separate"/>
        </w:r>
        <w:r w:rsidR="00A15423">
          <w:rPr>
            <w:noProof/>
            <w:webHidden/>
          </w:rPr>
          <w:t>11</w:t>
        </w:r>
        <w:r w:rsidR="00A15423">
          <w:rPr>
            <w:noProof/>
            <w:webHidden/>
          </w:rPr>
          <w:fldChar w:fldCharType="end"/>
        </w:r>
      </w:hyperlink>
    </w:p>
    <w:p w14:paraId="61A57528"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29" w:history="1">
        <w:r w:rsidR="00A15423" w:rsidRPr="00415DDC">
          <w:rPr>
            <w:rStyle w:val="Hyperlink"/>
            <w:rFonts w:eastAsiaTheme="majorEastAsia"/>
            <w:noProof/>
          </w:rPr>
          <w:t>2.4.4</w:t>
        </w:r>
        <w:r w:rsidR="00A15423">
          <w:rPr>
            <w:rFonts w:asciiTheme="minorHAnsi" w:eastAsiaTheme="minorEastAsia" w:hAnsiTheme="minorHAnsi"/>
            <w:noProof/>
            <w:sz w:val="22"/>
            <w:lang w:eastAsia="en-AU"/>
          </w:rPr>
          <w:tab/>
        </w:r>
        <w:r w:rsidR="00A15423" w:rsidRPr="00415DDC">
          <w:rPr>
            <w:rStyle w:val="Hyperlink"/>
            <w:rFonts w:eastAsiaTheme="majorEastAsia"/>
            <w:noProof/>
          </w:rPr>
          <w:t>Invertebrates</w:t>
        </w:r>
        <w:r w:rsidR="00A15423">
          <w:rPr>
            <w:noProof/>
            <w:webHidden/>
          </w:rPr>
          <w:tab/>
        </w:r>
        <w:r w:rsidR="00A15423">
          <w:rPr>
            <w:noProof/>
            <w:webHidden/>
          </w:rPr>
          <w:fldChar w:fldCharType="begin"/>
        </w:r>
        <w:r w:rsidR="00A15423">
          <w:rPr>
            <w:noProof/>
            <w:webHidden/>
          </w:rPr>
          <w:instrText xml:space="preserve"> PAGEREF _Toc533082629 \h </w:instrText>
        </w:r>
        <w:r w:rsidR="00A15423">
          <w:rPr>
            <w:noProof/>
            <w:webHidden/>
          </w:rPr>
        </w:r>
        <w:r w:rsidR="00A15423">
          <w:rPr>
            <w:noProof/>
            <w:webHidden/>
          </w:rPr>
          <w:fldChar w:fldCharType="separate"/>
        </w:r>
        <w:r w:rsidR="00A15423">
          <w:rPr>
            <w:noProof/>
            <w:webHidden/>
          </w:rPr>
          <w:t>12</w:t>
        </w:r>
        <w:r w:rsidR="00A15423">
          <w:rPr>
            <w:noProof/>
            <w:webHidden/>
          </w:rPr>
          <w:fldChar w:fldCharType="end"/>
        </w:r>
      </w:hyperlink>
    </w:p>
    <w:p w14:paraId="238C6224" w14:textId="77777777" w:rsidR="00A15423" w:rsidRDefault="000C3E30">
      <w:pPr>
        <w:pStyle w:val="TOC1"/>
        <w:tabs>
          <w:tab w:val="left" w:pos="442"/>
          <w:tab w:val="right" w:leader="dot" w:pos="9060"/>
        </w:tabs>
        <w:rPr>
          <w:rFonts w:asciiTheme="minorHAnsi" w:eastAsiaTheme="minorEastAsia" w:hAnsiTheme="minorHAnsi"/>
          <w:noProof/>
          <w:sz w:val="22"/>
          <w:lang w:eastAsia="en-AU"/>
        </w:rPr>
      </w:pPr>
      <w:hyperlink w:anchor="_Toc533082630" w:history="1">
        <w:r w:rsidR="00A15423" w:rsidRPr="00415DDC">
          <w:rPr>
            <w:rStyle w:val="Hyperlink"/>
            <w:rFonts w:eastAsiaTheme="majorEastAsia" w:cs="Times New Roman"/>
            <w:noProof/>
            <w:lang w:eastAsia="en-AU"/>
          </w:rPr>
          <w:t>3.</w:t>
        </w:r>
        <w:r w:rsidR="00A15423">
          <w:rPr>
            <w:rFonts w:asciiTheme="minorHAnsi" w:eastAsiaTheme="minorEastAsia" w:hAnsiTheme="minorHAnsi"/>
            <w:noProof/>
            <w:sz w:val="22"/>
            <w:lang w:eastAsia="en-AU"/>
          </w:rPr>
          <w:tab/>
        </w:r>
        <w:r w:rsidR="00A15423" w:rsidRPr="00415DDC">
          <w:rPr>
            <w:rStyle w:val="Hyperlink"/>
            <w:rFonts w:eastAsiaTheme="majorEastAsia" w:cs="Times New Roman"/>
            <w:noProof/>
            <w:lang w:eastAsia="en-AU"/>
          </w:rPr>
          <w:t>IDENTIFYING THE NATIONALLY PROTECTED ECOLOGICAL COMMUNITY</w:t>
        </w:r>
        <w:r w:rsidR="00A15423">
          <w:rPr>
            <w:noProof/>
            <w:webHidden/>
          </w:rPr>
          <w:tab/>
        </w:r>
        <w:r w:rsidR="00A15423">
          <w:rPr>
            <w:noProof/>
            <w:webHidden/>
          </w:rPr>
          <w:fldChar w:fldCharType="begin"/>
        </w:r>
        <w:r w:rsidR="00A15423">
          <w:rPr>
            <w:noProof/>
            <w:webHidden/>
          </w:rPr>
          <w:instrText xml:space="preserve"> PAGEREF _Toc533082630 \h </w:instrText>
        </w:r>
        <w:r w:rsidR="00A15423">
          <w:rPr>
            <w:noProof/>
            <w:webHidden/>
          </w:rPr>
        </w:r>
        <w:r w:rsidR="00A15423">
          <w:rPr>
            <w:noProof/>
            <w:webHidden/>
          </w:rPr>
          <w:fldChar w:fldCharType="separate"/>
        </w:r>
        <w:r w:rsidR="00A15423">
          <w:rPr>
            <w:noProof/>
            <w:webHidden/>
          </w:rPr>
          <w:t>12</w:t>
        </w:r>
        <w:r w:rsidR="00A15423">
          <w:rPr>
            <w:noProof/>
            <w:webHidden/>
          </w:rPr>
          <w:fldChar w:fldCharType="end"/>
        </w:r>
      </w:hyperlink>
    </w:p>
    <w:p w14:paraId="5B9DB40D"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31" w:history="1">
        <w:r w:rsidR="00A15423" w:rsidRPr="00415DDC">
          <w:rPr>
            <w:rStyle w:val="Hyperlink"/>
            <w:rFonts w:eastAsiaTheme="majorEastAsia"/>
            <w:noProof/>
          </w:rPr>
          <w:t>3.1</w:t>
        </w:r>
        <w:r w:rsidR="00A15423">
          <w:rPr>
            <w:rFonts w:asciiTheme="minorHAnsi" w:eastAsiaTheme="minorEastAsia" w:hAnsiTheme="minorHAnsi"/>
            <w:noProof/>
            <w:sz w:val="22"/>
            <w:lang w:eastAsia="en-AU"/>
          </w:rPr>
          <w:tab/>
        </w:r>
        <w:r w:rsidR="00A15423" w:rsidRPr="00415DDC">
          <w:rPr>
            <w:rStyle w:val="Hyperlink"/>
            <w:rFonts w:eastAsiaTheme="majorEastAsia"/>
            <w:noProof/>
          </w:rPr>
          <w:t>Key diagnostic characteristics</w:t>
        </w:r>
        <w:r w:rsidR="00A15423">
          <w:rPr>
            <w:noProof/>
            <w:webHidden/>
          </w:rPr>
          <w:tab/>
        </w:r>
        <w:r w:rsidR="00A15423">
          <w:rPr>
            <w:noProof/>
            <w:webHidden/>
          </w:rPr>
          <w:fldChar w:fldCharType="begin"/>
        </w:r>
        <w:r w:rsidR="00A15423">
          <w:rPr>
            <w:noProof/>
            <w:webHidden/>
          </w:rPr>
          <w:instrText xml:space="preserve"> PAGEREF _Toc533082631 \h </w:instrText>
        </w:r>
        <w:r w:rsidR="00A15423">
          <w:rPr>
            <w:noProof/>
            <w:webHidden/>
          </w:rPr>
        </w:r>
        <w:r w:rsidR="00A15423">
          <w:rPr>
            <w:noProof/>
            <w:webHidden/>
          </w:rPr>
          <w:fldChar w:fldCharType="separate"/>
        </w:r>
        <w:r w:rsidR="00A15423">
          <w:rPr>
            <w:noProof/>
            <w:webHidden/>
          </w:rPr>
          <w:t>14</w:t>
        </w:r>
        <w:r w:rsidR="00A15423">
          <w:rPr>
            <w:noProof/>
            <w:webHidden/>
          </w:rPr>
          <w:fldChar w:fldCharType="end"/>
        </w:r>
      </w:hyperlink>
    </w:p>
    <w:p w14:paraId="4C1140AC"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32" w:history="1">
        <w:r w:rsidR="00A15423" w:rsidRPr="00415DDC">
          <w:rPr>
            <w:rStyle w:val="Hyperlink"/>
            <w:rFonts w:eastAsiaTheme="majorEastAsia"/>
            <w:noProof/>
          </w:rPr>
          <w:t>3.1.1</w:t>
        </w:r>
        <w:r w:rsidR="00A15423">
          <w:rPr>
            <w:rFonts w:asciiTheme="minorHAnsi" w:eastAsiaTheme="minorEastAsia" w:hAnsiTheme="minorHAnsi"/>
            <w:noProof/>
            <w:sz w:val="22"/>
            <w:lang w:eastAsia="en-AU"/>
          </w:rPr>
          <w:tab/>
        </w:r>
        <w:r w:rsidR="00A15423" w:rsidRPr="00415DDC">
          <w:rPr>
            <w:rStyle w:val="Hyperlink"/>
            <w:rFonts w:eastAsiaTheme="majorEastAsia"/>
            <w:noProof/>
          </w:rPr>
          <w:t>Contra indicative features</w:t>
        </w:r>
        <w:r w:rsidR="00A15423">
          <w:rPr>
            <w:noProof/>
            <w:webHidden/>
          </w:rPr>
          <w:tab/>
        </w:r>
        <w:r w:rsidR="00A15423">
          <w:rPr>
            <w:noProof/>
            <w:webHidden/>
          </w:rPr>
          <w:fldChar w:fldCharType="begin"/>
        </w:r>
        <w:r w:rsidR="00A15423">
          <w:rPr>
            <w:noProof/>
            <w:webHidden/>
          </w:rPr>
          <w:instrText xml:space="preserve"> PAGEREF _Toc533082632 \h </w:instrText>
        </w:r>
        <w:r w:rsidR="00A15423">
          <w:rPr>
            <w:noProof/>
            <w:webHidden/>
          </w:rPr>
        </w:r>
        <w:r w:rsidR="00A15423">
          <w:rPr>
            <w:noProof/>
            <w:webHidden/>
          </w:rPr>
          <w:fldChar w:fldCharType="separate"/>
        </w:r>
        <w:r w:rsidR="00A15423">
          <w:rPr>
            <w:noProof/>
            <w:webHidden/>
          </w:rPr>
          <w:t>15</w:t>
        </w:r>
        <w:r w:rsidR="00A15423">
          <w:rPr>
            <w:noProof/>
            <w:webHidden/>
          </w:rPr>
          <w:fldChar w:fldCharType="end"/>
        </w:r>
      </w:hyperlink>
    </w:p>
    <w:p w14:paraId="4CEADA2E"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33" w:history="1">
        <w:r w:rsidR="00A15423" w:rsidRPr="00415DDC">
          <w:rPr>
            <w:rStyle w:val="Hyperlink"/>
            <w:rFonts w:eastAsiaTheme="majorEastAsia"/>
            <w:noProof/>
          </w:rPr>
          <w:t>3.2</w:t>
        </w:r>
        <w:r w:rsidR="00A15423">
          <w:rPr>
            <w:rFonts w:asciiTheme="minorHAnsi" w:eastAsiaTheme="minorEastAsia" w:hAnsiTheme="minorHAnsi"/>
            <w:noProof/>
            <w:sz w:val="22"/>
            <w:lang w:eastAsia="en-AU"/>
          </w:rPr>
          <w:tab/>
        </w:r>
        <w:r w:rsidR="00A15423" w:rsidRPr="00415DDC">
          <w:rPr>
            <w:rStyle w:val="Hyperlink"/>
            <w:rFonts w:eastAsiaTheme="majorEastAsia"/>
            <w:noProof/>
          </w:rPr>
          <w:t>Condition classes and thresholds for EPBC Act protection</w:t>
        </w:r>
        <w:r w:rsidR="00A15423">
          <w:rPr>
            <w:noProof/>
            <w:webHidden/>
          </w:rPr>
          <w:tab/>
        </w:r>
        <w:r w:rsidR="00A15423">
          <w:rPr>
            <w:noProof/>
            <w:webHidden/>
          </w:rPr>
          <w:fldChar w:fldCharType="begin"/>
        </w:r>
        <w:r w:rsidR="00A15423">
          <w:rPr>
            <w:noProof/>
            <w:webHidden/>
          </w:rPr>
          <w:instrText xml:space="preserve"> PAGEREF _Toc533082633 \h </w:instrText>
        </w:r>
        <w:r w:rsidR="00A15423">
          <w:rPr>
            <w:noProof/>
            <w:webHidden/>
          </w:rPr>
        </w:r>
        <w:r w:rsidR="00A15423">
          <w:rPr>
            <w:noProof/>
            <w:webHidden/>
          </w:rPr>
          <w:fldChar w:fldCharType="separate"/>
        </w:r>
        <w:r w:rsidR="00A15423">
          <w:rPr>
            <w:noProof/>
            <w:webHidden/>
          </w:rPr>
          <w:t>16</w:t>
        </w:r>
        <w:r w:rsidR="00A15423">
          <w:rPr>
            <w:noProof/>
            <w:webHidden/>
          </w:rPr>
          <w:fldChar w:fldCharType="end"/>
        </w:r>
      </w:hyperlink>
    </w:p>
    <w:p w14:paraId="68C0EC6D"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34" w:history="1">
        <w:r w:rsidR="00A15423" w:rsidRPr="00415DDC">
          <w:rPr>
            <w:rStyle w:val="Hyperlink"/>
            <w:rFonts w:eastAsiaTheme="majorEastAsia"/>
            <w:noProof/>
          </w:rPr>
          <w:t>3.3</w:t>
        </w:r>
        <w:r w:rsidR="00A15423">
          <w:rPr>
            <w:rFonts w:asciiTheme="minorHAnsi" w:eastAsiaTheme="minorEastAsia" w:hAnsiTheme="minorHAnsi"/>
            <w:noProof/>
            <w:sz w:val="22"/>
            <w:lang w:eastAsia="en-AU"/>
          </w:rPr>
          <w:tab/>
        </w:r>
        <w:r w:rsidR="00A15423" w:rsidRPr="00415DDC">
          <w:rPr>
            <w:rStyle w:val="Hyperlink"/>
            <w:rFonts w:eastAsiaTheme="majorEastAsia"/>
            <w:noProof/>
          </w:rPr>
          <w:t>Further information to assist in determining presence and avoiding significant impacts</w:t>
        </w:r>
        <w:r w:rsidR="00A15423">
          <w:rPr>
            <w:noProof/>
            <w:webHidden/>
          </w:rPr>
          <w:tab/>
        </w:r>
        <w:r w:rsidR="00A15423">
          <w:rPr>
            <w:noProof/>
            <w:webHidden/>
          </w:rPr>
          <w:fldChar w:fldCharType="begin"/>
        </w:r>
        <w:r w:rsidR="00A15423">
          <w:rPr>
            <w:noProof/>
            <w:webHidden/>
          </w:rPr>
          <w:instrText xml:space="preserve"> PAGEREF _Toc533082634 \h </w:instrText>
        </w:r>
        <w:r w:rsidR="00A15423">
          <w:rPr>
            <w:noProof/>
            <w:webHidden/>
          </w:rPr>
        </w:r>
        <w:r w:rsidR="00A15423">
          <w:rPr>
            <w:noProof/>
            <w:webHidden/>
          </w:rPr>
          <w:fldChar w:fldCharType="separate"/>
        </w:r>
        <w:r w:rsidR="00A15423">
          <w:rPr>
            <w:noProof/>
            <w:webHidden/>
          </w:rPr>
          <w:t>18</w:t>
        </w:r>
        <w:r w:rsidR="00A15423">
          <w:rPr>
            <w:noProof/>
            <w:webHidden/>
          </w:rPr>
          <w:fldChar w:fldCharType="end"/>
        </w:r>
      </w:hyperlink>
    </w:p>
    <w:p w14:paraId="4C3B0A02"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35" w:history="1">
        <w:r w:rsidR="00A15423" w:rsidRPr="00415DDC">
          <w:rPr>
            <w:rStyle w:val="Hyperlink"/>
            <w:rFonts w:eastAsiaTheme="majorEastAsia"/>
            <w:noProof/>
          </w:rPr>
          <w:t>3.3.1</w:t>
        </w:r>
        <w:r w:rsidR="00A15423">
          <w:rPr>
            <w:rFonts w:asciiTheme="minorHAnsi" w:eastAsiaTheme="minorEastAsia" w:hAnsiTheme="minorHAnsi"/>
            <w:noProof/>
            <w:sz w:val="22"/>
            <w:lang w:eastAsia="en-AU"/>
          </w:rPr>
          <w:tab/>
        </w:r>
        <w:r w:rsidR="00A15423" w:rsidRPr="00415DDC">
          <w:rPr>
            <w:rStyle w:val="Hyperlink"/>
            <w:rFonts w:eastAsiaTheme="majorEastAsia"/>
            <w:noProof/>
          </w:rPr>
          <w:t>Defining a patch</w:t>
        </w:r>
        <w:r w:rsidR="00A15423">
          <w:rPr>
            <w:noProof/>
            <w:webHidden/>
          </w:rPr>
          <w:tab/>
        </w:r>
        <w:r w:rsidR="00A15423">
          <w:rPr>
            <w:noProof/>
            <w:webHidden/>
          </w:rPr>
          <w:fldChar w:fldCharType="begin"/>
        </w:r>
        <w:r w:rsidR="00A15423">
          <w:rPr>
            <w:noProof/>
            <w:webHidden/>
          </w:rPr>
          <w:instrText xml:space="preserve"> PAGEREF _Toc533082635 \h </w:instrText>
        </w:r>
        <w:r w:rsidR="00A15423">
          <w:rPr>
            <w:noProof/>
            <w:webHidden/>
          </w:rPr>
        </w:r>
        <w:r w:rsidR="00A15423">
          <w:rPr>
            <w:noProof/>
            <w:webHidden/>
          </w:rPr>
          <w:fldChar w:fldCharType="separate"/>
        </w:r>
        <w:r w:rsidR="00A15423">
          <w:rPr>
            <w:noProof/>
            <w:webHidden/>
          </w:rPr>
          <w:t>18</w:t>
        </w:r>
        <w:r w:rsidR="00A15423">
          <w:rPr>
            <w:noProof/>
            <w:webHidden/>
          </w:rPr>
          <w:fldChar w:fldCharType="end"/>
        </w:r>
      </w:hyperlink>
    </w:p>
    <w:p w14:paraId="0FFBC499"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36" w:history="1">
        <w:r w:rsidR="00A15423" w:rsidRPr="00415DDC">
          <w:rPr>
            <w:rStyle w:val="Hyperlink"/>
            <w:rFonts w:eastAsiaTheme="majorEastAsia"/>
            <w:noProof/>
          </w:rPr>
          <w:t>3.3.2</w:t>
        </w:r>
        <w:r w:rsidR="00A15423">
          <w:rPr>
            <w:rFonts w:asciiTheme="minorHAnsi" w:eastAsiaTheme="minorEastAsia" w:hAnsiTheme="minorHAnsi"/>
            <w:noProof/>
            <w:sz w:val="22"/>
            <w:lang w:eastAsia="en-AU"/>
          </w:rPr>
          <w:tab/>
        </w:r>
        <w:r w:rsidR="00A15423" w:rsidRPr="00415DDC">
          <w:rPr>
            <w:rStyle w:val="Hyperlink"/>
            <w:rFonts w:eastAsiaTheme="majorEastAsia"/>
            <w:noProof/>
          </w:rPr>
          <w:t>Additional buffer zone around a patch</w:t>
        </w:r>
        <w:r w:rsidR="00A15423">
          <w:rPr>
            <w:noProof/>
            <w:webHidden/>
          </w:rPr>
          <w:tab/>
        </w:r>
        <w:r w:rsidR="00A15423">
          <w:rPr>
            <w:noProof/>
            <w:webHidden/>
          </w:rPr>
          <w:fldChar w:fldCharType="begin"/>
        </w:r>
        <w:r w:rsidR="00A15423">
          <w:rPr>
            <w:noProof/>
            <w:webHidden/>
          </w:rPr>
          <w:instrText xml:space="preserve"> PAGEREF _Toc533082636 \h </w:instrText>
        </w:r>
        <w:r w:rsidR="00A15423">
          <w:rPr>
            <w:noProof/>
            <w:webHidden/>
          </w:rPr>
        </w:r>
        <w:r w:rsidR="00A15423">
          <w:rPr>
            <w:noProof/>
            <w:webHidden/>
          </w:rPr>
          <w:fldChar w:fldCharType="separate"/>
        </w:r>
        <w:r w:rsidR="00A15423">
          <w:rPr>
            <w:noProof/>
            <w:webHidden/>
          </w:rPr>
          <w:t>19</w:t>
        </w:r>
        <w:r w:rsidR="00A15423">
          <w:rPr>
            <w:noProof/>
            <w:webHidden/>
          </w:rPr>
          <w:fldChar w:fldCharType="end"/>
        </w:r>
      </w:hyperlink>
    </w:p>
    <w:p w14:paraId="48B1DB34"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37" w:history="1">
        <w:r w:rsidR="00A15423" w:rsidRPr="00415DDC">
          <w:rPr>
            <w:rStyle w:val="Hyperlink"/>
            <w:rFonts w:eastAsiaTheme="majorEastAsia"/>
            <w:noProof/>
          </w:rPr>
          <w:t>3.3.3</w:t>
        </w:r>
        <w:r w:rsidR="00A15423">
          <w:rPr>
            <w:rFonts w:asciiTheme="minorHAnsi" w:eastAsiaTheme="minorEastAsia" w:hAnsiTheme="minorHAnsi"/>
            <w:noProof/>
            <w:sz w:val="22"/>
            <w:lang w:eastAsia="en-AU"/>
          </w:rPr>
          <w:tab/>
        </w:r>
        <w:r w:rsidR="00A15423" w:rsidRPr="00415DDC">
          <w:rPr>
            <w:rStyle w:val="Hyperlink"/>
            <w:rFonts w:eastAsiaTheme="majorEastAsia"/>
            <w:noProof/>
          </w:rPr>
          <w:t>Revegetated areas and areas of regrowth</w:t>
        </w:r>
        <w:r w:rsidR="00A15423">
          <w:rPr>
            <w:noProof/>
            <w:webHidden/>
          </w:rPr>
          <w:tab/>
        </w:r>
        <w:r w:rsidR="00A15423">
          <w:rPr>
            <w:noProof/>
            <w:webHidden/>
          </w:rPr>
          <w:fldChar w:fldCharType="begin"/>
        </w:r>
        <w:r w:rsidR="00A15423">
          <w:rPr>
            <w:noProof/>
            <w:webHidden/>
          </w:rPr>
          <w:instrText xml:space="preserve"> PAGEREF _Toc533082637 \h </w:instrText>
        </w:r>
        <w:r w:rsidR="00A15423">
          <w:rPr>
            <w:noProof/>
            <w:webHidden/>
          </w:rPr>
        </w:r>
        <w:r w:rsidR="00A15423">
          <w:rPr>
            <w:noProof/>
            <w:webHidden/>
          </w:rPr>
          <w:fldChar w:fldCharType="separate"/>
        </w:r>
        <w:r w:rsidR="00A15423">
          <w:rPr>
            <w:noProof/>
            <w:webHidden/>
          </w:rPr>
          <w:t>20</w:t>
        </w:r>
        <w:r w:rsidR="00A15423">
          <w:rPr>
            <w:noProof/>
            <w:webHidden/>
          </w:rPr>
          <w:fldChar w:fldCharType="end"/>
        </w:r>
      </w:hyperlink>
    </w:p>
    <w:p w14:paraId="6A332784"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38" w:history="1">
        <w:r w:rsidR="00A15423" w:rsidRPr="00415DDC">
          <w:rPr>
            <w:rStyle w:val="Hyperlink"/>
            <w:rFonts w:eastAsiaTheme="majorEastAsia"/>
            <w:noProof/>
          </w:rPr>
          <w:t>3.3.4</w:t>
        </w:r>
        <w:r w:rsidR="00A15423">
          <w:rPr>
            <w:rFonts w:asciiTheme="minorHAnsi" w:eastAsiaTheme="minorEastAsia" w:hAnsiTheme="minorHAnsi"/>
            <w:noProof/>
            <w:sz w:val="22"/>
            <w:lang w:eastAsia="en-AU"/>
          </w:rPr>
          <w:tab/>
        </w:r>
        <w:r w:rsidR="00A15423" w:rsidRPr="00415DDC">
          <w:rPr>
            <w:rStyle w:val="Hyperlink"/>
            <w:rFonts w:eastAsiaTheme="majorEastAsia"/>
            <w:noProof/>
          </w:rPr>
          <w:t>Sampling protocol</w:t>
        </w:r>
        <w:r w:rsidR="00A15423">
          <w:rPr>
            <w:noProof/>
            <w:webHidden/>
          </w:rPr>
          <w:tab/>
        </w:r>
        <w:r w:rsidR="00A15423">
          <w:rPr>
            <w:noProof/>
            <w:webHidden/>
          </w:rPr>
          <w:fldChar w:fldCharType="begin"/>
        </w:r>
        <w:r w:rsidR="00A15423">
          <w:rPr>
            <w:noProof/>
            <w:webHidden/>
          </w:rPr>
          <w:instrText xml:space="preserve"> PAGEREF _Toc533082638 \h </w:instrText>
        </w:r>
        <w:r w:rsidR="00A15423">
          <w:rPr>
            <w:noProof/>
            <w:webHidden/>
          </w:rPr>
        </w:r>
        <w:r w:rsidR="00A15423">
          <w:rPr>
            <w:noProof/>
            <w:webHidden/>
          </w:rPr>
          <w:fldChar w:fldCharType="separate"/>
        </w:r>
        <w:r w:rsidR="00A15423">
          <w:rPr>
            <w:noProof/>
            <w:webHidden/>
          </w:rPr>
          <w:t>20</w:t>
        </w:r>
        <w:r w:rsidR="00A15423">
          <w:rPr>
            <w:noProof/>
            <w:webHidden/>
          </w:rPr>
          <w:fldChar w:fldCharType="end"/>
        </w:r>
      </w:hyperlink>
    </w:p>
    <w:p w14:paraId="477FD3AF"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39" w:history="1">
        <w:r w:rsidR="00A15423" w:rsidRPr="00415DDC">
          <w:rPr>
            <w:rStyle w:val="Hyperlink"/>
            <w:rFonts w:eastAsiaTheme="majorEastAsia"/>
            <w:noProof/>
          </w:rPr>
          <w:t>3.3.5</w:t>
        </w:r>
        <w:r w:rsidR="00A15423">
          <w:rPr>
            <w:rFonts w:asciiTheme="minorHAnsi" w:eastAsiaTheme="minorEastAsia" w:hAnsiTheme="minorHAnsi"/>
            <w:noProof/>
            <w:sz w:val="22"/>
            <w:lang w:eastAsia="en-AU"/>
          </w:rPr>
          <w:tab/>
        </w:r>
        <w:r w:rsidR="00A15423" w:rsidRPr="00415DDC">
          <w:rPr>
            <w:rStyle w:val="Hyperlink"/>
            <w:rFonts w:eastAsiaTheme="majorEastAsia"/>
            <w:noProof/>
          </w:rPr>
          <w:t>Surrounding environment, landscape context and other guidance for impact assessment and mitigation</w:t>
        </w:r>
        <w:r w:rsidR="00A15423">
          <w:rPr>
            <w:noProof/>
            <w:webHidden/>
          </w:rPr>
          <w:tab/>
        </w:r>
        <w:r w:rsidR="00A15423">
          <w:rPr>
            <w:noProof/>
            <w:webHidden/>
          </w:rPr>
          <w:fldChar w:fldCharType="begin"/>
        </w:r>
        <w:r w:rsidR="00A15423">
          <w:rPr>
            <w:noProof/>
            <w:webHidden/>
          </w:rPr>
          <w:instrText xml:space="preserve"> PAGEREF _Toc533082639 \h </w:instrText>
        </w:r>
        <w:r w:rsidR="00A15423">
          <w:rPr>
            <w:noProof/>
            <w:webHidden/>
          </w:rPr>
        </w:r>
        <w:r w:rsidR="00A15423">
          <w:rPr>
            <w:noProof/>
            <w:webHidden/>
          </w:rPr>
          <w:fldChar w:fldCharType="separate"/>
        </w:r>
        <w:r w:rsidR="00A15423">
          <w:rPr>
            <w:noProof/>
            <w:webHidden/>
          </w:rPr>
          <w:t>21</w:t>
        </w:r>
        <w:r w:rsidR="00A15423">
          <w:rPr>
            <w:noProof/>
            <w:webHidden/>
          </w:rPr>
          <w:fldChar w:fldCharType="end"/>
        </w:r>
      </w:hyperlink>
    </w:p>
    <w:p w14:paraId="0DE8CD86"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40" w:history="1">
        <w:r w:rsidR="00A15423" w:rsidRPr="00415DDC">
          <w:rPr>
            <w:rStyle w:val="Hyperlink"/>
            <w:rFonts w:eastAsiaTheme="majorEastAsia"/>
            <w:noProof/>
          </w:rPr>
          <w:t>3.3.6</w:t>
        </w:r>
        <w:r w:rsidR="00A15423">
          <w:rPr>
            <w:rFonts w:asciiTheme="minorHAnsi" w:eastAsiaTheme="minorEastAsia" w:hAnsiTheme="minorHAnsi"/>
            <w:noProof/>
            <w:sz w:val="22"/>
            <w:lang w:eastAsia="en-AU"/>
          </w:rPr>
          <w:tab/>
        </w:r>
        <w:r w:rsidR="00A15423" w:rsidRPr="00415DDC">
          <w:rPr>
            <w:rStyle w:val="Hyperlink"/>
            <w:rFonts w:eastAsiaTheme="majorEastAsia"/>
            <w:noProof/>
          </w:rPr>
          <w:t>Area critical to the persistence of the ecological community</w:t>
        </w:r>
        <w:r w:rsidR="00A15423">
          <w:rPr>
            <w:noProof/>
            <w:webHidden/>
          </w:rPr>
          <w:tab/>
        </w:r>
        <w:r w:rsidR="00A15423">
          <w:rPr>
            <w:noProof/>
            <w:webHidden/>
          </w:rPr>
          <w:fldChar w:fldCharType="begin"/>
        </w:r>
        <w:r w:rsidR="00A15423">
          <w:rPr>
            <w:noProof/>
            <w:webHidden/>
          </w:rPr>
          <w:instrText xml:space="preserve"> PAGEREF _Toc533082640 \h </w:instrText>
        </w:r>
        <w:r w:rsidR="00A15423">
          <w:rPr>
            <w:noProof/>
            <w:webHidden/>
          </w:rPr>
        </w:r>
        <w:r w:rsidR="00A15423">
          <w:rPr>
            <w:noProof/>
            <w:webHidden/>
          </w:rPr>
          <w:fldChar w:fldCharType="separate"/>
        </w:r>
        <w:r w:rsidR="00A15423">
          <w:rPr>
            <w:noProof/>
            <w:webHidden/>
          </w:rPr>
          <w:t>22</w:t>
        </w:r>
        <w:r w:rsidR="00A15423">
          <w:rPr>
            <w:noProof/>
            <w:webHidden/>
          </w:rPr>
          <w:fldChar w:fldCharType="end"/>
        </w:r>
      </w:hyperlink>
    </w:p>
    <w:p w14:paraId="37214534"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41" w:history="1">
        <w:r w:rsidR="00A15423" w:rsidRPr="00415DDC">
          <w:rPr>
            <w:rStyle w:val="Hyperlink"/>
            <w:rFonts w:eastAsiaTheme="majorEastAsia"/>
            <w:noProof/>
          </w:rPr>
          <w:t>3.4</w:t>
        </w:r>
        <w:r w:rsidR="00A15423">
          <w:rPr>
            <w:rFonts w:asciiTheme="minorHAnsi" w:eastAsiaTheme="minorEastAsia" w:hAnsiTheme="minorHAnsi"/>
            <w:noProof/>
            <w:sz w:val="22"/>
            <w:lang w:eastAsia="en-AU"/>
          </w:rPr>
          <w:tab/>
        </w:r>
        <w:r w:rsidR="00A15423" w:rsidRPr="00415DDC">
          <w:rPr>
            <w:rStyle w:val="Hyperlink"/>
            <w:rFonts w:eastAsiaTheme="majorEastAsia"/>
            <w:noProof/>
          </w:rPr>
          <w:t>Relationship to other vegetation classification systems</w:t>
        </w:r>
        <w:r w:rsidR="00A15423">
          <w:rPr>
            <w:noProof/>
            <w:webHidden/>
          </w:rPr>
          <w:tab/>
        </w:r>
        <w:r w:rsidR="00A15423">
          <w:rPr>
            <w:noProof/>
            <w:webHidden/>
          </w:rPr>
          <w:fldChar w:fldCharType="begin"/>
        </w:r>
        <w:r w:rsidR="00A15423">
          <w:rPr>
            <w:noProof/>
            <w:webHidden/>
          </w:rPr>
          <w:instrText xml:space="preserve"> PAGEREF _Toc533082641 \h </w:instrText>
        </w:r>
        <w:r w:rsidR="00A15423">
          <w:rPr>
            <w:noProof/>
            <w:webHidden/>
          </w:rPr>
        </w:r>
        <w:r w:rsidR="00A15423">
          <w:rPr>
            <w:noProof/>
            <w:webHidden/>
          </w:rPr>
          <w:fldChar w:fldCharType="separate"/>
        </w:r>
        <w:r w:rsidR="00A15423">
          <w:rPr>
            <w:noProof/>
            <w:webHidden/>
          </w:rPr>
          <w:t>22</w:t>
        </w:r>
        <w:r w:rsidR="00A15423">
          <w:rPr>
            <w:noProof/>
            <w:webHidden/>
          </w:rPr>
          <w:fldChar w:fldCharType="end"/>
        </w:r>
      </w:hyperlink>
    </w:p>
    <w:p w14:paraId="1268A639"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42" w:history="1">
        <w:r w:rsidR="00A15423" w:rsidRPr="00415DDC">
          <w:rPr>
            <w:rStyle w:val="Hyperlink"/>
            <w:rFonts w:eastAsiaTheme="majorEastAsia"/>
            <w:noProof/>
          </w:rPr>
          <w:t>3.4.1</w:t>
        </w:r>
        <w:r w:rsidR="00A15423">
          <w:rPr>
            <w:rFonts w:asciiTheme="minorHAnsi" w:eastAsiaTheme="minorEastAsia" w:hAnsiTheme="minorHAnsi"/>
            <w:noProof/>
            <w:sz w:val="22"/>
            <w:lang w:eastAsia="en-AU"/>
          </w:rPr>
          <w:tab/>
        </w:r>
        <w:r w:rsidR="00A15423" w:rsidRPr="00415DDC">
          <w:rPr>
            <w:rStyle w:val="Hyperlink"/>
            <w:rFonts w:eastAsiaTheme="majorEastAsia"/>
            <w:noProof/>
          </w:rPr>
          <w:t>Caveat</w:t>
        </w:r>
        <w:r w:rsidR="00A15423">
          <w:rPr>
            <w:noProof/>
            <w:webHidden/>
          </w:rPr>
          <w:tab/>
        </w:r>
        <w:r w:rsidR="00A15423">
          <w:rPr>
            <w:noProof/>
            <w:webHidden/>
          </w:rPr>
          <w:fldChar w:fldCharType="begin"/>
        </w:r>
        <w:r w:rsidR="00A15423">
          <w:rPr>
            <w:noProof/>
            <w:webHidden/>
          </w:rPr>
          <w:instrText xml:space="preserve"> PAGEREF _Toc533082642 \h </w:instrText>
        </w:r>
        <w:r w:rsidR="00A15423">
          <w:rPr>
            <w:noProof/>
            <w:webHidden/>
          </w:rPr>
        </w:r>
        <w:r w:rsidR="00A15423">
          <w:rPr>
            <w:noProof/>
            <w:webHidden/>
          </w:rPr>
          <w:fldChar w:fldCharType="separate"/>
        </w:r>
        <w:r w:rsidR="00A15423">
          <w:rPr>
            <w:noProof/>
            <w:webHidden/>
          </w:rPr>
          <w:t>22</w:t>
        </w:r>
        <w:r w:rsidR="00A15423">
          <w:rPr>
            <w:noProof/>
            <w:webHidden/>
          </w:rPr>
          <w:fldChar w:fldCharType="end"/>
        </w:r>
      </w:hyperlink>
    </w:p>
    <w:p w14:paraId="53BD9360"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43" w:history="1">
        <w:r w:rsidR="00A15423" w:rsidRPr="00415DDC">
          <w:rPr>
            <w:rStyle w:val="Hyperlink"/>
            <w:rFonts w:eastAsiaTheme="majorEastAsia"/>
            <w:noProof/>
          </w:rPr>
          <w:t>3.4.2</w:t>
        </w:r>
        <w:r w:rsidR="00A15423">
          <w:rPr>
            <w:rFonts w:asciiTheme="minorHAnsi" w:eastAsiaTheme="minorEastAsia" w:hAnsiTheme="minorHAnsi"/>
            <w:noProof/>
            <w:sz w:val="22"/>
            <w:lang w:eastAsia="en-AU"/>
          </w:rPr>
          <w:tab/>
        </w:r>
        <w:r w:rsidR="00A15423" w:rsidRPr="00415DDC">
          <w:rPr>
            <w:rStyle w:val="Hyperlink"/>
            <w:rFonts w:eastAsiaTheme="majorEastAsia"/>
            <w:noProof/>
          </w:rPr>
          <w:t>NSW Vegetation Units that correspond to the ecological community</w:t>
        </w:r>
        <w:r w:rsidR="00A15423">
          <w:rPr>
            <w:noProof/>
            <w:webHidden/>
          </w:rPr>
          <w:tab/>
        </w:r>
        <w:r w:rsidR="00A15423">
          <w:rPr>
            <w:noProof/>
            <w:webHidden/>
          </w:rPr>
          <w:fldChar w:fldCharType="begin"/>
        </w:r>
        <w:r w:rsidR="00A15423">
          <w:rPr>
            <w:noProof/>
            <w:webHidden/>
          </w:rPr>
          <w:instrText xml:space="preserve"> PAGEREF _Toc533082643 \h </w:instrText>
        </w:r>
        <w:r w:rsidR="00A15423">
          <w:rPr>
            <w:noProof/>
            <w:webHidden/>
          </w:rPr>
        </w:r>
        <w:r w:rsidR="00A15423">
          <w:rPr>
            <w:noProof/>
            <w:webHidden/>
          </w:rPr>
          <w:fldChar w:fldCharType="separate"/>
        </w:r>
        <w:r w:rsidR="00A15423">
          <w:rPr>
            <w:noProof/>
            <w:webHidden/>
          </w:rPr>
          <w:t>23</w:t>
        </w:r>
        <w:r w:rsidR="00A15423">
          <w:rPr>
            <w:noProof/>
            <w:webHidden/>
          </w:rPr>
          <w:fldChar w:fldCharType="end"/>
        </w:r>
      </w:hyperlink>
    </w:p>
    <w:p w14:paraId="2ACBAC55"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44" w:history="1">
        <w:r w:rsidR="00A15423" w:rsidRPr="00415DDC">
          <w:rPr>
            <w:rStyle w:val="Hyperlink"/>
            <w:rFonts w:eastAsiaTheme="majorEastAsia"/>
            <w:noProof/>
          </w:rPr>
          <w:t>3.4.3</w:t>
        </w:r>
        <w:r w:rsidR="00A15423">
          <w:rPr>
            <w:rFonts w:asciiTheme="minorHAnsi" w:eastAsiaTheme="minorEastAsia" w:hAnsiTheme="minorHAnsi"/>
            <w:noProof/>
            <w:sz w:val="22"/>
            <w:lang w:eastAsia="en-AU"/>
          </w:rPr>
          <w:tab/>
        </w:r>
        <w:r w:rsidR="00A15423" w:rsidRPr="00415DDC">
          <w:rPr>
            <w:rStyle w:val="Hyperlink"/>
            <w:rFonts w:eastAsiaTheme="majorEastAsia"/>
            <w:noProof/>
          </w:rPr>
          <w:t>Similar or related Vegetation Units (or intergrades)</w:t>
        </w:r>
        <w:r w:rsidR="00A15423">
          <w:rPr>
            <w:noProof/>
            <w:webHidden/>
          </w:rPr>
          <w:tab/>
        </w:r>
        <w:r w:rsidR="00A15423">
          <w:rPr>
            <w:noProof/>
            <w:webHidden/>
          </w:rPr>
          <w:fldChar w:fldCharType="begin"/>
        </w:r>
        <w:r w:rsidR="00A15423">
          <w:rPr>
            <w:noProof/>
            <w:webHidden/>
          </w:rPr>
          <w:instrText xml:space="preserve"> PAGEREF _Toc533082644 \h </w:instrText>
        </w:r>
        <w:r w:rsidR="00A15423">
          <w:rPr>
            <w:noProof/>
            <w:webHidden/>
          </w:rPr>
        </w:r>
        <w:r w:rsidR="00A15423">
          <w:rPr>
            <w:noProof/>
            <w:webHidden/>
          </w:rPr>
          <w:fldChar w:fldCharType="separate"/>
        </w:r>
        <w:r w:rsidR="00A15423">
          <w:rPr>
            <w:noProof/>
            <w:webHidden/>
          </w:rPr>
          <w:t>24</w:t>
        </w:r>
        <w:r w:rsidR="00A15423">
          <w:rPr>
            <w:noProof/>
            <w:webHidden/>
          </w:rPr>
          <w:fldChar w:fldCharType="end"/>
        </w:r>
      </w:hyperlink>
    </w:p>
    <w:p w14:paraId="629F0647"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45" w:history="1">
        <w:r w:rsidR="00A15423" w:rsidRPr="00415DDC">
          <w:rPr>
            <w:rStyle w:val="Hyperlink"/>
            <w:rFonts w:eastAsiaTheme="majorEastAsia"/>
            <w:noProof/>
          </w:rPr>
          <w:t>3.5</w:t>
        </w:r>
        <w:r w:rsidR="00A15423">
          <w:rPr>
            <w:rFonts w:asciiTheme="minorHAnsi" w:eastAsiaTheme="minorEastAsia" w:hAnsiTheme="minorHAnsi"/>
            <w:noProof/>
            <w:sz w:val="22"/>
            <w:lang w:eastAsia="en-AU"/>
          </w:rPr>
          <w:tab/>
        </w:r>
        <w:r w:rsidR="00A15423" w:rsidRPr="00415DDC">
          <w:rPr>
            <w:rStyle w:val="Hyperlink"/>
            <w:rFonts w:eastAsiaTheme="majorEastAsia"/>
            <w:noProof/>
          </w:rPr>
          <w:t>Existing protection</w:t>
        </w:r>
        <w:r w:rsidR="00A15423">
          <w:rPr>
            <w:noProof/>
            <w:webHidden/>
          </w:rPr>
          <w:tab/>
        </w:r>
        <w:r w:rsidR="00A15423">
          <w:rPr>
            <w:noProof/>
            <w:webHidden/>
          </w:rPr>
          <w:fldChar w:fldCharType="begin"/>
        </w:r>
        <w:r w:rsidR="00A15423">
          <w:rPr>
            <w:noProof/>
            <w:webHidden/>
          </w:rPr>
          <w:instrText xml:space="preserve"> PAGEREF _Toc533082645 \h </w:instrText>
        </w:r>
        <w:r w:rsidR="00A15423">
          <w:rPr>
            <w:noProof/>
            <w:webHidden/>
          </w:rPr>
        </w:r>
        <w:r w:rsidR="00A15423">
          <w:rPr>
            <w:noProof/>
            <w:webHidden/>
          </w:rPr>
          <w:fldChar w:fldCharType="separate"/>
        </w:r>
        <w:r w:rsidR="00A15423">
          <w:rPr>
            <w:noProof/>
            <w:webHidden/>
          </w:rPr>
          <w:t>25</w:t>
        </w:r>
        <w:r w:rsidR="00A15423">
          <w:rPr>
            <w:noProof/>
            <w:webHidden/>
          </w:rPr>
          <w:fldChar w:fldCharType="end"/>
        </w:r>
      </w:hyperlink>
    </w:p>
    <w:p w14:paraId="09C0C3FD"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46" w:history="1">
        <w:r w:rsidR="00A15423" w:rsidRPr="00415DDC">
          <w:rPr>
            <w:rStyle w:val="Hyperlink"/>
            <w:rFonts w:eastAsiaTheme="majorEastAsia"/>
            <w:noProof/>
          </w:rPr>
          <w:t>3.5.1</w:t>
        </w:r>
        <w:r w:rsidR="00A15423">
          <w:rPr>
            <w:rFonts w:asciiTheme="minorHAnsi" w:eastAsiaTheme="minorEastAsia" w:hAnsiTheme="minorHAnsi"/>
            <w:noProof/>
            <w:sz w:val="22"/>
            <w:lang w:eastAsia="en-AU"/>
          </w:rPr>
          <w:tab/>
        </w:r>
        <w:r w:rsidR="00A15423" w:rsidRPr="00415DDC">
          <w:rPr>
            <w:rStyle w:val="Hyperlink"/>
            <w:rFonts w:eastAsiaTheme="majorEastAsia"/>
            <w:noProof/>
          </w:rPr>
          <w:t>Protection through reservation</w:t>
        </w:r>
        <w:r w:rsidR="00A15423">
          <w:rPr>
            <w:noProof/>
            <w:webHidden/>
          </w:rPr>
          <w:tab/>
        </w:r>
        <w:r w:rsidR="00A15423">
          <w:rPr>
            <w:noProof/>
            <w:webHidden/>
          </w:rPr>
          <w:fldChar w:fldCharType="begin"/>
        </w:r>
        <w:r w:rsidR="00A15423">
          <w:rPr>
            <w:noProof/>
            <w:webHidden/>
          </w:rPr>
          <w:instrText xml:space="preserve"> PAGEREF _Toc533082646 \h </w:instrText>
        </w:r>
        <w:r w:rsidR="00A15423">
          <w:rPr>
            <w:noProof/>
            <w:webHidden/>
          </w:rPr>
        </w:r>
        <w:r w:rsidR="00A15423">
          <w:rPr>
            <w:noProof/>
            <w:webHidden/>
          </w:rPr>
          <w:fldChar w:fldCharType="separate"/>
        </w:r>
        <w:r w:rsidR="00A15423">
          <w:rPr>
            <w:noProof/>
            <w:webHidden/>
          </w:rPr>
          <w:t>25</w:t>
        </w:r>
        <w:r w:rsidR="00A15423">
          <w:rPr>
            <w:noProof/>
            <w:webHidden/>
          </w:rPr>
          <w:fldChar w:fldCharType="end"/>
        </w:r>
      </w:hyperlink>
    </w:p>
    <w:p w14:paraId="432B6D7E"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47" w:history="1">
        <w:r w:rsidR="00A15423" w:rsidRPr="00415DDC">
          <w:rPr>
            <w:rStyle w:val="Hyperlink"/>
            <w:rFonts w:eastAsiaTheme="majorEastAsia"/>
            <w:noProof/>
          </w:rPr>
          <w:t>3.5.2</w:t>
        </w:r>
        <w:r w:rsidR="00A15423">
          <w:rPr>
            <w:rFonts w:asciiTheme="minorHAnsi" w:eastAsiaTheme="minorEastAsia" w:hAnsiTheme="minorHAnsi"/>
            <w:noProof/>
            <w:sz w:val="22"/>
            <w:lang w:eastAsia="en-AU"/>
          </w:rPr>
          <w:tab/>
        </w:r>
        <w:r w:rsidR="00A15423" w:rsidRPr="00415DDC">
          <w:rPr>
            <w:rStyle w:val="Hyperlink"/>
            <w:rFonts w:eastAsiaTheme="majorEastAsia"/>
            <w:noProof/>
          </w:rPr>
          <w:t>Protection through State/Territory legislation</w:t>
        </w:r>
        <w:r w:rsidR="00A15423">
          <w:rPr>
            <w:noProof/>
            <w:webHidden/>
          </w:rPr>
          <w:tab/>
        </w:r>
        <w:r w:rsidR="00A15423">
          <w:rPr>
            <w:noProof/>
            <w:webHidden/>
          </w:rPr>
          <w:fldChar w:fldCharType="begin"/>
        </w:r>
        <w:r w:rsidR="00A15423">
          <w:rPr>
            <w:noProof/>
            <w:webHidden/>
          </w:rPr>
          <w:instrText xml:space="preserve"> PAGEREF _Toc533082647 \h </w:instrText>
        </w:r>
        <w:r w:rsidR="00A15423">
          <w:rPr>
            <w:noProof/>
            <w:webHidden/>
          </w:rPr>
        </w:r>
        <w:r w:rsidR="00A15423">
          <w:rPr>
            <w:noProof/>
            <w:webHidden/>
          </w:rPr>
          <w:fldChar w:fldCharType="separate"/>
        </w:r>
        <w:r w:rsidR="00A15423">
          <w:rPr>
            <w:noProof/>
            <w:webHidden/>
          </w:rPr>
          <w:t>25</w:t>
        </w:r>
        <w:r w:rsidR="00A15423">
          <w:rPr>
            <w:noProof/>
            <w:webHidden/>
          </w:rPr>
          <w:fldChar w:fldCharType="end"/>
        </w:r>
      </w:hyperlink>
    </w:p>
    <w:p w14:paraId="74145788"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48" w:history="1">
        <w:r w:rsidR="00A15423" w:rsidRPr="00415DDC">
          <w:rPr>
            <w:rStyle w:val="Hyperlink"/>
            <w:rFonts w:eastAsiaTheme="majorEastAsia"/>
            <w:noProof/>
          </w:rPr>
          <w:t>3.5.3</w:t>
        </w:r>
        <w:r w:rsidR="00A15423">
          <w:rPr>
            <w:rFonts w:asciiTheme="minorHAnsi" w:eastAsiaTheme="minorEastAsia" w:hAnsiTheme="minorHAnsi"/>
            <w:noProof/>
            <w:sz w:val="22"/>
            <w:lang w:eastAsia="en-AU"/>
          </w:rPr>
          <w:tab/>
        </w:r>
        <w:r w:rsidR="00A15423" w:rsidRPr="00415DDC">
          <w:rPr>
            <w:rStyle w:val="Hyperlink"/>
            <w:rFonts w:eastAsiaTheme="majorEastAsia"/>
            <w:noProof/>
          </w:rPr>
          <w:t>Other commonwealth listed threatened ecological communities</w:t>
        </w:r>
        <w:r w:rsidR="00A15423">
          <w:rPr>
            <w:noProof/>
            <w:webHidden/>
          </w:rPr>
          <w:tab/>
        </w:r>
        <w:r w:rsidR="00A15423">
          <w:rPr>
            <w:noProof/>
            <w:webHidden/>
          </w:rPr>
          <w:fldChar w:fldCharType="begin"/>
        </w:r>
        <w:r w:rsidR="00A15423">
          <w:rPr>
            <w:noProof/>
            <w:webHidden/>
          </w:rPr>
          <w:instrText xml:space="preserve"> PAGEREF _Toc533082648 \h </w:instrText>
        </w:r>
        <w:r w:rsidR="00A15423">
          <w:rPr>
            <w:noProof/>
            <w:webHidden/>
          </w:rPr>
        </w:r>
        <w:r w:rsidR="00A15423">
          <w:rPr>
            <w:noProof/>
            <w:webHidden/>
          </w:rPr>
          <w:fldChar w:fldCharType="separate"/>
        </w:r>
        <w:r w:rsidR="00A15423">
          <w:rPr>
            <w:noProof/>
            <w:webHidden/>
          </w:rPr>
          <w:t>26</w:t>
        </w:r>
        <w:r w:rsidR="00A15423">
          <w:rPr>
            <w:noProof/>
            <w:webHidden/>
          </w:rPr>
          <w:fldChar w:fldCharType="end"/>
        </w:r>
      </w:hyperlink>
    </w:p>
    <w:p w14:paraId="4B6EF7AA"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49" w:history="1">
        <w:r w:rsidR="00A15423" w:rsidRPr="00415DDC">
          <w:rPr>
            <w:rStyle w:val="Hyperlink"/>
            <w:rFonts w:eastAsiaTheme="majorEastAsia"/>
            <w:noProof/>
          </w:rPr>
          <w:t>3.5.4</w:t>
        </w:r>
        <w:r w:rsidR="00A15423">
          <w:rPr>
            <w:rFonts w:asciiTheme="minorHAnsi" w:eastAsiaTheme="minorEastAsia" w:hAnsiTheme="minorHAnsi"/>
            <w:noProof/>
            <w:sz w:val="22"/>
            <w:lang w:eastAsia="en-AU"/>
          </w:rPr>
          <w:tab/>
        </w:r>
        <w:r w:rsidR="00A15423" w:rsidRPr="00415DDC">
          <w:rPr>
            <w:rStyle w:val="Hyperlink"/>
            <w:rFonts w:eastAsiaTheme="majorEastAsia"/>
            <w:noProof/>
          </w:rPr>
          <w:t>Listed threatened flora and fauna species</w:t>
        </w:r>
        <w:r w:rsidR="00A15423">
          <w:rPr>
            <w:noProof/>
            <w:webHidden/>
          </w:rPr>
          <w:tab/>
        </w:r>
        <w:r w:rsidR="00A15423">
          <w:rPr>
            <w:noProof/>
            <w:webHidden/>
          </w:rPr>
          <w:fldChar w:fldCharType="begin"/>
        </w:r>
        <w:r w:rsidR="00A15423">
          <w:rPr>
            <w:noProof/>
            <w:webHidden/>
          </w:rPr>
          <w:instrText xml:space="preserve"> PAGEREF _Toc533082649 \h </w:instrText>
        </w:r>
        <w:r w:rsidR="00A15423">
          <w:rPr>
            <w:noProof/>
            <w:webHidden/>
          </w:rPr>
        </w:r>
        <w:r w:rsidR="00A15423">
          <w:rPr>
            <w:noProof/>
            <w:webHidden/>
          </w:rPr>
          <w:fldChar w:fldCharType="separate"/>
        </w:r>
        <w:r w:rsidR="00A15423">
          <w:rPr>
            <w:noProof/>
            <w:webHidden/>
          </w:rPr>
          <w:t>27</w:t>
        </w:r>
        <w:r w:rsidR="00A15423">
          <w:rPr>
            <w:noProof/>
            <w:webHidden/>
          </w:rPr>
          <w:fldChar w:fldCharType="end"/>
        </w:r>
      </w:hyperlink>
    </w:p>
    <w:p w14:paraId="7B2006F3" w14:textId="77777777" w:rsidR="00A15423" w:rsidRDefault="000C3E30">
      <w:pPr>
        <w:pStyle w:val="TOC1"/>
        <w:tabs>
          <w:tab w:val="left" w:pos="442"/>
          <w:tab w:val="right" w:leader="dot" w:pos="9060"/>
        </w:tabs>
        <w:rPr>
          <w:rFonts w:asciiTheme="minorHAnsi" w:eastAsiaTheme="minorEastAsia" w:hAnsiTheme="minorHAnsi"/>
          <w:noProof/>
          <w:sz w:val="22"/>
          <w:lang w:eastAsia="en-AU"/>
        </w:rPr>
      </w:pPr>
      <w:hyperlink w:anchor="_Toc533082650" w:history="1">
        <w:r w:rsidR="00A15423" w:rsidRPr="00415DDC">
          <w:rPr>
            <w:rStyle w:val="Hyperlink"/>
            <w:rFonts w:eastAsiaTheme="majorEastAsia" w:cs="Times New Roman"/>
            <w:noProof/>
            <w:lang w:eastAsia="en-AU"/>
          </w:rPr>
          <w:t>4.</w:t>
        </w:r>
        <w:r w:rsidR="00A15423">
          <w:rPr>
            <w:rFonts w:asciiTheme="minorHAnsi" w:eastAsiaTheme="minorEastAsia" w:hAnsiTheme="minorHAnsi"/>
            <w:noProof/>
            <w:sz w:val="22"/>
            <w:lang w:eastAsia="en-AU"/>
          </w:rPr>
          <w:tab/>
        </w:r>
        <w:r w:rsidR="00A15423" w:rsidRPr="00415DDC">
          <w:rPr>
            <w:rStyle w:val="Hyperlink"/>
            <w:rFonts w:eastAsiaTheme="majorEastAsia" w:cs="Times New Roman"/>
            <w:noProof/>
            <w:lang w:eastAsia="en-AU"/>
          </w:rPr>
          <w:t>SUMMARY OF KEY THREATS</w:t>
        </w:r>
        <w:r w:rsidR="00A15423">
          <w:rPr>
            <w:noProof/>
            <w:webHidden/>
          </w:rPr>
          <w:tab/>
        </w:r>
        <w:r w:rsidR="00A15423">
          <w:rPr>
            <w:noProof/>
            <w:webHidden/>
          </w:rPr>
          <w:fldChar w:fldCharType="begin"/>
        </w:r>
        <w:r w:rsidR="00A15423">
          <w:rPr>
            <w:noProof/>
            <w:webHidden/>
          </w:rPr>
          <w:instrText xml:space="preserve"> PAGEREF _Toc533082650 \h </w:instrText>
        </w:r>
        <w:r w:rsidR="00A15423">
          <w:rPr>
            <w:noProof/>
            <w:webHidden/>
          </w:rPr>
        </w:r>
        <w:r w:rsidR="00A15423">
          <w:rPr>
            <w:noProof/>
            <w:webHidden/>
          </w:rPr>
          <w:fldChar w:fldCharType="separate"/>
        </w:r>
        <w:r w:rsidR="00A15423">
          <w:rPr>
            <w:noProof/>
            <w:webHidden/>
          </w:rPr>
          <w:t>28</w:t>
        </w:r>
        <w:r w:rsidR="00A15423">
          <w:rPr>
            <w:noProof/>
            <w:webHidden/>
          </w:rPr>
          <w:fldChar w:fldCharType="end"/>
        </w:r>
      </w:hyperlink>
    </w:p>
    <w:p w14:paraId="16B7A273"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51" w:history="1">
        <w:r w:rsidR="00A15423" w:rsidRPr="00415DDC">
          <w:rPr>
            <w:rStyle w:val="Hyperlink"/>
            <w:rFonts w:eastAsiaTheme="majorEastAsia"/>
            <w:noProof/>
          </w:rPr>
          <w:t>4.1</w:t>
        </w:r>
        <w:r w:rsidR="00A15423">
          <w:rPr>
            <w:rFonts w:asciiTheme="minorHAnsi" w:eastAsiaTheme="minorEastAsia" w:hAnsiTheme="minorHAnsi"/>
            <w:noProof/>
            <w:sz w:val="22"/>
            <w:lang w:eastAsia="en-AU"/>
          </w:rPr>
          <w:tab/>
        </w:r>
        <w:r w:rsidR="00A15423" w:rsidRPr="00415DDC">
          <w:rPr>
            <w:rStyle w:val="Hyperlink"/>
            <w:rFonts w:eastAsiaTheme="majorEastAsia"/>
            <w:noProof/>
          </w:rPr>
          <w:t>Key Threatening Processes</w:t>
        </w:r>
        <w:r w:rsidR="00A15423">
          <w:rPr>
            <w:noProof/>
            <w:webHidden/>
          </w:rPr>
          <w:tab/>
        </w:r>
        <w:r w:rsidR="00A15423">
          <w:rPr>
            <w:noProof/>
            <w:webHidden/>
          </w:rPr>
          <w:fldChar w:fldCharType="begin"/>
        </w:r>
        <w:r w:rsidR="00A15423">
          <w:rPr>
            <w:noProof/>
            <w:webHidden/>
          </w:rPr>
          <w:instrText xml:space="preserve"> PAGEREF _Toc533082651 \h </w:instrText>
        </w:r>
        <w:r w:rsidR="00A15423">
          <w:rPr>
            <w:noProof/>
            <w:webHidden/>
          </w:rPr>
        </w:r>
        <w:r w:rsidR="00A15423">
          <w:rPr>
            <w:noProof/>
            <w:webHidden/>
          </w:rPr>
          <w:fldChar w:fldCharType="separate"/>
        </w:r>
        <w:r w:rsidR="00A15423">
          <w:rPr>
            <w:noProof/>
            <w:webHidden/>
          </w:rPr>
          <w:t>29</w:t>
        </w:r>
        <w:r w:rsidR="00A15423">
          <w:rPr>
            <w:noProof/>
            <w:webHidden/>
          </w:rPr>
          <w:fldChar w:fldCharType="end"/>
        </w:r>
      </w:hyperlink>
    </w:p>
    <w:p w14:paraId="1DDFC728" w14:textId="77777777" w:rsidR="00A15423" w:rsidRDefault="000C3E30">
      <w:pPr>
        <w:pStyle w:val="TOC1"/>
        <w:tabs>
          <w:tab w:val="left" w:pos="442"/>
          <w:tab w:val="right" w:leader="dot" w:pos="9060"/>
        </w:tabs>
        <w:rPr>
          <w:rFonts w:asciiTheme="minorHAnsi" w:eastAsiaTheme="minorEastAsia" w:hAnsiTheme="minorHAnsi"/>
          <w:noProof/>
          <w:sz w:val="22"/>
          <w:lang w:eastAsia="en-AU"/>
        </w:rPr>
      </w:pPr>
      <w:hyperlink w:anchor="_Toc533082652" w:history="1">
        <w:r w:rsidR="00A15423" w:rsidRPr="00415DDC">
          <w:rPr>
            <w:rStyle w:val="Hyperlink"/>
            <w:rFonts w:eastAsiaTheme="majorEastAsia" w:cs="Times New Roman"/>
            <w:noProof/>
            <w:lang w:eastAsia="en-AU"/>
          </w:rPr>
          <w:t>5.</w:t>
        </w:r>
        <w:r w:rsidR="00A15423">
          <w:rPr>
            <w:rFonts w:asciiTheme="minorHAnsi" w:eastAsiaTheme="minorEastAsia" w:hAnsiTheme="minorHAnsi"/>
            <w:noProof/>
            <w:sz w:val="22"/>
            <w:lang w:eastAsia="en-AU"/>
          </w:rPr>
          <w:tab/>
        </w:r>
        <w:r w:rsidR="00A15423" w:rsidRPr="00415DDC">
          <w:rPr>
            <w:rStyle w:val="Hyperlink"/>
            <w:rFonts w:eastAsiaTheme="majorEastAsia" w:cs="Times New Roman"/>
            <w:noProof/>
            <w:lang w:eastAsia="en-AU"/>
          </w:rPr>
          <w:t>RECOMMENDATIONS BY THE THREATENED SPECIES SCIENTIFIC COMMITTEE</w:t>
        </w:r>
        <w:r w:rsidR="00A15423">
          <w:rPr>
            <w:noProof/>
            <w:webHidden/>
          </w:rPr>
          <w:tab/>
        </w:r>
        <w:r w:rsidR="00A15423">
          <w:rPr>
            <w:noProof/>
            <w:webHidden/>
          </w:rPr>
          <w:fldChar w:fldCharType="begin"/>
        </w:r>
        <w:r w:rsidR="00A15423">
          <w:rPr>
            <w:noProof/>
            <w:webHidden/>
          </w:rPr>
          <w:instrText xml:space="preserve"> PAGEREF _Toc533082652 \h </w:instrText>
        </w:r>
        <w:r w:rsidR="00A15423">
          <w:rPr>
            <w:noProof/>
            <w:webHidden/>
          </w:rPr>
        </w:r>
        <w:r w:rsidR="00A15423">
          <w:rPr>
            <w:noProof/>
            <w:webHidden/>
          </w:rPr>
          <w:fldChar w:fldCharType="separate"/>
        </w:r>
        <w:r w:rsidR="00A15423">
          <w:rPr>
            <w:noProof/>
            <w:webHidden/>
          </w:rPr>
          <w:t>30</w:t>
        </w:r>
        <w:r w:rsidR="00A15423">
          <w:rPr>
            <w:noProof/>
            <w:webHidden/>
          </w:rPr>
          <w:fldChar w:fldCharType="end"/>
        </w:r>
      </w:hyperlink>
    </w:p>
    <w:p w14:paraId="2CE817E8"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53" w:history="1">
        <w:r w:rsidR="00A15423" w:rsidRPr="00415DDC">
          <w:rPr>
            <w:rStyle w:val="Hyperlink"/>
            <w:rFonts w:eastAsiaTheme="majorEastAsia"/>
            <w:noProof/>
          </w:rPr>
          <w:t>5.1</w:t>
        </w:r>
        <w:r w:rsidR="00A15423">
          <w:rPr>
            <w:rFonts w:asciiTheme="minorHAnsi" w:eastAsiaTheme="minorEastAsia" w:hAnsiTheme="minorHAnsi"/>
            <w:noProof/>
            <w:sz w:val="22"/>
            <w:lang w:eastAsia="en-AU"/>
          </w:rPr>
          <w:tab/>
        </w:r>
        <w:r w:rsidR="00A15423" w:rsidRPr="00415DDC">
          <w:rPr>
            <w:rStyle w:val="Hyperlink"/>
            <w:rFonts w:eastAsiaTheme="majorEastAsia"/>
            <w:noProof/>
          </w:rPr>
          <w:t>Recommendation on eligibility for listing against the EPBC Act criteria.</w:t>
        </w:r>
        <w:r w:rsidR="00A15423">
          <w:rPr>
            <w:noProof/>
            <w:webHidden/>
          </w:rPr>
          <w:tab/>
        </w:r>
        <w:r w:rsidR="00A15423">
          <w:rPr>
            <w:noProof/>
            <w:webHidden/>
          </w:rPr>
          <w:fldChar w:fldCharType="begin"/>
        </w:r>
        <w:r w:rsidR="00A15423">
          <w:rPr>
            <w:noProof/>
            <w:webHidden/>
          </w:rPr>
          <w:instrText xml:space="preserve"> PAGEREF _Toc533082653 \h </w:instrText>
        </w:r>
        <w:r w:rsidR="00A15423">
          <w:rPr>
            <w:noProof/>
            <w:webHidden/>
          </w:rPr>
        </w:r>
        <w:r w:rsidR="00A15423">
          <w:rPr>
            <w:noProof/>
            <w:webHidden/>
          </w:rPr>
          <w:fldChar w:fldCharType="separate"/>
        </w:r>
        <w:r w:rsidR="00A15423">
          <w:rPr>
            <w:noProof/>
            <w:webHidden/>
          </w:rPr>
          <w:t>30</w:t>
        </w:r>
        <w:r w:rsidR="00A15423">
          <w:rPr>
            <w:noProof/>
            <w:webHidden/>
          </w:rPr>
          <w:fldChar w:fldCharType="end"/>
        </w:r>
      </w:hyperlink>
    </w:p>
    <w:p w14:paraId="5EE9F8F8"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54" w:history="1">
        <w:r w:rsidR="00A15423" w:rsidRPr="00415DDC">
          <w:rPr>
            <w:rStyle w:val="Hyperlink"/>
            <w:rFonts w:eastAsiaTheme="majorEastAsia"/>
            <w:noProof/>
          </w:rPr>
          <w:t>5.1.1</w:t>
        </w:r>
        <w:r w:rsidR="00A15423">
          <w:rPr>
            <w:rFonts w:asciiTheme="minorHAnsi" w:eastAsiaTheme="minorEastAsia" w:hAnsiTheme="minorHAnsi"/>
            <w:noProof/>
            <w:sz w:val="22"/>
            <w:lang w:eastAsia="en-AU"/>
          </w:rPr>
          <w:tab/>
        </w:r>
        <w:r w:rsidR="00A15423" w:rsidRPr="00415DDC">
          <w:rPr>
            <w:rStyle w:val="Hyperlink"/>
            <w:rFonts w:eastAsiaTheme="majorEastAsia"/>
            <w:noProof/>
          </w:rPr>
          <w:t>Criterion 1 - Decline in geographic distribution</w:t>
        </w:r>
        <w:r w:rsidR="00A15423">
          <w:rPr>
            <w:noProof/>
            <w:webHidden/>
          </w:rPr>
          <w:tab/>
        </w:r>
        <w:r w:rsidR="00A15423">
          <w:rPr>
            <w:noProof/>
            <w:webHidden/>
          </w:rPr>
          <w:fldChar w:fldCharType="begin"/>
        </w:r>
        <w:r w:rsidR="00A15423">
          <w:rPr>
            <w:noProof/>
            <w:webHidden/>
          </w:rPr>
          <w:instrText xml:space="preserve"> PAGEREF _Toc533082654 \h </w:instrText>
        </w:r>
        <w:r w:rsidR="00A15423">
          <w:rPr>
            <w:noProof/>
            <w:webHidden/>
          </w:rPr>
        </w:r>
        <w:r w:rsidR="00A15423">
          <w:rPr>
            <w:noProof/>
            <w:webHidden/>
          </w:rPr>
          <w:fldChar w:fldCharType="separate"/>
        </w:r>
        <w:r w:rsidR="00A15423">
          <w:rPr>
            <w:noProof/>
            <w:webHidden/>
          </w:rPr>
          <w:t>30</w:t>
        </w:r>
        <w:r w:rsidR="00A15423">
          <w:rPr>
            <w:noProof/>
            <w:webHidden/>
          </w:rPr>
          <w:fldChar w:fldCharType="end"/>
        </w:r>
      </w:hyperlink>
    </w:p>
    <w:p w14:paraId="51012C31"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55" w:history="1">
        <w:r w:rsidR="00A15423" w:rsidRPr="00415DDC">
          <w:rPr>
            <w:rStyle w:val="Hyperlink"/>
            <w:rFonts w:eastAsiaTheme="majorEastAsia"/>
            <w:noProof/>
          </w:rPr>
          <w:t>5.1.2</w:t>
        </w:r>
        <w:r w:rsidR="00A15423">
          <w:rPr>
            <w:rFonts w:asciiTheme="minorHAnsi" w:eastAsiaTheme="minorEastAsia" w:hAnsiTheme="minorHAnsi"/>
            <w:noProof/>
            <w:sz w:val="22"/>
            <w:lang w:eastAsia="en-AU"/>
          </w:rPr>
          <w:tab/>
        </w:r>
        <w:r w:rsidR="00A15423" w:rsidRPr="00415DDC">
          <w:rPr>
            <w:rStyle w:val="Hyperlink"/>
            <w:rFonts w:eastAsiaTheme="majorEastAsia"/>
            <w:noProof/>
          </w:rPr>
          <w:t>Criterion 2 – Small geographic distribution coupled with demonstrable threat</w:t>
        </w:r>
        <w:r w:rsidR="00A15423">
          <w:rPr>
            <w:noProof/>
            <w:webHidden/>
          </w:rPr>
          <w:tab/>
        </w:r>
        <w:r w:rsidR="00A15423">
          <w:rPr>
            <w:noProof/>
            <w:webHidden/>
          </w:rPr>
          <w:fldChar w:fldCharType="begin"/>
        </w:r>
        <w:r w:rsidR="00A15423">
          <w:rPr>
            <w:noProof/>
            <w:webHidden/>
          </w:rPr>
          <w:instrText xml:space="preserve"> PAGEREF _Toc533082655 \h </w:instrText>
        </w:r>
        <w:r w:rsidR="00A15423">
          <w:rPr>
            <w:noProof/>
            <w:webHidden/>
          </w:rPr>
        </w:r>
        <w:r w:rsidR="00A15423">
          <w:rPr>
            <w:noProof/>
            <w:webHidden/>
          </w:rPr>
          <w:fldChar w:fldCharType="separate"/>
        </w:r>
        <w:r w:rsidR="00A15423">
          <w:rPr>
            <w:noProof/>
            <w:webHidden/>
          </w:rPr>
          <w:t>31</w:t>
        </w:r>
        <w:r w:rsidR="00A15423">
          <w:rPr>
            <w:noProof/>
            <w:webHidden/>
          </w:rPr>
          <w:fldChar w:fldCharType="end"/>
        </w:r>
      </w:hyperlink>
    </w:p>
    <w:p w14:paraId="3509356F"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56" w:history="1">
        <w:r w:rsidR="00A15423" w:rsidRPr="00415DDC">
          <w:rPr>
            <w:rStyle w:val="Hyperlink"/>
            <w:rFonts w:eastAsiaTheme="majorEastAsia"/>
            <w:noProof/>
          </w:rPr>
          <w:t>5.1.3</w:t>
        </w:r>
        <w:r w:rsidR="00A15423">
          <w:rPr>
            <w:rFonts w:asciiTheme="minorHAnsi" w:eastAsiaTheme="minorEastAsia" w:hAnsiTheme="minorHAnsi"/>
            <w:noProof/>
            <w:sz w:val="22"/>
            <w:lang w:eastAsia="en-AU"/>
          </w:rPr>
          <w:tab/>
        </w:r>
        <w:r w:rsidR="00A15423" w:rsidRPr="00415DDC">
          <w:rPr>
            <w:rStyle w:val="Hyperlink"/>
            <w:rFonts w:eastAsiaTheme="majorEastAsia"/>
            <w:noProof/>
          </w:rPr>
          <w:t>Criterion 3 – Loss or decline of functionally important species</w:t>
        </w:r>
        <w:r w:rsidR="00A15423">
          <w:rPr>
            <w:noProof/>
            <w:webHidden/>
          </w:rPr>
          <w:tab/>
        </w:r>
        <w:r w:rsidR="00A15423">
          <w:rPr>
            <w:noProof/>
            <w:webHidden/>
          </w:rPr>
          <w:fldChar w:fldCharType="begin"/>
        </w:r>
        <w:r w:rsidR="00A15423">
          <w:rPr>
            <w:noProof/>
            <w:webHidden/>
          </w:rPr>
          <w:instrText xml:space="preserve"> PAGEREF _Toc533082656 \h </w:instrText>
        </w:r>
        <w:r w:rsidR="00A15423">
          <w:rPr>
            <w:noProof/>
            <w:webHidden/>
          </w:rPr>
        </w:r>
        <w:r w:rsidR="00A15423">
          <w:rPr>
            <w:noProof/>
            <w:webHidden/>
          </w:rPr>
          <w:fldChar w:fldCharType="separate"/>
        </w:r>
        <w:r w:rsidR="00A15423">
          <w:rPr>
            <w:noProof/>
            <w:webHidden/>
          </w:rPr>
          <w:t>32</w:t>
        </w:r>
        <w:r w:rsidR="00A15423">
          <w:rPr>
            <w:noProof/>
            <w:webHidden/>
          </w:rPr>
          <w:fldChar w:fldCharType="end"/>
        </w:r>
      </w:hyperlink>
    </w:p>
    <w:p w14:paraId="3D53B0CD"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57" w:history="1">
        <w:r w:rsidR="00A15423" w:rsidRPr="00415DDC">
          <w:rPr>
            <w:rStyle w:val="Hyperlink"/>
            <w:rFonts w:eastAsiaTheme="majorEastAsia"/>
            <w:noProof/>
          </w:rPr>
          <w:t>5.1.4</w:t>
        </w:r>
        <w:r w:rsidR="00A15423">
          <w:rPr>
            <w:rFonts w:asciiTheme="minorHAnsi" w:eastAsiaTheme="minorEastAsia" w:hAnsiTheme="minorHAnsi"/>
            <w:noProof/>
            <w:sz w:val="22"/>
            <w:lang w:eastAsia="en-AU"/>
          </w:rPr>
          <w:tab/>
        </w:r>
        <w:r w:rsidR="00A15423" w:rsidRPr="00415DDC">
          <w:rPr>
            <w:rStyle w:val="Hyperlink"/>
            <w:rFonts w:eastAsiaTheme="majorEastAsia"/>
            <w:noProof/>
          </w:rPr>
          <w:t>Criterion 4 – Reduction in community integrity</w:t>
        </w:r>
        <w:r w:rsidR="00A15423">
          <w:rPr>
            <w:noProof/>
            <w:webHidden/>
          </w:rPr>
          <w:tab/>
        </w:r>
        <w:r w:rsidR="00A15423">
          <w:rPr>
            <w:noProof/>
            <w:webHidden/>
          </w:rPr>
          <w:fldChar w:fldCharType="begin"/>
        </w:r>
        <w:r w:rsidR="00A15423">
          <w:rPr>
            <w:noProof/>
            <w:webHidden/>
          </w:rPr>
          <w:instrText xml:space="preserve"> PAGEREF _Toc533082657 \h </w:instrText>
        </w:r>
        <w:r w:rsidR="00A15423">
          <w:rPr>
            <w:noProof/>
            <w:webHidden/>
          </w:rPr>
        </w:r>
        <w:r w:rsidR="00A15423">
          <w:rPr>
            <w:noProof/>
            <w:webHidden/>
          </w:rPr>
          <w:fldChar w:fldCharType="separate"/>
        </w:r>
        <w:r w:rsidR="00A15423">
          <w:rPr>
            <w:noProof/>
            <w:webHidden/>
          </w:rPr>
          <w:t>32</w:t>
        </w:r>
        <w:r w:rsidR="00A15423">
          <w:rPr>
            <w:noProof/>
            <w:webHidden/>
          </w:rPr>
          <w:fldChar w:fldCharType="end"/>
        </w:r>
      </w:hyperlink>
    </w:p>
    <w:p w14:paraId="4EB27B45"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58" w:history="1">
        <w:r w:rsidR="00A15423" w:rsidRPr="00415DDC">
          <w:rPr>
            <w:rStyle w:val="Hyperlink"/>
            <w:rFonts w:eastAsiaTheme="majorEastAsia"/>
            <w:noProof/>
          </w:rPr>
          <w:t>5.1.5</w:t>
        </w:r>
        <w:r w:rsidR="00A15423">
          <w:rPr>
            <w:rFonts w:asciiTheme="minorHAnsi" w:eastAsiaTheme="minorEastAsia" w:hAnsiTheme="minorHAnsi"/>
            <w:noProof/>
            <w:sz w:val="22"/>
            <w:lang w:eastAsia="en-AU"/>
          </w:rPr>
          <w:tab/>
        </w:r>
        <w:r w:rsidR="00A15423" w:rsidRPr="00415DDC">
          <w:rPr>
            <w:rStyle w:val="Hyperlink"/>
            <w:rFonts w:eastAsiaTheme="majorEastAsia"/>
            <w:noProof/>
          </w:rPr>
          <w:t>Criterion 5 – Rate of continuing detrimental change</w:t>
        </w:r>
        <w:r w:rsidR="00A15423">
          <w:rPr>
            <w:noProof/>
            <w:webHidden/>
          </w:rPr>
          <w:tab/>
        </w:r>
        <w:r w:rsidR="00A15423">
          <w:rPr>
            <w:noProof/>
            <w:webHidden/>
          </w:rPr>
          <w:fldChar w:fldCharType="begin"/>
        </w:r>
        <w:r w:rsidR="00A15423">
          <w:rPr>
            <w:noProof/>
            <w:webHidden/>
          </w:rPr>
          <w:instrText xml:space="preserve"> PAGEREF _Toc533082658 \h </w:instrText>
        </w:r>
        <w:r w:rsidR="00A15423">
          <w:rPr>
            <w:noProof/>
            <w:webHidden/>
          </w:rPr>
        </w:r>
        <w:r w:rsidR="00A15423">
          <w:rPr>
            <w:noProof/>
            <w:webHidden/>
          </w:rPr>
          <w:fldChar w:fldCharType="separate"/>
        </w:r>
        <w:r w:rsidR="00A15423">
          <w:rPr>
            <w:noProof/>
            <w:webHidden/>
          </w:rPr>
          <w:t>32</w:t>
        </w:r>
        <w:r w:rsidR="00A15423">
          <w:rPr>
            <w:noProof/>
            <w:webHidden/>
          </w:rPr>
          <w:fldChar w:fldCharType="end"/>
        </w:r>
      </w:hyperlink>
    </w:p>
    <w:p w14:paraId="302FD4E4"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59" w:history="1">
        <w:r w:rsidR="00A15423" w:rsidRPr="00415DDC">
          <w:rPr>
            <w:rStyle w:val="Hyperlink"/>
            <w:rFonts w:eastAsiaTheme="majorEastAsia"/>
            <w:noProof/>
          </w:rPr>
          <w:t>5.1.6</w:t>
        </w:r>
        <w:r w:rsidR="00A15423">
          <w:rPr>
            <w:rFonts w:asciiTheme="minorHAnsi" w:eastAsiaTheme="minorEastAsia" w:hAnsiTheme="minorHAnsi"/>
            <w:noProof/>
            <w:sz w:val="22"/>
            <w:lang w:eastAsia="en-AU"/>
          </w:rPr>
          <w:tab/>
        </w:r>
        <w:r w:rsidR="00A15423" w:rsidRPr="00415DDC">
          <w:rPr>
            <w:rStyle w:val="Hyperlink"/>
            <w:rFonts w:eastAsiaTheme="majorEastAsia"/>
            <w:noProof/>
          </w:rPr>
          <w:t>Criterion 6 – Quantitative analysis showing probability of extinction</w:t>
        </w:r>
        <w:r w:rsidR="00A15423">
          <w:rPr>
            <w:noProof/>
            <w:webHidden/>
          </w:rPr>
          <w:tab/>
        </w:r>
        <w:r w:rsidR="00A15423">
          <w:rPr>
            <w:noProof/>
            <w:webHidden/>
          </w:rPr>
          <w:fldChar w:fldCharType="begin"/>
        </w:r>
        <w:r w:rsidR="00A15423">
          <w:rPr>
            <w:noProof/>
            <w:webHidden/>
          </w:rPr>
          <w:instrText xml:space="preserve"> PAGEREF _Toc533082659 \h </w:instrText>
        </w:r>
        <w:r w:rsidR="00A15423">
          <w:rPr>
            <w:noProof/>
            <w:webHidden/>
          </w:rPr>
        </w:r>
        <w:r w:rsidR="00A15423">
          <w:rPr>
            <w:noProof/>
            <w:webHidden/>
          </w:rPr>
          <w:fldChar w:fldCharType="separate"/>
        </w:r>
        <w:r w:rsidR="00A15423">
          <w:rPr>
            <w:noProof/>
            <w:webHidden/>
          </w:rPr>
          <w:t>33</w:t>
        </w:r>
        <w:r w:rsidR="00A15423">
          <w:rPr>
            <w:noProof/>
            <w:webHidden/>
          </w:rPr>
          <w:fldChar w:fldCharType="end"/>
        </w:r>
      </w:hyperlink>
    </w:p>
    <w:p w14:paraId="36070BF7"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60" w:history="1">
        <w:r w:rsidR="00A15423" w:rsidRPr="00415DDC">
          <w:rPr>
            <w:rStyle w:val="Hyperlink"/>
            <w:rFonts w:eastAsiaTheme="majorEastAsia"/>
            <w:noProof/>
          </w:rPr>
          <w:t>5.2</w:t>
        </w:r>
        <w:r w:rsidR="00A15423">
          <w:rPr>
            <w:rFonts w:asciiTheme="minorHAnsi" w:eastAsiaTheme="minorEastAsia" w:hAnsiTheme="minorHAnsi"/>
            <w:noProof/>
            <w:sz w:val="22"/>
            <w:lang w:eastAsia="en-AU"/>
          </w:rPr>
          <w:tab/>
        </w:r>
        <w:r w:rsidR="00A15423" w:rsidRPr="00415DDC">
          <w:rPr>
            <w:rStyle w:val="Hyperlink"/>
            <w:rFonts w:eastAsiaTheme="majorEastAsia"/>
            <w:noProof/>
          </w:rPr>
          <w:t>Recommendation on whether to have a recovery plan</w:t>
        </w:r>
        <w:r w:rsidR="00A15423">
          <w:rPr>
            <w:noProof/>
            <w:webHidden/>
          </w:rPr>
          <w:tab/>
        </w:r>
        <w:r w:rsidR="00A15423">
          <w:rPr>
            <w:noProof/>
            <w:webHidden/>
          </w:rPr>
          <w:fldChar w:fldCharType="begin"/>
        </w:r>
        <w:r w:rsidR="00A15423">
          <w:rPr>
            <w:noProof/>
            <w:webHidden/>
          </w:rPr>
          <w:instrText xml:space="preserve"> PAGEREF _Toc533082660 \h </w:instrText>
        </w:r>
        <w:r w:rsidR="00A15423">
          <w:rPr>
            <w:noProof/>
            <w:webHidden/>
          </w:rPr>
        </w:r>
        <w:r w:rsidR="00A15423">
          <w:rPr>
            <w:noProof/>
            <w:webHidden/>
          </w:rPr>
          <w:fldChar w:fldCharType="separate"/>
        </w:r>
        <w:r w:rsidR="00A15423">
          <w:rPr>
            <w:noProof/>
            <w:webHidden/>
          </w:rPr>
          <w:t>33</w:t>
        </w:r>
        <w:r w:rsidR="00A15423">
          <w:rPr>
            <w:noProof/>
            <w:webHidden/>
          </w:rPr>
          <w:fldChar w:fldCharType="end"/>
        </w:r>
      </w:hyperlink>
    </w:p>
    <w:p w14:paraId="4762D41A" w14:textId="77777777" w:rsidR="00A15423" w:rsidRDefault="000C3E30">
      <w:pPr>
        <w:pStyle w:val="TOC1"/>
        <w:tabs>
          <w:tab w:val="left" w:pos="442"/>
          <w:tab w:val="right" w:leader="dot" w:pos="9060"/>
        </w:tabs>
        <w:rPr>
          <w:rFonts w:asciiTheme="minorHAnsi" w:eastAsiaTheme="minorEastAsia" w:hAnsiTheme="minorHAnsi"/>
          <w:noProof/>
          <w:sz w:val="22"/>
          <w:lang w:eastAsia="en-AU"/>
        </w:rPr>
      </w:pPr>
      <w:hyperlink w:anchor="_Toc533082661" w:history="1">
        <w:r w:rsidR="00A15423" w:rsidRPr="00415DDC">
          <w:rPr>
            <w:rStyle w:val="Hyperlink"/>
            <w:rFonts w:eastAsiaTheme="majorEastAsia" w:cs="Times New Roman"/>
            <w:noProof/>
            <w:lang w:eastAsia="en-AU"/>
          </w:rPr>
          <w:t>6.</w:t>
        </w:r>
        <w:r w:rsidR="00A15423">
          <w:rPr>
            <w:rFonts w:asciiTheme="minorHAnsi" w:eastAsiaTheme="minorEastAsia" w:hAnsiTheme="minorHAnsi"/>
            <w:noProof/>
            <w:sz w:val="22"/>
            <w:lang w:eastAsia="en-AU"/>
          </w:rPr>
          <w:tab/>
        </w:r>
        <w:r w:rsidR="00A15423" w:rsidRPr="00415DDC">
          <w:rPr>
            <w:rStyle w:val="Hyperlink"/>
            <w:rFonts w:eastAsiaTheme="majorEastAsia" w:cs="Times New Roman"/>
            <w:noProof/>
            <w:lang w:eastAsia="en-AU"/>
          </w:rPr>
          <w:t>PRIORITY RESEARCH AND CONSERVATION ACTIONS</w:t>
        </w:r>
        <w:r w:rsidR="00A15423">
          <w:rPr>
            <w:noProof/>
            <w:webHidden/>
          </w:rPr>
          <w:tab/>
        </w:r>
        <w:r w:rsidR="00A15423">
          <w:rPr>
            <w:noProof/>
            <w:webHidden/>
          </w:rPr>
          <w:fldChar w:fldCharType="begin"/>
        </w:r>
        <w:r w:rsidR="00A15423">
          <w:rPr>
            <w:noProof/>
            <w:webHidden/>
          </w:rPr>
          <w:instrText xml:space="preserve"> PAGEREF _Toc533082661 \h </w:instrText>
        </w:r>
        <w:r w:rsidR="00A15423">
          <w:rPr>
            <w:noProof/>
            <w:webHidden/>
          </w:rPr>
        </w:r>
        <w:r w:rsidR="00A15423">
          <w:rPr>
            <w:noProof/>
            <w:webHidden/>
          </w:rPr>
          <w:fldChar w:fldCharType="separate"/>
        </w:r>
        <w:r w:rsidR="00A15423">
          <w:rPr>
            <w:noProof/>
            <w:webHidden/>
          </w:rPr>
          <w:t>33</w:t>
        </w:r>
        <w:r w:rsidR="00A15423">
          <w:rPr>
            <w:noProof/>
            <w:webHidden/>
          </w:rPr>
          <w:fldChar w:fldCharType="end"/>
        </w:r>
      </w:hyperlink>
    </w:p>
    <w:p w14:paraId="356FCD53"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62" w:history="1">
        <w:r w:rsidR="00A15423" w:rsidRPr="00415DDC">
          <w:rPr>
            <w:rStyle w:val="Hyperlink"/>
            <w:rFonts w:eastAsiaTheme="majorEastAsia"/>
            <w:noProof/>
          </w:rPr>
          <w:t>6.1</w:t>
        </w:r>
        <w:r w:rsidR="00A15423">
          <w:rPr>
            <w:rFonts w:asciiTheme="minorHAnsi" w:eastAsiaTheme="minorEastAsia" w:hAnsiTheme="minorHAnsi"/>
            <w:noProof/>
            <w:sz w:val="22"/>
            <w:lang w:eastAsia="en-AU"/>
          </w:rPr>
          <w:tab/>
        </w:r>
        <w:r w:rsidR="00A15423" w:rsidRPr="00415DDC">
          <w:rPr>
            <w:rStyle w:val="Hyperlink"/>
            <w:rFonts w:eastAsiaTheme="majorEastAsia"/>
            <w:noProof/>
          </w:rPr>
          <w:t>Conservation Objective</w:t>
        </w:r>
        <w:r w:rsidR="00A15423">
          <w:rPr>
            <w:noProof/>
            <w:webHidden/>
          </w:rPr>
          <w:tab/>
        </w:r>
        <w:r w:rsidR="00A15423">
          <w:rPr>
            <w:noProof/>
            <w:webHidden/>
          </w:rPr>
          <w:fldChar w:fldCharType="begin"/>
        </w:r>
        <w:r w:rsidR="00A15423">
          <w:rPr>
            <w:noProof/>
            <w:webHidden/>
          </w:rPr>
          <w:instrText xml:space="preserve"> PAGEREF _Toc533082662 \h </w:instrText>
        </w:r>
        <w:r w:rsidR="00A15423">
          <w:rPr>
            <w:noProof/>
            <w:webHidden/>
          </w:rPr>
        </w:r>
        <w:r w:rsidR="00A15423">
          <w:rPr>
            <w:noProof/>
            <w:webHidden/>
          </w:rPr>
          <w:fldChar w:fldCharType="separate"/>
        </w:r>
        <w:r w:rsidR="00A15423">
          <w:rPr>
            <w:noProof/>
            <w:webHidden/>
          </w:rPr>
          <w:t>33</w:t>
        </w:r>
        <w:r w:rsidR="00A15423">
          <w:rPr>
            <w:noProof/>
            <w:webHidden/>
          </w:rPr>
          <w:fldChar w:fldCharType="end"/>
        </w:r>
      </w:hyperlink>
    </w:p>
    <w:p w14:paraId="1D24C7DD"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63" w:history="1">
        <w:r w:rsidR="00A15423" w:rsidRPr="00415DDC">
          <w:rPr>
            <w:rStyle w:val="Hyperlink"/>
            <w:rFonts w:eastAsiaTheme="majorEastAsia"/>
            <w:noProof/>
          </w:rPr>
          <w:t>6.2</w:t>
        </w:r>
        <w:r w:rsidR="00A15423">
          <w:rPr>
            <w:rFonts w:asciiTheme="minorHAnsi" w:eastAsiaTheme="minorEastAsia" w:hAnsiTheme="minorHAnsi"/>
            <w:noProof/>
            <w:sz w:val="22"/>
            <w:lang w:eastAsia="en-AU"/>
          </w:rPr>
          <w:tab/>
        </w:r>
        <w:r w:rsidR="00A15423" w:rsidRPr="00415DDC">
          <w:rPr>
            <w:rStyle w:val="Hyperlink"/>
            <w:rFonts w:eastAsiaTheme="majorEastAsia"/>
            <w:noProof/>
          </w:rPr>
          <w:t>Principles and standards</w:t>
        </w:r>
        <w:r w:rsidR="00A15423">
          <w:rPr>
            <w:noProof/>
            <w:webHidden/>
          </w:rPr>
          <w:tab/>
        </w:r>
        <w:r w:rsidR="00A15423">
          <w:rPr>
            <w:noProof/>
            <w:webHidden/>
          </w:rPr>
          <w:fldChar w:fldCharType="begin"/>
        </w:r>
        <w:r w:rsidR="00A15423">
          <w:rPr>
            <w:noProof/>
            <w:webHidden/>
          </w:rPr>
          <w:instrText xml:space="preserve"> PAGEREF _Toc533082663 \h </w:instrText>
        </w:r>
        <w:r w:rsidR="00A15423">
          <w:rPr>
            <w:noProof/>
            <w:webHidden/>
          </w:rPr>
        </w:r>
        <w:r w:rsidR="00A15423">
          <w:rPr>
            <w:noProof/>
            <w:webHidden/>
          </w:rPr>
          <w:fldChar w:fldCharType="separate"/>
        </w:r>
        <w:r w:rsidR="00A15423">
          <w:rPr>
            <w:noProof/>
            <w:webHidden/>
          </w:rPr>
          <w:t>33</w:t>
        </w:r>
        <w:r w:rsidR="00A15423">
          <w:rPr>
            <w:noProof/>
            <w:webHidden/>
          </w:rPr>
          <w:fldChar w:fldCharType="end"/>
        </w:r>
      </w:hyperlink>
    </w:p>
    <w:p w14:paraId="2714338A"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64" w:history="1">
        <w:r w:rsidR="00A15423" w:rsidRPr="00415DDC">
          <w:rPr>
            <w:rStyle w:val="Hyperlink"/>
            <w:rFonts w:eastAsiaTheme="majorEastAsia"/>
            <w:noProof/>
          </w:rPr>
          <w:t>6.3</w:t>
        </w:r>
        <w:r w:rsidR="00A15423">
          <w:rPr>
            <w:rFonts w:asciiTheme="minorHAnsi" w:eastAsiaTheme="minorEastAsia" w:hAnsiTheme="minorHAnsi"/>
            <w:noProof/>
            <w:sz w:val="22"/>
            <w:lang w:eastAsia="en-AU"/>
          </w:rPr>
          <w:tab/>
        </w:r>
        <w:r w:rsidR="00A15423" w:rsidRPr="00415DDC">
          <w:rPr>
            <w:rStyle w:val="Hyperlink"/>
            <w:rFonts w:eastAsiaTheme="majorEastAsia"/>
            <w:noProof/>
          </w:rPr>
          <w:t>Priority actions</w:t>
        </w:r>
        <w:r w:rsidR="00A15423">
          <w:rPr>
            <w:noProof/>
            <w:webHidden/>
          </w:rPr>
          <w:tab/>
        </w:r>
        <w:r w:rsidR="00A15423">
          <w:rPr>
            <w:noProof/>
            <w:webHidden/>
          </w:rPr>
          <w:fldChar w:fldCharType="begin"/>
        </w:r>
        <w:r w:rsidR="00A15423">
          <w:rPr>
            <w:noProof/>
            <w:webHidden/>
          </w:rPr>
          <w:instrText xml:space="preserve"> PAGEREF _Toc533082664 \h </w:instrText>
        </w:r>
        <w:r w:rsidR="00A15423">
          <w:rPr>
            <w:noProof/>
            <w:webHidden/>
          </w:rPr>
        </w:r>
        <w:r w:rsidR="00A15423">
          <w:rPr>
            <w:noProof/>
            <w:webHidden/>
          </w:rPr>
          <w:fldChar w:fldCharType="separate"/>
        </w:r>
        <w:r w:rsidR="00A15423">
          <w:rPr>
            <w:noProof/>
            <w:webHidden/>
          </w:rPr>
          <w:t>34</w:t>
        </w:r>
        <w:r w:rsidR="00A15423">
          <w:rPr>
            <w:noProof/>
            <w:webHidden/>
          </w:rPr>
          <w:fldChar w:fldCharType="end"/>
        </w:r>
      </w:hyperlink>
    </w:p>
    <w:p w14:paraId="4D0A0F32"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65" w:history="1">
        <w:r w:rsidR="00A15423" w:rsidRPr="00415DDC">
          <w:rPr>
            <w:rStyle w:val="Hyperlink"/>
            <w:rFonts w:eastAsiaTheme="majorEastAsia"/>
            <w:noProof/>
          </w:rPr>
          <w:t>6.3.1</w:t>
        </w:r>
        <w:r w:rsidR="00A15423">
          <w:rPr>
            <w:rFonts w:asciiTheme="minorHAnsi" w:eastAsiaTheme="minorEastAsia" w:hAnsiTheme="minorHAnsi"/>
            <w:noProof/>
            <w:sz w:val="22"/>
            <w:lang w:eastAsia="en-AU"/>
          </w:rPr>
          <w:tab/>
        </w:r>
        <w:r w:rsidR="00A15423" w:rsidRPr="00415DDC">
          <w:rPr>
            <w:rStyle w:val="Hyperlink"/>
            <w:rFonts w:eastAsiaTheme="majorEastAsia"/>
            <w:noProof/>
          </w:rPr>
          <w:t>PROTECT the ecological community.</w:t>
        </w:r>
        <w:r w:rsidR="00A15423">
          <w:rPr>
            <w:noProof/>
            <w:webHidden/>
          </w:rPr>
          <w:tab/>
        </w:r>
        <w:r w:rsidR="00A15423">
          <w:rPr>
            <w:noProof/>
            <w:webHidden/>
          </w:rPr>
          <w:fldChar w:fldCharType="begin"/>
        </w:r>
        <w:r w:rsidR="00A15423">
          <w:rPr>
            <w:noProof/>
            <w:webHidden/>
          </w:rPr>
          <w:instrText xml:space="preserve"> PAGEREF _Toc533082665 \h </w:instrText>
        </w:r>
        <w:r w:rsidR="00A15423">
          <w:rPr>
            <w:noProof/>
            <w:webHidden/>
          </w:rPr>
        </w:r>
        <w:r w:rsidR="00A15423">
          <w:rPr>
            <w:noProof/>
            <w:webHidden/>
          </w:rPr>
          <w:fldChar w:fldCharType="separate"/>
        </w:r>
        <w:r w:rsidR="00A15423">
          <w:rPr>
            <w:noProof/>
            <w:webHidden/>
          </w:rPr>
          <w:t>35</w:t>
        </w:r>
        <w:r w:rsidR="00A15423">
          <w:rPr>
            <w:noProof/>
            <w:webHidden/>
          </w:rPr>
          <w:fldChar w:fldCharType="end"/>
        </w:r>
      </w:hyperlink>
    </w:p>
    <w:p w14:paraId="15F5D7BE"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66" w:history="1">
        <w:r w:rsidR="00A15423" w:rsidRPr="00415DDC">
          <w:rPr>
            <w:rStyle w:val="Hyperlink"/>
            <w:rFonts w:eastAsiaTheme="majorEastAsia"/>
            <w:noProof/>
          </w:rPr>
          <w:t>6.3.2</w:t>
        </w:r>
        <w:r w:rsidR="00A15423">
          <w:rPr>
            <w:rFonts w:asciiTheme="minorHAnsi" w:eastAsiaTheme="minorEastAsia" w:hAnsiTheme="minorHAnsi"/>
            <w:noProof/>
            <w:sz w:val="22"/>
            <w:lang w:eastAsia="en-AU"/>
          </w:rPr>
          <w:tab/>
        </w:r>
        <w:r w:rsidR="00A15423" w:rsidRPr="00415DDC">
          <w:rPr>
            <w:rStyle w:val="Hyperlink"/>
            <w:rFonts w:eastAsiaTheme="majorEastAsia"/>
            <w:noProof/>
          </w:rPr>
          <w:t>RESTORE the ecological community</w:t>
        </w:r>
        <w:r w:rsidR="00A15423">
          <w:rPr>
            <w:noProof/>
            <w:webHidden/>
          </w:rPr>
          <w:tab/>
        </w:r>
        <w:r w:rsidR="00A15423">
          <w:rPr>
            <w:noProof/>
            <w:webHidden/>
          </w:rPr>
          <w:fldChar w:fldCharType="begin"/>
        </w:r>
        <w:r w:rsidR="00A15423">
          <w:rPr>
            <w:noProof/>
            <w:webHidden/>
          </w:rPr>
          <w:instrText xml:space="preserve"> PAGEREF _Toc533082666 \h </w:instrText>
        </w:r>
        <w:r w:rsidR="00A15423">
          <w:rPr>
            <w:noProof/>
            <w:webHidden/>
          </w:rPr>
        </w:r>
        <w:r w:rsidR="00A15423">
          <w:rPr>
            <w:noProof/>
            <w:webHidden/>
          </w:rPr>
          <w:fldChar w:fldCharType="separate"/>
        </w:r>
        <w:r w:rsidR="00A15423">
          <w:rPr>
            <w:noProof/>
            <w:webHidden/>
          </w:rPr>
          <w:t>38</w:t>
        </w:r>
        <w:r w:rsidR="00A15423">
          <w:rPr>
            <w:noProof/>
            <w:webHidden/>
          </w:rPr>
          <w:fldChar w:fldCharType="end"/>
        </w:r>
      </w:hyperlink>
    </w:p>
    <w:p w14:paraId="1362610E"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67" w:history="1">
        <w:r w:rsidR="00A15423" w:rsidRPr="00415DDC">
          <w:rPr>
            <w:rStyle w:val="Hyperlink"/>
            <w:rFonts w:eastAsiaTheme="majorEastAsia"/>
            <w:noProof/>
          </w:rPr>
          <w:t>6.3.3</w:t>
        </w:r>
        <w:r w:rsidR="00A15423">
          <w:rPr>
            <w:rFonts w:asciiTheme="minorHAnsi" w:eastAsiaTheme="minorEastAsia" w:hAnsiTheme="minorHAnsi"/>
            <w:noProof/>
            <w:sz w:val="22"/>
            <w:lang w:eastAsia="en-AU"/>
          </w:rPr>
          <w:tab/>
        </w:r>
        <w:r w:rsidR="00A15423" w:rsidRPr="00415DDC">
          <w:rPr>
            <w:rStyle w:val="Hyperlink"/>
            <w:rFonts w:eastAsiaTheme="majorEastAsia"/>
            <w:noProof/>
          </w:rPr>
          <w:t>COMMUNICATE, ENGAGE WITH AND SUPPORT</w:t>
        </w:r>
        <w:r w:rsidR="00A15423">
          <w:rPr>
            <w:noProof/>
            <w:webHidden/>
          </w:rPr>
          <w:tab/>
        </w:r>
        <w:r w:rsidR="00A15423">
          <w:rPr>
            <w:noProof/>
            <w:webHidden/>
          </w:rPr>
          <w:fldChar w:fldCharType="begin"/>
        </w:r>
        <w:r w:rsidR="00A15423">
          <w:rPr>
            <w:noProof/>
            <w:webHidden/>
          </w:rPr>
          <w:instrText xml:space="preserve"> PAGEREF _Toc533082667 \h </w:instrText>
        </w:r>
        <w:r w:rsidR="00A15423">
          <w:rPr>
            <w:noProof/>
            <w:webHidden/>
          </w:rPr>
        </w:r>
        <w:r w:rsidR="00A15423">
          <w:rPr>
            <w:noProof/>
            <w:webHidden/>
          </w:rPr>
          <w:fldChar w:fldCharType="separate"/>
        </w:r>
        <w:r w:rsidR="00A15423">
          <w:rPr>
            <w:noProof/>
            <w:webHidden/>
          </w:rPr>
          <w:t>39</w:t>
        </w:r>
        <w:r w:rsidR="00A15423">
          <w:rPr>
            <w:noProof/>
            <w:webHidden/>
          </w:rPr>
          <w:fldChar w:fldCharType="end"/>
        </w:r>
      </w:hyperlink>
    </w:p>
    <w:p w14:paraId="4031FF12" w14:textId="77777777" w:rsidR="00A15423" w:rsidRDefault="000C3E30">
      <w:pPr>
        <w:pStyle w:val="TOC3"/>
        <w:tabs>
          <w:tab w:val="left" w:pos="1320"/>
          <w:tab w:val="right" w:leader="dot" w:pos="9060"/>
        </w:tabs>
        <w:rPr>
          <w:rFonts w:asciiTheme="minorHAnsi" w:eastAsiaTheme="minorEastAsia" w:hAnsiTheme="minorHAnsi"/>
          <w:noProof/>
          <w:sz w:val="22"/>
          <w:lang w:eastAsia="en-AU"/>
        </w:rPr>
      </w:pPr>
      <w:hyperlink w:anchor="_Toc533082668" w:history="1">
        <w:r w:rsidR="00A15423" w:rsidRPr="00415DDC">
          <w:rPr>
            <w:rStyle w:val="Hyperlink"/>
            <w:rFonts w:eastAsiaTheme="majorEastAsia"/>
            <w:noProof/>
          </w:rPr>
          <w:t>6.3.4</w:t>
        </w:r>
        <w:r w:rsidR="00A15423">
          <w:rPr>
            <w:rFonts w:asciiTheme="minorHAnsi" w:eastAsiaTheme="minorEastAsia" w:hAnsiTheme="minorHAnsi"/>
            <w:noProof/>
            <w:sz w:val="22"/>
            <w:lang w:eastAsia="en-AU"/>
          </w:rPr>
          <w:tab/>
        </w:r>
        <w:r w:rsidR="00A15423" w:rsidRPr="00415DDC">
          <w:rPr>
            <w:rStyle w:val="Hyperlink"/>
            <w:rFonts w:eastAsiaTheme="majorEastAsia"/>
            <w:noProof/>
          </w:rPr>
          <w:t>RESEARCH AND MONITORING</w:t>
        </w:r>
        <w:r w:rsidR="00A15423">
          <w:rPr>
            <w:noProof/>
            <w:webHidden/>
          </w:rPr>
          <w:tab/>
        </w:r>
        <w:r w:rsidR="00A15423">
          <w:rPr>
            <w:noProof/>
            <w:webHidden/>
          </w:rPr>
          <w:fldChar w:fldCharType="begin"/>
        </w:r>
        <w:r w:rsidR="00A15423">
          <w:rPr>
            <w:noProof/>
            <w:webHidden/>
          </w:rPr>
          <w:instrText xml:space="preserve"> PAGEREF _Toc533082668 \h </w:instrText>
        </w:r>
        <w:r w:rsidR="00A15423">
          <w:rPr>
            <w:noProof/>
            <w:webHidden/>
          </w:rPr>
        </w:r>
        <w:r w:rsidR="00A15423">
          <w:rPr>
            <w:noProof/>
            <w:webHidden/>
          </w:rPr>
          <w:fldChar w:fldCharType="separate"/>
        </w:r>
        <w:r w:rsidR="00A15423">
          <w:rPr>
            <w:noProof/>
            <w:webHidden/>
          </w:rPr>
          <w:t>40</w:t>
        </w:r>
        <w:r w:rsidR="00A15423">
          <w:rPr>
            <w:noProof/>
            <w:webHidden/>
          </w:rPr>
          <w:fldChar w:fldCharType="end"/>
        </w:r>
      </w:hyperlink>
    </w:p>
    <w:p w14:paraId="59133D17" w14:textId="77777777" w:rsidR="00A15423" w:rsidRDefault="000C3E30">
      <w:pPr>
        <w:pStyle w:val="TOC2"/>
        <w:tabs>
          <w:tab w:val="left" w:pos="880"/>
          <w:tab w:val="right" w:leader="dot" w:pos="9060"/>
        </w:tabs>
        <w:rPr>
          <w:rFonts w:asciiTheme="minorHAnsi" w:eastAsiaTheme="minorEastAsia" w:hAnsiTheme="minorHAnsi"/>
          <w:noProof/>
          <w:sz w:val="22"/>
          <w:lang w:eastAsia="en-AU"/>
        </w:rPr>
      </w:pPr>
      <w:hyperlink w:anchor="_Toc533082669" w:history="1">
        <w:r w:rsidR="00A15423" w:rsidRPr="00415DDC">
          <w:rPr>
            <w:rStyle w:val="Hyperlink"/>
            <w:rFonts w:eastAsiaTheme="majorEastAsia"/>
            <w:noProof/>
          </w:rPr>
          <w:t>6.4</w:t>
        </w:r>
        <w:r w:rsidR="00A15423">
          <w:rPr>
            <w:rFonts w:asciiTheme="minorHAnsi" w:eastAsiaTheme="minorEastAsia" w:hAnsiTheme="minorHAnsi"/>
            <w:noProof/>
            <w:sz w:val="22"/>
            <w:lang w:eastAsia="en-AU"/>
          </w:rPr>
          <w:tab/>
        </w:r>
        <w:r w:rsidR="00A15423" w:rsidRPr="00415DDC">
          <w:rPr>
            <w:rStyle w:val="Hyperlink"/>
            <w:rFonts w:eastAsiaTheme="majorEastAsia"/>
            <w:noProof/>
          </w:rPr>
          <w:t>Existing plans relevant to the ecological community</w:t>
        </w:r>
        <w:r w:rsidR="00A15423">
          <w:rPr>
            <w:noProof/>
            <w:webHidden/>
          </w:rPr>
          <w:tab/>
        </w:r>
        <w:r w:rsidR="00A15423">
          <w:rPr>
            <w:noProof/>
            <w:webHidden/>
          </w:rPr>
          <w:fldChar w:fldCharType="begin"/>
        </w:r>
        <w:r w:rsidR="00A15423">
          <w:rPr>
            <w:noProof/>
            <w:webHidden/>
          </w:rPr>
          <w:instrText xml:space="preserve"> PAGEREF _Toc533082669 \h </w:instrText>
        </w:r>
        <w:r w:rsidR="00A15423">
          <w:rPr>
            <w:noProof/>
            <w:webHidden/>
          </w:rPr>
        </w:r>
        <w:r w:rsidR="00A15423">
          <w:rPr>
            <w:noProof/>
            <w:webHidden/>
          </w:rPr>
          <w:fldChar w:fldCharType="separate"/>
        </w:r>
        <w:r w:rsidR="00A15423">
          <w:rPr>
            <w:noProof/>
            <w:webHidden/>
          </w:rPr>
          <w:t>41</w:t>
        </w:r>
        <w:r w:rsidR="00A15423">
          <w:rPr>
            <w:noProof/>
            <w:webHidden/>
          </w:rPr>
          <w:fldChar w:fldCharType="end"/>
        </w:r>
      </w:hyperlink>
    </w:p>
    <w:p w14:paraId="521B763E" w14:textId="77777777" w:rsidR="00A15423" w:rsidRDefault="000C3E30">
      <w:pPr>
        <w:pStyle w:val="TOC1"/>
        <w:tabs>
          <w:tab w:val="right" w:leader="dot" w:pos="9060"/>
        </w:tabs>
        <w:rPr>
          <w:rFonts w:asciiTheme="minorHAnsi" w:eastAsiaTheme="minorEastAsia" w:hAnsiTheme="minorHAnsi"/>
          <w:noProof/>
          <w:sz w:val="22"/>
          <w:lang w:eastAsia="en-AU"/>
        </w:rPr>
      </w:pPr>
      <w:hyperlink w:anchor="_Toc533082670" w:history="1">
        <w:r w:rsidR="00A15423" w:rsidRPr="00415DDC">
          <w:rPr>
            <w:rStyle w:val="Hyperlink"/>
            <w:rFonts w:eastAsiaTheme="majorEastAsia" w:cs="Times New Roman"/>
            <w:noProof/>
            <w:lang w:eastAsia="en-AU"/>
          </w:rPr>
          <w:t>BIBLIOGRAPHY (Incomplete)</w:t>
        </w:r>
        <w:r w:rsidR="00A15423">
          <w:rPr>
            <w:noProof/>
            <w:webHidden/>
          </w:rPr>
          <w:tab/>
        </w:r>
        <w:r w:rsidR="00A15423">
          <w:rPr>
            <w:noProof/>
            <w:webHidden/>
          </w:rPr>
          <w:fldChar w:fldCharType="begin"/>
        </w:r>
        <w:r w:rsidR="00A15423">
          <w:rPr>
            <w:noProof/>
            <w:webHidden/>
          </w:rPr>
          <w:instrText xml:space="preserve"> PAGEREF _Toc533082670 \h </w:instrText>
        </w:r>
        <w:r w:rsidR="00A15423">
          <w:rPr>
            <w:noProof/>
            <w:webHidden/>
          </w:rPr>
        </w:r>
        <w:r w:rsidR="00A15423">
          <w:rPr>
            <w:noProof/>
            <w:webHidden/>
          </w:rPr>
          <w:fldChar w:fldCharType="separate"/>
        </w:r>
        <w:r w:rsidR="00A15423">
          <w:rPr>
            <w:noProof/>
            <w:webHidden/>
          </w:rPr>
          <w:t>43</w:t>
        </w:r>
        <w:r w:rsidR="00A15423">
          <w:rPr>
            <w:noProof/>
            <w:webHidden/>
          </w:rPr>
          <w:fldChar w:fldCharType="end"/>
        </w:r>
      </w:hyperlink>
    </w:p>
    <w:p w14:paraId="02940F08" w14:textId="77777777" w:rsidR="00A15423" w:rsidRDefault="000C3E30">
      <w:pPr>
        <w:pStyle w:val="TOC1"/>
        <w:tabs>
          <w:tab w:val="right" w:leader="dot" w:pos="9060"/>
        </w:tabs>
        <w:rPr>
          <w:rFonts w:asciiTheme="minorHAnsi" w:eastAsiaTheme="minorEastAsia" w:hAnsiTheme="minorHAnsi"/>
          <w:noProof/>
          <w:sz w:val="22"/>
          <w:lang w:eastAsia="en-AU"/>
        </w:rPr>
      </w:pPr>
      <w:hyperlink w:anchor="_Toc533082671" w:history="1">
        <w:r w:rsidR="00A15423" w:rsidRPr="00415DDC">
          <w:rPr>
            <w:rStyle w:val="Hyperlink"/>
            <w:rFonts w:eastAsia="Calibri"/>
            <w:noProof/>
          </w:rPr>
          <w:t>APPENDIX A – species lists</w:t>
        </w:r>
        <w:r w:rsidR="00A15423">
          <w:rPr>
            <w:noProof/>
            <w:webHidden/>
          </w:rPr>
          <w:tab/>
        </w:r>
        <w:r w:rsidR="00A15423">
          <w:rPr>
            <w:noProof/>
            <w:webHidden/>
          </w:rPr>
          <w:fldChar w:fldCharType="begin"/>
        </w:r>
        <w:r w:rsidR="00A15423">
          <w:rPr>
            <w:noProof/>
            <w:webHidden/>
          </w:rPr>
          <w:instrText xml:space="preserve"> PAGEREF _Toc533082671 \h </w:instrText>
        </w:r>
        <w:r w:rsidR="00A15423">
          <w:rPr>
            <w:noProof/>
            <w:webHidden/>
          </w:rPr>
        </w:r>
        <w:r w:rsidR="00A15423">
          <w:rPr>
            <w:noProof/>
            <w:webHidden/>
          </w:rPr>
          <w:fldChar w:fldCharType="separate"/>
        </w:r>
        <w:r w:rsidR="00A15423">
          <w:rPr>
            <w:noProof/>
            <w:webHidden/>
          </w:rPr>
          <w:t>45</w:t>
        </w:r>
        <w:r w:rsidR="00A15423">
          <w:rPr>
            <w:noProof/>
            <w:webHidden/>
          </w:rPr>
          <w:fldChar w:fldCharType="end"/>
        </w:r>
      </w:hyperlink>
    </w:p>
    <w:p w14:paraId="588D1B08" w14:textId="5C80C752" w:rsidR="005951AC" w:rsidRDefault="00AC26FF" w:rsidP="005951AC">
      <w:pPr>
        <w:rPr>
          <w:rFonts w:eastAsiaTheme="minorHAnsi" w:cs="Times New Roman"/>
          <w:b/>
          <w:szCs w:val="24"/>
        </w:rPr>
      </w:pPr>
      <w:r>
        <w:rPr>
          <w:rFonts w:eastAsiaTheme="minorHAnsi" w:cs="Times New Roman"/>
          <w:b/>
          <w:szCs w:val="24"/>
        </w:rPr>
        <w:fldChar w:fldCharType="end"/>
      </w:r>
    </w:p>
    <w:p w14:paraId="17A8A3F7" w14:textId="0FDC041C" w:rsidR="009D22C7" w:rsidRDefault="009D22C7">
      <w:pPr>
        <w:pStyle w:val="TableofFigures"/>
        <w:tabs>
          <w:tab w:val="right" w:leader="dot" w:pos="9060"/>
        </w:tabs>
        <w:rPr>
          <w:rFonts w:eastAsiaTheme="minorHAnsi" w:cs="Times New Roman"/>
          <w:b/>
          <w:szCs w:val="24"/>
        </w:rPr>
      </w:pPr>
      <w:r>
        <w:rPr>
          <w:rFonts w:eastAsiaTheme="minorHAnsi" w:cs="Times New Roman"/>
          <w:b/>
          <w:szCs w:val="24"/>
        </w:rPr>
        <w:t>TABLES</w:t>
      </w:r>
    </w:p>
    <w:p w14:paraId="2B19913D" w14:textId="77777777" w:rsidR="00D92EDD" w:rsidRDefault="009D22C7">
      <w:pPr>
        <w:pStyle w:val="TableofFigures"/>
        <w:tabs>
          <w:tab w:val="right" w:leader="dot" w:pos="9060"/>
        </w:tabs>
        <w:rPr>
          <w:rFonts w:asciiTheme="minorHAnsi" w:eastAsiaTheme="minorEastAsia" w:hAnsiTheme="minorHAnsi"/>
          <w:noProof/>
          <w:sz w:val="22"/>
          <w:lang w:eastAsia="en-AU"/>
        </w:rPr>
      </w:pPr>
      <w:r>
        <w:rPr>
          <w:rFonts w:eastAsiaTheme="minorHAnsi" w:cs="Times New Roman"/>
          <w:b/>
          <w:szCs w:val="24"/>
        </w:rPr>
        <w:fldChar w:fldCharType="begin"/>
      </w:r>
      <w:r>
        <w:rPr>
          <w:rFonts w:eastAsiaTheme="minorHAnsi" w:cs="Times New Roman"/>
          <w:b/>
          <w:szCs w:val="24"/>
        </w:rPr>
        <w:instrText xml:space="preserve"> TOC \h \z \c "Table" </w:instrText>
      </w:r>
      <w:r>
        <w:rPr>
          <w:rFonts w:eastAsiaTheme="minorHAnsi" w:cs="Times New Roman"/>
          <w:b/>
          <w:szCs w:val="24"/>
        </w:rPr>
        <w:fldChar w:fldCharType="separate"/>
      </w:r>
      <w:hyperlink w:anchor="_Toc533082728" w:history="1">
        <w:r w:rsidR="00D92EDD" w:rsidRPr="00E03B2C">
          <w:rPr>
            <w:rStyle w:val="Hyperlink"/>
            <w:noProof/>
          </w:rPr>
          <w:t>Table 1: Rainfall and temperature in the area where the ecological community occurs.</w:t>
        </w:r>
        <w:r w:rsidR="00D92EDD">
          <w:rPr>
            <w:noProof/>
            <w:webHidden/>
          </w:rPr>
          <w:tab/>
        </w:r>
        <w:r w:rsidR="00D92EDD">
          <w:rPr>
            <w:noProof/>
            <w:webHidden/>
          </w:rPr>
          <w:fldChar w:fldCharType="begin"/>
        </w:r>
        <w:r w:rsidR="00D92EDD">
          <w:rPr>
            <w:noProof/>
            <w:webHidden/>
          </w:rPr>
          <w:instrText xml:space="preserve"> PAGEREF _Toc533082728 \h </w:instrText>
        </w:r>
        <w:r w:rsidR="00D92EDD">
          <w:rPr>
            <w:noProof/>
            <w:webHidden/>
          </w:rPr>
        </w:r>
        <w:r w:rsidR="00D92EDD">
          <w:rPr>
            <w:noProof/>
            <w:webHidden/>
          </w:rPr>
          <w:fldChar w:fldCharType="separate"/>
        </w:r>
        <w:r w:rsidR="00D92EDD">
          <w:rPr>
            <w:noProof/>
            <w:webHidden/>
          </w:rPr>
          <w:t>8</w:t>
        </w:r>
        <w:r w:rsidR="00D92EDD">
          <w:rPr>
            <w:noProof/>
            <w:webHidden/>
          </w:rPr>
          <w:fldChar w:fldCharType="end"/>
        </w:r>
      </w:hyperlink>
    </w:p>
    <w:p w14:paraId="0EE59EB7" w14:textId="77777777" w:rsidR="00D92EDD" w:rsidRDefault="000C3E30">
      <w:pPr>
        <w:pStyle w:val="TableofFigures"/>
        <w:tabs>
          <w:tab w:val="right" w:leader="dot" w:pos="9060"/>
        </w:tabs>
        <w:rPr>
          <w:rFonts w:asciiTheme="minorHAnsi" w:eastAsiaTheme="minorEastAsia" w:hAnsiTheme="minorHAnsi"/>
          <w:noProof/>
          <w:sz w:val="22"/>
          <w:lang w:eastAsia="en-AU"/>
        </w:rPr>
      </w:pPr>
      <w:hyperlink w:anchor="_Toc533082729" w:history="1">
        <w:r w:rsidR="00D92EDD" w:rsidRPr="00E03B2C">
          <w:rPr>
            <w:rStyle w:val="Hyperlink"/>
            <w:noProof/>
          </w:rPr>
          <w:t>Table 2: Condition thresholds for the Illawarra–Shoalhaven subtropical rainforest</w:t>
        </w:r>
        <w:r w:rsidR="00D92EDD">
          <w:rPr>
            <w:noProof/>
            <w:webHidden/>
          </w:rPr>
          <w:tab/>
        </w:r>
        <w:r w:rsidR="00D92EDD">
          <w:rPr>
            <w:noProof/>
            <w:webHidden/>
          </w:rPr>
          <w:fldChar w:fldCharType="begin"/>
        </w:r>
        <w:r w:rsidR="00D92EDD">
          <w:rPr>
            <w:noProof/>
            <w:webHidden/>
          </w:rPr>
          <w:instrText xml:space="preserve"> PAGEREF _Toc533082729 \h </w:instrText>
        </w:r>
        <w:r w:rsidR="00D92EDD">
          <w:rPr>
            <w:noProof/>
            <w:webHidden/>
          </w:rPr>
        </w:r>
        <w:r w:rsidR="00D92EDD">
          <w:rPr>
            <w:noProof/>
            <w:webHidden/>
          </w:rPr>
          <w:fldChar w:fldCharType="separate"/>
        </w:r>
        <w:r w:rsidR="00D92EDD">
          <w:rPr>
            <w:noProof/>
            <w:webHidden/>
          </w:rPr>
          <w:t>17</w:t>
        </w:r>
        <w:r w:rsidR="00D92EDD">
          <w:rPr>
            <w:noProof/>
            <w:webHidden/>
          </w:rPr>
          <w:fldChar w:fldCharType="end"/>
        </w:r>
      </w:hyperlink>
    </w:p>
    <w:p w14:paraId="1A0685E2" w14:textId="77777777" w:rsidR="00D92EDD" w:rsidRDefault="000C3E30">
      <w:pPr>
        <w:pStyle w:val="TableofFigures"/>
        <w:tabs>
          <w:tab w:val="right" w:leader="dot" w:pos="9060"/>
        </w:tabs>
        <w:rPr>
          <w:rFonts w:asciiTheme="minorHAnsi" w:eastAsiaTheme="minorEastAsia" w:hAnsiTheme="minorHAnsi"/>
          <w:noProof/>
          <w:sz w:val="22"/>
          <w:lang w:eastAsia="en-AU"/>
        </w:rPr>
      </w:pPr>
      <w:hyperlink w:anchor="_Toc533082730" w:history="1">
        <w:r w:rsidR="00D92EDD" w:rsidRPr="00E03B2C">
          <w:rPr>
            <w:rStyle w:val="Hyperlink"/>
            <w:noProof/>
          </w:rPr>
          <w:t>Table 3: Threatened flora and fauna that have been recorded in the ecological community</w:t>
        </w:r>
        <w:r w:rsidR="00D92EDD">
          <w:rPr>
            <w:noProof/>
            <w:webHidden/>
          </w:rPr>
          <w:tab/>
        </w:r>
        <w:r w:rsidR="00D92EDD">
          <w:rPr>
            <w:noProof/>
            <w:webHidden/>
          </w:rPr>
          <w:fldChar w:fldCharType="begin"/>
        </w:r>
        <w:r w:rsidR="00D92EDD">
          <w:rPr>
            <w:noProof/>
            <w:webHidden/>
          </w:rPr>
          <w:instrText xml:space="preserve"> PAGEREF _Toc533082730 \h </w:instrText>
        </w:r>
        <w:r w:rsidR="00D92EDD">
          <w:rPr>
            <w:noProof/>
            <w:webHidden/>
          </w:rPr>
        </w:r>
        <w:r w:rsidR="00D92EDD">
          <w:rPr>
            <w:noProof/>
            <w:webHidden/>
          </w:rPr>
          <w:fldChar w:fldCharType="separate"/>
        </w:r>
        <w:r w:rsidR="00D92EDD">
          <w:rPr>
            <w:noProof/>
            <w:webHidden/>
          </w:rPr>
          <w:t>27</w:t>
        </w:r>
        <w:r w:rsidR="00D92EDD">
          <w:rPr>
            <w:noProof/>
            <w:webHidden/>
          </w:rPr>
          <w:fldChar w:fldCharType="end"/>
        </w:r>
      </w:hyperlink>
    </w:p>
    <w:p w14:paraId="074AF9CF" w14:textId="77777777" w:rsidR="00D92EDD" w:rsidRDefault="000C3E30">
      <w:pPr>
        <w:pStyle w:val="TableofFigures"/>
        <w:tabs>
          <w:tab w:val="right" w:leader="dot" w:pos="9060"/>
        </w:tabs>
        <w:rPr>
          <w:rFonts w:asciiTheme="minorHAnsi" w:eastAsiaTheme="minorEastAsia" w:hAnsiTheme="minorHAnsi"/>
          <w:noProof/>
          <w:sz w:val="22"/>
          <w:lang w:eastAsia="en-AU"/>
        </w:rPr>
      </w:pPr>
      <w:hyperlink w:anchor="_Toc533082731" w:history="1">
        <w:r w:rsidR="00D92EDD" w:rsidRPr="00E03B2C">
          <w:rPr>
            <w:rStyle w:val="Hyperlink"/>
            <w:noProof/>
          </w:rPr>
          <w:t>Table 4: Relevant National and State-listed Key Threatening Processes</w:t>
        </w:r>
        <w:r w:rsidR="00D92EDD">
          <w:rPr>
            <w:noProof/>
            <w:webHidden/>
          </w:rPr>
          <w:tab/>
        </w:r>
        <w:r w:rsidR="00D92EDD">
          <w:rPr>
            <w:noProof/>
            <w:webHidden/>
          </w:rPr>
          <w:fldChar w:fldCharType="begin"/>
        </w:r>
        <w:r w:rsidR="00D92EDD">
          <w:rPr>
            <w:noProof/>
            <w:webHidden/>
          </w:rPr>
          <w:instrText xml:space="preserve"> PAGEREF _Toc533082731 \h </w:instrText>
        </w:r>
        <w:r w:rsidR="00D92EDD">
          <w:rPr>
            <w:noProof/>
            <w:webHidden/>
          </w:rPr>
        </w:r>
        <w:r w:rsidR="00D92EDD">
          <w:rPr>
            <w:noProof/>
            <w:webHidden/>
          </w:rPr>
          <w:fldChar w:fldCharType="separate"/>
        </w:r>
        <w:r w:rsidR="00D92EDD">
          <w:rPr>
            <w:noProof/>
            <w:webHidden/>
          </w:rPr>
          <w:t>29</w:t>
        </w:r>
        <w:r w:rsidR="00D92EDD">
          <w:rPr>
            <w:noProof/>
            <w:webHidden/>
          </w:rPr>
          <w:fldChar w:fldCharType="end"/>
        </w:r>
      </w:hyperlink>
    </w:p>
    <w:p w14:paraId="625E3158" w14:textId="77777777" w:rsidR="00D92EDD" w:rsidRDefault="000C3E30">
      <w:pPr>
        <w:pStyle w:val="TableofFigures"/>
        <w:tabs>
          <w:tab w:val="right" w:leader="dot" w:pos="9060"/>
        </w:tabs>
        <w:rPr>
          <w:rFonts w:asciiTheme="minorHAnsi" w:eastAsiaTheme="minorEastAsia" w:hAnsiTheme="minorHAnsi"/>
          <w:noProof/>
          <w:sz w:val="22"/>
          <w:lang w:eastAsia="en-AU"/>
        </w:rPr>
      </w:pPr>
      <w:hyperlink w:anchor="_Toc533082732" w:history="1">
        <w:r w:rsidR="00D92EDD" w:rsidRPr="00E03B2C">
          <w:rPr>
            <w:rStyle w:val="Hyperlink"/>
            <w:noProof/>
          </w:rPr>
          <w:t>Table 5: Extent and decline estimates.</w:t>
        </w:r>
        <w:r w:rsidR="00D92EDD">
          <w:rPr>
            <w:noProof/>
            <w:webHidden/>
          </w:rPr>
          <w:tab/>
        </w:r>
        <w:r w:rsidR="00D92EDD">
          <w:rPr>
            <w:noProof/>
            <w:webHidden/>
          </w:rPr>
          <w:fldChar w:fldCharType="begin"/>
        </w:r>
        <w:r w:rsidR="00D92EDD">
          <w:rPr>
            <w:noProof/>
            <w:webHidden/>
          </w:rPr>
          <w:instrText xml:space="preserve"> PAGEREF _Toc533082732 \h </w:instrText>
        </w:r>
        <w:r w:rsidR="00D92EDD">
          <w:rPr>
            <w:noProof/>
            <w:webHidden/>
          </w:rPr>
        </w:r>
        <w:r w:rsidR="00D92EDD">
          <w:rPr>
            <w:noProof/>
            <w:webHidden/>
          </w:rPr>
          <w:fldChar w:fldCharType="separate"/>
        </w:r>
        <w:r w:rsidR="00D92EDD">
          <w:rPr>
            <w:noProof/>
            <w:webHidden/>
          </w:rPr>
          <w:t>30</w:t>
        </w:r>
        <w:r w:rsidR="00D92EDD">
          <w:rPr>
            <w:noProof/>
            <w:webHidden/>
          </w:rPr>
          <w:fldChar w:fldCharType="end"/>
        </w:r>
      </w:hyperlink>
    </w:p>
    <w:p w14:paraId="2E70D036" w14:textId="5C816D04" w:rsidR="00434421" w:rsidRDefault="000C3E30" w:rsidP="00735324">
      <w:pPr>
        <w:pStyle w:val="TableofFigures"/>
        <w:tabs>
          <w:tab w:val="right" w:leader="dot" w:pos="9060"/>
        </w:tabs>
        <w:rPr>
          <w:noProof/>
        </w:rPr>
      </w:pPr>
      <w:hyperlink w:anchor="_Toc533082733" w:history="1">
        <w:r w:rsidR="00D92EDD" w:rsidRPr="00E03B2C">
          <w:rPr>
            <w:rStyle w:val="Hyperlink"/>
            <w:noProof/>
          </w:rPr>
          <w:t>Table 6: Patch sizes distribution for the ecological community</w:t>
        </w:r>
        <w:r w:rsidR="00D92EDD">
          <w:rPr>
            <w:noProof/>
            <w:webHidden/>
          </w:rPr>
          <w:tab/>
        </w:r>
        <w:r w:rsidR="00D92EDD">
          <w:rPr>
            <w:noProof/>
            <w:webHidden/>
          </w:rPr>
          <w:fldChar w:fldCharType="begin"/>
        </w:r>
        <w:r w:rsidR="00D92EDD">
          <w:rPr>
            <w:noProof/>
            <w:webHidden/>
          </w:rPr>
          <w:instrText xml:space="preserve"> PAGEREF _Toc533082733 \h </w:instrText>
        </w:r>
        <w:r w:rsidR="00D92EDD">
          <w:rPr>
            <w:noProof/>
            <w:webHidden/>
          </w:rPr>
        </w:r>
        <w:r w:rsidR="00D92EDD">
          <w:rPr>
            <w:noProof/>
            <w:webHidden/>
          </w:rPr>
          <w:fldChar w:fldCharType="separate"/>
        </w:r>
        <w:r w:rsidR="00D92EDD">
          <w:rPr>
            <w:noProof/>
            <w:webHidden/>
          </w:rPr>
          <w:t>31</w:t>
        </w:r>
        <w:r w:rsidR="00D92EDD">
          <w:rPr>
            <w:noProof/>
            <w:webHidden/>
          </w:rPr>
          <w:fldChar w:fldCharType="end"/>
        </w:r>
      </w:hyperlink>
      <w:r w:rsidR="009D22C7">
        <w:rPr>
          <w:rFonts w:eastAsiaTheme="minorHAnsi" w:cs="Times New Roman"/>
          <w:b/>
          <w:szCs w:val="24"/>
        </w:rPr>
        <w:fldChar w:fldCharType="end"/>
      </w:r>
      <w:r w:rsidR="009D22C7">
        <w:rPr>
          <w:rFonts w:eastAsiaTheme="minorHAnsi" w:cs="Times New Roman"/>
          <w:b/>
          <w:szCs w:val="24"/>
        </w:rPr>
        <w:fldChar w:fldCharType="begin"/>
      </w:r>
      <w:r w:rsidR="009D22C7">
        <w:rPr>
          <w:rFonts w:eastAsiaTheme="minorHAnsi" w:cs="Times New Roman"/>
          <w:b/>
          <w:szCs w:val="24"/>
        </w:rPr>
        <w:instrText xml:space="preserve"> TOC \h \z \c "Table A" </w:instrText>
      </w:r>
      <w:r w:rsidR="009D22C7">
        <w:rPr>
          <w:rFonts w:eastAsiaTheme="minorHAnsi" w:cs="Times New Roman"/>
          <w:b/>
          <w:szCs w:val="24"/>
        </w:rPr>
        <w:fldChar w:fldCharType="separate"/>
      </w:r>
    </w:p>
    <w:p w14:paraId="38F06642" w14:textId="77777777" w:rsidR="00434421" w:rsidRDefault="000C3E30">
      <w:pPr>
        <w:pStyle w:val="TableofFigures"/>
        <w:tabs>
          <w:tab w:val="right" w:leader="dot" w:pos="9060"/>
        </w:tabs>
        <w:rPr>
          <w:rFonts w:asciiTheme="minorHAnsi" w:eastAsiaTheme="minorEastAsia" w:hAnsiTheme="minorHAnsi"/>
          <w:noProof/>
          <w:sz w:val="22"/>
          <w:lang w:eastAsia="en-AU"/>
        </w:rPr>
      </w:pPr>
      <w:hyperlink w:anchor="_Toc533082464" w:history="1">
        <w:r w:rsidR="00434421" w:rsidRPr="00C94BE1">
          <w:rPr>
            <w:rStyle w:val="Hyperlink"/>
            <w:noProof/>
          </w:rPr>
          <w:t>Table A1: Flora of the Illawarra–Shoalhaven subtropical rainforest.</w:t>
        </w:r>
        <w:r w:rsidR="00434421">
          <w:rPr>
            <w:noProof/>
            <w:webHidden/>
          </w:rPr>
          <w:tab/>
        </w:r>
        <w:r w:rsidR="00434421">
          <w:rPr>
            <w:noProof/>
            <w:webHidden/>
          </w:rPr>
          <w:fldChar w:fldCharType="begin"/>
        </w:r>
        <w:r w:rsidR="00434421">
          <w:rPr>
            <w:noProof/>
            <w:webHidden/>
          </w:rPr>
          <w:instrText xml:space="preserve"> PAGEREF _Toc533082464 \h </w:instrText>
        </w:r>
        <w:r w:rsidR="00434421">
          <w:rPr>
            <w:noProof/>
            <w:webHidden/>
          </w:rPr>
        </w:r>
        <w:r w:rsidR="00434421">
          <w:rPr>
            <w:noProof/>
            <w:webHidden/>
          </w:rPr>
          <w:fldChar w:fldCharType="separate"/>
        </w:r>
        <w:r w:rsidR="00434421">
          <w:rPr>
            <w:noProof/>
            <w:webHidden/>
          </w:rPr>
          <w:t>45</w:t>
        </w:r>
        <w:r w:rsidR="00434421">
          <w:rPr>
            <w:noProof/>
            <w:webHidden/>
          </w:rPr>
          <w:fldChar w:fldCharType="end"/>
        </w:r>
      </w:hyperlink>
    </w:p>
    <w:p w14:paraId="798FC61E" w14:textId="77777777" w:rsidR="00434421" w:rsidRDefault="000C3E30">
      <w:pPr>
        <w:pStyle w:val="TableofFigures"/>
        <w:tabs>
          <w:tab w:val="right" w:leader="dot" w:pos="9060"/>
        </w:tabs>
        <w:rPr>
          <w:rFonts w:asciiTheme="minorHAnsi" w:eastAsiaTheme="minorEastAsia" w:hAnsiTheme="minorHAnsi"/>
          <w:noProof/>
          <w:sz w:val="22"/>
          <w:lang w:eastAsia="en-AU"/>
        </w:rPr>
      </w:pPr>
      <w:hyperlink w:anchor="_Toc533082465" w:history="1">
        <w:r w:rsidR="00434421" w:rsidRPr="00C94BE1">
          <w:rPr>
            <w:rStyle w:val="Hyperlink"/>
            <w:noProof/>
          </w:rPr>
          <w:t>Table A2: Fauna of the Illawarra–Shoalhaven subtropical rainforest – Birds.</w:t>
        </w:r>
        <w:r w:rsidR="00434421">
          <w:rPr>
            <w:noProof/>
            <w:webHidden/>
          </w:rPr>
          <w:tab/>
        </w:r>
        <w:r w:rsidR="00434421">
          <w:rPr>
            <w:noProof/>
            <w:webHidden/>
          </w:rPr>
          <w:fldChar w:fldCharType="begin"/>
        </w:r>
        <w:r w:rsidR="00434421">
          <w:rPr>
            <w:noProof/>
            <w:webHidden/>
          </w:rPr>
          <w:instrText xml:space="preserve"> PAGEREF _Toc533082465 \h </w:instrText>
        </w:r>
        <w:r w:rsidR="00434421">
          <w:rPr>
            <w:noProof/>
            <w:webHidden/>
          </w:rPr>
        </w:r>
        <w:r w:rsidR="00434421">
          <w:rPr>
            <w:noProof/>
            <w:webHidden/>
          </w:rPr>
          <w:fldChar w:fldCharType="separate"/>
        </w:r>
        <w:r w:rsidR="00434421">
          <w:rPr>
            <w:noProof/>
            <w:webHidden/>
          </w:rPr>
          <w:t>70</w:t>
        </w:r>
        <w:r w:rsidR="00434421">
          <w:rPr>
            <w:noProof/>
            <w:webHidden/>
          </w:rPr>
          <w:fldChar w:fldCharType="end"/>
        </w:r>
      </w:hyperlink>
    </w:p>
    <w:p w14:paraId="1BB06C6E" w14:textId="77777777" w:rsidR="00434421" w:rsidRDefault="000C3E30">
      <w:pPr>
        <w:pStyle w:val="TableofFigures"/>
        <w:tabs>
          <w:tab w:val="right" w:leader="dot" w:pos="9060"/>
        </w:tabs>
        <w:rPr>
          <w:rFonts w:asciiTheme="minorHAnsi" w:eastAsiaTheme="minorEastAsia" w:hAnsiTheme="minorHAnsi"/>
          <w:noProof/>
          <w:sz w:val="22"/>
          <w:lang w:eastAsia="en-AU"/>
        </w:rPr>
      </w:pPr>
      <w:hyperlink w:anchor="_Toc533082466" w:history="1">
        <w:r w:rsidR="00434421" w:rsidRPr="00C94BE1">
          <w:rPr>
            <w:rStyle w:val="Hyperlink"/>
            <w:noProof/>
          </w:rPr>
          <w:t>Table A3: Fauna of the Illawarra–Shoalhaven subtropical rainforest – Mammals.</w:t>
        </w:r>
        <w:r w:rsidR="00434421">
          <w:rPr>
            <w:noProof/>
            <w:webHidden/>
          </w:rPr>
          <w:tab/>
        </w:r>
        <w:r w:rsidR="00434421">
          <w:rPr>
            <w:noProof/>
            <w:webHidden/>
          </w:rPr>
          <w:fldChar w:fldCharType="begin"/>
        </w:r>
        <w:r w:rsidR="00434421">
          <w:rPr>
            <w:noProof/>
            <w:webHidden/>
          </w:rPr>
          <w:instrText xml:space="preserve"> PAGEREF _Toc533082466 \h </w:instrText>
        </w:r>
        <w:r w:rsidR="00434421">
          <w:rPr>
            <w:noProof/>
            <w:webHidden/>
          </w:rPr>
        </w:r>
        <w:r w:rsidR="00434421">
          <w:rPr>
            <w:noProof/>
            <w:webHidden/>
          </w:rPr>
          <w:fldChar w:fldCharType="separate"/>
        </w:r>
        <w:r w:rsidR="00434421">
          <w:rPr>
            <w:noProof/>
            <w:webHidden/>
          </w:rPr>
          <w:t>72</w:t>
        </w:r>
        <w:r w:rsidR="00434421">
          <w:rPr>
            <w:noProof/>
            <w:webHidden/>
          </w:rPr>
          <w:fldChar w:fldCharType="end"/>
        </w:r>
      </w:hyperlink>
    </w:p>
    <w:p w14:paraId="5A3C716E" w14:textId="77777777" w:rsidR="00434421" w:rsidRDefault="000C3E30">
      <w:pPr>
        <w:pStyle w:val="TableofFigures"/>
        <w:tabs>
          <w:tab w:val="right" w:leader="dot" w:pos="9060"/>
        </w:tabs>
        <w:rPr>
          <w:rFonts w:asciiTheme="minorHAnsi" w:eastAsiaTheme="minorEastAsia" w:hAnsiTheme="minorHAnsi"/>
          <w:noProof/>
          <w:sz w:val="22"/>
          <w:lang w:eastAsia="en-AU"/>
        </w:rPr>
      </w:pPr>
      <w:hyperlink w:anchor="_Toc533082467" w:history="1">
        <w:r w:rsidR="00434421" w:rsidRPr="00C94BE1">
          <w:rPr>
            <w:rStyle w:val="Hyperlink"/>
            <w:noProof/>
          </w:rPr>
          <w:t>Table A4: Fauna of the Illawarra–Shoalhaven subtropical rainforest – Amphibians.</w:t>
        </w:r>
        <w:r w:rsidR="00434421">
          <w:rPr>
            <w:noProof/>
            <w:webHidden/>
          </w:rPr>
          <w:tab/>
        </w:r>
        <w:r w:rsidR="00434421">
          <w:rPr>
            <w:noProof/>
            <w:webHidden/>
          </w:rPr>
          <w:fldChar w:fldCharType="begin"/>
        </w:r>
        <w:r w:rsidR="00434421">
          <w:rPr>
            <w:noProof/>
            <w:webHidden/>
          </w:rPr>
          <w:instrText xml:space="preserve"> PAGEREF _Toc533082467 \h </w:instrText>
        </w:r>
        <w:r w:rsidR="00434421">
          <w:rPr>
            <w:noProof/>
            <w:webHidden/>
          </w:rPr>
        </w:r>
        <w:r w:rsidR="00434421">
          <w:rPr>
            <w:noProof/>
            <w:webHidden/>
          </w:rPr>
          <w:fldChar w:fldCharType="separate"/>
        </w:r>
        <w:r w:rsidR="00434421">
          <w:rPr>
            <w:noProof/>
            <w:webHidden/>
          </w:rPr>
          <w:t>73</w:t>
        </w:r>
        <w:r w:rsidR="00434421">
          <w:rPr>
            <w:noProof/>
            <w:webHidden/>
          </w:rPr>
          <w:fldChar w:fldCharType="end"/>
        </w:r>
      </w:hyperlink>
    </w:p>
    <w:p w14:paraId="5BD86F03" w14:textId="77777777" w:rsidR="00434421" w:rsidRDefault="000C3E30">
      <w:pPr>
        <w:pStyle w:val="TableofFigures"/>
        <w:tabs>
          <w:tab w:val="right" w:leader="dot" w:pos="9060"/>
        </w:tabs>
        <w:rPr>
          <w:rFonts w:asciiTheme="minorHAnsi" w:eastAsiaTheme="minorEastAsia" w:hAnsiTheme="minorHAnsi"/>
          <w:noProof/>
          <w:sz w:val="22"/>
          <w:lang w:eastAsia="en-AU"/>
        </w:rPr>
      </w:pPr>
      <w:hyperlink w:anchor="_Toc533082468" w:history="1">
        <w:r w:rsidR="00434421" w:rsidRPr="00C94BE1">
          <w:rPr>
            <w:rStyle w:val="Hyperlink"/>
            <w:noProof/>
          </w:rPr>
          <w:t>Table A5: Fauna of the Illawarra–Shoalhaven subtropical rainforest – Reptiles.</w:t>
        </w:r>
        <w:r w:rsidR="00434421">
          <w:rPr>
            <w:noProof/>
            <w:webHidden/>
          </w:rPr>
          <w:tab/>
        </w:r>
        <w:r w:rsidR="00434421">
          <w:rPr>
            <w:noProof/>
            <w:webHidden/>
          </w:rPr>
          <w:fldChar w:fldCharType="begin"/>
        </w:r>
        <w:r w:rsidR="00434421">
          <w:rPr>
            <w:noProof/>
            <w:webHidden/>
          </w:rPr>
          <w:instrText xml:space="preserve"> PAGEREF _Toc533082468 \h </w:instrText>
        </w:r>
        <w:r w:rsidR="00434421">
          <w:rPr>
            <w:noProof/>
            <w:webHidden/>
          </w:rPr>
        </w:r>
        <w:r w:rsidR="00434421">
          <w:rPr>
            <w:noProof/>
            <w:webHidden/>
          </w:rPr>
          <w:fldChar w:fldCharType="separate"/>
        </w:r>
        <w:r w:rsidR="00434421">
          <w:rPr>
            <w:noProof/>
            <w:webHidden/>
          </w:rPr>
          <w:t>74</w:t>
        </w:r>
        <w:r w:rsidR="00434421">
          <w:rPr>
            <w:noProof/>
            <w:webHidden/>
          </w:rPr>
          <w:fldChar w:fldCharType="end"/>
        </w:r>
      </w:hyperlink>
    </w:p>
    <w:p w14:paraId="1927AF11" w14:textId="77777777" w:rsidR="00434421" w:rsidRDefault="000C3E30">
      <w:pPr>
        <w:pStyle w:val="TableofFigures"/>
        <w:tabs>
          <w:tab w:val="right" w:leader="dot" w:pos="9060"/>
        </w:tabs>
        <w:rPr>
          <w:rFonts w:asciiTheme="minorHAnsi" w:eastAsiaTheme="minorEastAsia" w:hAnsiTheme="minorHAnsi"/>
          <w:noProof/>
          <w:sz w:val="22"/>
          <w:lang w:eastAsia="en-AU"/>
        </w:rPr>
      </w:pPr>
      <w:hyperlink w:anchor="_Toc533082469" w:history="1">
        <w:r w:rsidR="00434421" w:rsidRPr="00C94BE1">
          <w:rPr>
            <w:rStyle w:val="Hyperlink"/>
            <w:noProof/>
          </w:rPr>
          <w:t>Table A6: Fauna of the Illawarra–Shoalhaven subtropical rainforest – Insects (lepidoptera).</w:t>
        </w:r>
        <w:r w:rsidR="00434421">
          <w:rPr>
            <w:noProof/>
            <w:webHidden/>
          </w:rPr>
          <w:tab/>
        </w:r>
        <w:r w:rsidR="00434421">
          <w:rPr>
            <w:noProof/>
            <w:webHidden/>
          </w:rPr>
          <w:fldChar w:fldCharType="begin"/>
        </w:r>
        <w:r w:rsidR="00434421">
          <w:rPr>
            <w:noProof/>
            <w:webHidden/>
          </w:rPr>
          <w:instrText xml:space="preserve"> PAGEREF _Toc533082469 \h </w:instrText>
        </w:r>
        <w:r w:rsidR="00434421">
          <w:rPr>
            <w:noProof/>
            <w:webHidden/>
          </w:rPr>
        </w:r>
        <w:r w:rsidR="00434421">
          <w:rPr>
            <w:noProof/>
            <w:webHidden/>
          </w:rPr>
          <w:fldChar w:fldCharType="separate"/>
        </w:r>
        <w:r w:rsidR="00434421">
          <w:rPr>
            <w:noProof/>
            <w:webHidden/>
          </w:rPr>
          <w:t>74</w:t>
        </w:r>
        <w:r w:rsidR="00434421">
          <w:rPr>
            <w:noProof/>
            <w:webHidden/>
          </w:rPr>
          <w:fldChar w:fldCharType="end"/>
        </w:r>
      </w:hyperlink>
    </w:p>
    <w:p w14:paraId="34A56115" w14:textId="77777777" w:rsidR="009D22C7" w:rsidRDefault="009D22C7" w:rsidP="005951AC">
      <w:pPr>
        <w:rPr>
          <w:rFonts w:eastAsiaTheme="minorHAnsi" w:cs="Times New Roman"/>
          <w:b/>
          <w:szCs w:val="24"/>
        </w:rPr>
      </w:pPr>
      <w:r>
        <w:rPr>
          <w:rFonts w:eastAsiaTheme="minorHAnsi" w:cs="Times New Roman"/>
          <w:b/>
          <w:szCs w:val="24"/>
        </w:rPr>
        <w:fldChar w:fldCharType="end"/>
      </w:r>
    </w:p>
    <w:p w14:paraId="0EB4C2C0" w14:textId="28FB05DA" w:rsidR="00AC26FF" w:rsidRDefault="00AC26FF">
      <w:pPr>
        <w:spacing w:after="200"/>
        <w:rPr>
          <w:rFonts w:cs="Times New Roman"/>
          <w:b/>
          <w:caps/>
          <w:szCs w:val="20"/>
          <w:lang w:eastAsia="en-AU"/>
        </w:rPr>
      </w:pPr>
      <w:bookmarkStart w:id="2" w:name="_Toc457215868"/>
      <w:bookmarkStart w:id="3" w:name="_Toc256000000"/>
      <w:bookmarkStart w:id="4" w:name="_Toc256000004"/>
      <w:bookmarkStart w:id="5" w:name="_Toc256000062"/>
      <w:bookmarkStart w:id="6" w:name="_Toc256000118"/>
      <w:bookmarkStart w:id="7" w:name="_Toc256000175"/>
      <w:bookmarkStart w:id="8" w:name="_Toc256000232"/>
      <w:bookmarkStart w:id="9" w:name="_Toc256000289"/>
      <w:bookmarkStart w:id="10" w:name="_Toc256000346"/>
      <w:bookmarkStart w:id="11" w:name="_Toc256000403"/>
      <w:bookmarkStart w:id="12" w:name="_Toc256000460"/>
      <w:bookmarkStart w:id="13" w:name="_Toc256000517"/>
      <w:bookmarkStart w:id="14" w:name="_Toc256000574"/>
      <w:bookmarkStart w:id="15" w:name="_Toc532459906"/>
      <w:bookmarkStart w:id="16" w:name="_Toc532914240"/>
      <w:bookmarkStart w:id="17" w:name="_Toc533076788"/>
      <w:bookmarkStart w:id="18" w:name="_Toc533076868"/>
      <w:bookmarkStart w:id="19" w:name="_Toc533077020"/>
      <w:r>
        <w:rPr>
          <w:rFonts w:cs="Times New Roman"/>
          <w:lang w:eastAsia="en-AU"/>
        </w:rPr>
        <w:br w:type="page"/>
      </w:r>
    </w:p>
    <w:p w14:paraId="693A07EE" w14:textId="2B80FE9E" w:rsidR="0066240E" w:rsidRDefault="0066240E" w:rsidP="000407C4">
      <w:pPr>
        <w:pStyle w:val="Heading1"/>
        <w:ind w:left="431" w:hanging="431"/>
        <w:rPr>
          <w:rFonts w:cs="Times New Roman"/>
          <w:lang w:eastAsia="en-AU"/>
        </w:rPr>
      </w:pPr>
      <w:bookmarkStart w:id="20" w:name="_Toc533082612"/>
      <w:r w:rsidRPr="00CC2ACA">
        <w:rPr>
          <w:rFonts w:cs="Times New Roman"/>
          <w:lang w:eastAsia="en-AU"/>
        </w:rPr>
        <w:t>CONSERVATION OBJECTIVE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16608AA5" w14:textId="13349582" w:rsidR="007E3787" w:rsidRDefault="000C3E30" w:rsidP="00674502">
      <w:r>
        <w:rPr>
          <w:noProof/>
          <w:lang w:eastAsia="en-AU"/>
        </w:rPr>
        <mc:AlternateContent>
          <mc:Choice Requires="wps">
            <w:drawing>
              <wp:inline distT="0" distB="0" distL="0" distR="0" wp14:anchorId="6F7DED33" wp14:editId="11AC1F2C">
                <wp:extent cx="5725795" cy="3098165"/>
                <wp:effectExtent l="5080" t="10795" r="12700" b="571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795" cy="3098165"/>
                        </a:xfrm>
                        <a:prstGeom prst="rect">
                          <a:avLst/>
                        </a:prstGeom>
                        <a:solidFill>
                          <a:srgbClr val="FFFFFF"/>
                        </a:solidFill>
                        <a:ln w="9525">
                          <a:solidFill>
                            <a:srgbClr val="000000"/>
                          </a:solidFill>
                          <a:miter lim="800000"/>
                          <a:headEnd/>
                          <a:tailEnd/>
                        </a:ln>
                      </wps:spPr>
                      <wps:txbx>
                        <w:txbxContent>
                          <w:p w14:paraId="59BCA3ED" w14:textId="263293E3" w:rsidR="00434421" w:rsidRPr="00DB69C3" w:rsidRDefault="00434421" w:rsidP="006D0ABF">
                            <w:r w:rsidRPr="00DB69C3">
                              <w:t xml:space="preserve">To mitigate the risk of extinction of the </w:t>
                            </w:r>
                            <w:r>
                              <w:rPr>
                                <w:b/>
                                <w:i/>
                              </w:rPr>
                              <w:t>Illawarra–Shoalhaven</w:t>
                            </w:r>
                            <w:r w:rsidRPr="00DB69C3">
                              <w:rPr>
                                <w:b/>
                                <w:i/>
                              </w:rPr>
                              <w:t xml:space="preserve"> subtropical rainforest of the Sydney Basin Bioregion</w:t>
                            </w:r>
                            <w:r w:rsidRPr="00DB69C3">
                              <w:t xml:space="preserve"> ecological community and help recover its biodiversity and function, by protecting it from significant impacts as a Matter of National Environmental Significance under national environmental law and by guiding implementation of management and recovery, consistent with the recommended priority conservation and research actions set out in this advice.</w:t>
                            </w:r>
                          </w:p>
                          <w:p w14:paraId="4EC3EE4E" w14:textId="6201D186" w:rsidR="00434421" w:rsidRPr="00DB69C3" w:rsidRDefault="00434421" w:rsidP="006D0ABF">
                            <w:r w:rsidRPr="00DB69C3">
                              <w:t xml:space="preserve">This document contains information relevant to the conservation objective by: </w:t>
                            </w:r>
                          </w:p>
                          <w:p w14:paraId="4D9A1022" w14:textId="77777777" w:rsidR="00434421" w:rsidRPr="00DB69C3" w:rsidRDefault="00434421" w:rsidP="006D0ABF">
                            <w:pPr>
                              <w:pStyle w:val="ListParagraph"/>
                              <w:numPr>
                                <w:ilvl w:val="0"/>
                                <w:numId w:val="39"/>
                              </w:numPr>
                            </w:pPr>
                            <w:r w:rsidRPr="00DB69C3">
                              <w:t xml:space="preserve">describing the ecological community and where it can be found </w:t>
                            </w:r>
                          </w:p>
                          <w:p w14:paraId="2A69D47A" w14:textId="77777777" w:rsidR="00434421" w:rsidRPr="00DB69C3" w:rsidRDefault="00434421" w:rsidP="006D0ABF">
                            <w:pPr>
                              <w:pStyle w:val="ListParagraph"/>
                              <w:numPr>
                                <w:ilvl w:val="0"/>
                                <w:numId w:val="39"/>
                              </w:numPr>
                            </w:pPr>
                            <w:r w:rsidRPr="00DB69C3">
                              <w:t xml:space="preserve">identifying the key threats to the ecological community </w:t>
                            </w:r>
                          </w:p>
                          <w:p w14:paraId="390903EB" w14:textId="77777777" w:rsidR="00434421" w:rsidRPr="00DB69C3" w:rsidRDefault="00434421" w:rsidP="006D0ABF">
                            <w:pPr>
                              <w:pStyle w:val="ListParagraph"/>
                              <w:numPr>
                                <w:ilvl w:val="0"/>
                                <w:numId w:val="39"/>
                              </w:numPr>
                            </w:pPr>
                            <w:r w:rsidRPr="00DB69C3">
                              <w:t xml:space="preserve">presenting evidence (listing advice) to support the ecological community being listed as nationally threatened under the </w:t>
                            </w:r>
                            <w:r w:rsidRPr="009E466F">
                              <w:rPr>
                                <w:i/>
                              </w:rPr>
                              <w:t xml:space="preserve">Environment Protection and Biodiversity Conservation Act 1999 </w:t>
                            </w:r>
                            <w:r w:rsidRPr="00DB69C3">
                              <w:t xml:space="preserve">(EPBC Act); and </w:t>
                            </w:r>
                          </w:p>
                          <w:p w14:paraId="0150EC9F" w14:textId="1FBCA7FD" w:rsidR="00434421" w:rsidRPr="00501DD2" w:rsidRDefault="00434421" w:rsidP="006D0ABF">
                            <w:pPr>
                              <w:pStyle w:val="ListParagraph"/>
                              <w:numPr>
                                <w:ilvl w:val="0"/>
                                <w:numId w:val="39"/>
                              </w:numPr>
                            </w:pPr>
                            <w:r w:rsidRPr="00DB69C3">
                              <w:t xml:space="preserve">outlining the priority conservation and research actions that could stop decline and support recovery of the ecological community </w:t>
                            </w:r>
                          </w:p>
                        </w:txbxContent>
                      </wps:txbx>
                      <wps:bodyPr rot="0" vert="horz" wrap="square" lIns="91440" tIns="45720" rIns="91440" bIns="45720" anchor="t" anchorCtr="0" upright="1">
                        <a:noAutofit/>
                      </wps:bodyPr>
                    </wps:wsp>
                  </a:graphicData>
                </a:graphic>
              </wp:inline>
            </w:drawing>
          </mc:Choice>
          <mc:Fallback>
            <w:pict>
              <v:shapetype w14:anchorId="6F7DED33" id="_x0000_t202" coordsize="21600,21600" o:spt="202" path="m,l,21600r21600,l21600,xe">
                <v:stroke joinstyle="miter"/>
                <v:path gradientshapeok="t" o:connecttype="rect"/>
              </v:shapetype>
              <v:shape id="Text Box 2" o:spid="_x0000_s1026" type="#_x0000_t202" style="width:450.85pt;height:24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">
                <v:textbox>
                  <w:txbxContent>
                    <w:p w14:paraId="59BCA3ED" w14:textId="263293E3" w:rsidR="00434421" w:rsidRPr="00DB69C3" w:rsidRDefault="00434421" w:rsidP="006D0ABF">
                      <w:r w:rsidRPr="00DB69C3">
                        <w:t xml:space="preserve">To mitigate the risk of extinction of the </w:t>
                      </w:r>
                      <w:r>
                        <w:rPr>
                          <w:b/>
                          <w:i/>
                        </w:rPr>
                        <w:t>Illawarra–Shoalhaven</w:t>
                      </w:r>
                      <w:r w:rsidRPr="00DB69C3">
                        <w:rPr>
                          <w:b/>
                          <w:i/>
                        </w:rPr>
                        <w:t xml:space="preserve"> subtropical rainforest of the Sydney Basin Bioregion</w:t>
                      </w:r>
                      <w:r w:rsidRPr="00DB69C3">
                        <w:t xml:space="preserve"> ecological community and help recover its biodiversity and function, by protecting it from significant impacts as a Matter of National Environmental Significance under national environmental law and by guiding implementation of management and recovery, consistent with the recommended priority conservation and research actions set out in this advice.</w:t>
                      </w:r>
                    </w:p>
                    <w:p w14:paraId="4EC3EE4E" w14:textId="6201D186" w:rsidR="00434421" w:rsidRPr="00DB69C3" w:rsidRDefault="00434421" w:rsidP="006D0ABF">
                      <w:r w:rsidRPr="00DB69C3">
                        <w:t xml:space="preserve">This document contains information relevant to the conservation objective by: </w:t>
                      </w:r>
                    </w:p>
                    <w:p w14:paraId="4D9A1022" w14:textId="77777777" w:rsidR="00434421" w:rsidRPr="00DB69C3" w:rsidRDefault="00434421" w:rsidP="006D0ABF">
                      <w:pPr>
                        <w:pStyle w:val="ListParagraph"/>
                        <w:numPr>
                          <w:ilvl w:val="0"/>
                          <w:numId w:val="39"/>
                        </w:numPr>
                      </w:pPr>
                      <w:r w:rsidRPr="00DB69C3">
                        <w:t xml:space="preserve">describing the ecological community and where it can be found </w:t>
                      </w:r>
                    </w:p>
                    <w:p w14:paraId="2A69D47A" w14:textId="77777777" w:rsidR="00434421" w:rsidRPr="00DB69C3" w:rsidRDefault="00434421" w:rsidP="006D0ABF">
                      <w:pPr>
                        <w:pStyle w:val="ListParagraph"/>
                        <w:numPr>
                          <w:ilvl w:val="0"/>
                          <w:numId w:val="39"/>
                        </w:numPr>
                      </w:pPr>
                      <w:r w:rsidRPr="00DB69C3">
                        <w:t xml:space="preserve">identifying the key threats to the ecological community </w:t>
                      </w:r>
                    </w:p>
                    <w:p w14:paraId="390903EB" w14:textId="77777777" w:rsidR="00434421" w:rsidRPr="00DB69C3" w:rsidRDefault="00434421" w:rsidP="006D0ABF">
                      <w:pPr>
                        <w:pStyle w:val="ListParagraph"/>
                        <w:numPr>
                          <w:ilvl w:val="0"/>
                          <w:numId w:val="39"/>
                        </w:numPr>
                      </w:pPr>
                      <w:r w:rsidRPr="00DB69C3">
                        <w:t xml:space="preserve">presenting evidence (listing advice) to support the ecological community being listed as nationally threatened under the </w:t>
                      </w:r>
                      <w:r w:rsidRPr="009E466F">
                        <w:rPr>
                          <w:i/>
                        </w:rPr>
                        <w:t xml:space="preserve">Environment Protection and Biodiversity Conservation Act 1999 </w:t>
                      </w:r>
                      <w:r w:rsidRPr="00DB69C3">
                        <w:t xml:space="preserve">(EPBC Act); and </w:t>
                      </w:r>
                    </w:p>
                    <w:p w14:paraId="0150EC9F" w14:textId="1FBCA7FD" w:rsidR="00434421" w:rsidRPr="00501DD2" w:rsidRDefault="00434421" w:rsidP="006D0ABF">
                      <w:pPr>
                        <w:pStyle w:val="ListParagraph"/>
                        <w:numPr>
                          <w:ilvl w:val="0"/>
                          <w:numId w:val="39"/>
                        </w:numPr>
                      </w:pPr>
                      <w:r w:rsidRPr="00DB69C3">
                        <w:t xml:space="preserve">outlining the priority conservation and research actions that could stop decline and support recovery of the ecological community </w:t>
                      </w:r>
                    </w:p>
                  </w:txbxContent>
                </v:textbox>
                <w10:anchorlock/>
              </v:shape>
            </w:pict>
          </mc:Fallback>
        </mc:AlternateContent>
      </w:r>
      <w:bookmarkStart w:id="21" w:name="_Toc532459907"/>
      <w:bookmarkStart w:id="22" w:name="_Toc532914241"/>
    </w:p>
    <w:p w14:paraId="551511DF" w14:textId="10B39AA9" w:rsidR="009228A7" w:rsidRPr="006E0C1A" w:rsidRDefault="005C51C5" w:rsidP="006E0C1A">
      <w:pPr>
        <w:pStyle w:val="Heading1"/>
        <w:ind w:left="431" w:hanging="431"/>
        <w:rPr>
          <w:rFonts w:cs="Times New Roman"/>
          <w:lang w:eastAsia="en-AU"/>
        </w:rPr>
      </w:pPr>
      <w:bookmarkStart w:id="23" w:name="_Toc533076789"/>
      <w:bookmarkStart w:id="24" w:name="_Toc533076869"/>
      <w:bookmarkStart w:id="25" w:name="_Toc533077021"/>
      <w:bookmarkStart w:id="26" w:name="_Toc533082613"/>
      <w:r w:rsidRPr="006E0C1A">
        <w:rPr>
          <w:rFonts w:cs="Times New Roman"/>
          <w:lang w:eastAsia="en-AU"/>
        </w:rPr>
        <w:t xml:space="preserve">DESCRIPTION OF </w:t>
      </w:r>
      <w:r w:rsidR="00B61656" w:rsidRPr="006E0C1A">
        <w:rPr>
          <w:rFonts w:cs="Times New Roman"/>
          <w:lang w:eastAsia="en-AU"/>
        </w:rPr>
        <w:t>THE ECOLOGICAL COMMUNITY AND THE AREA IT INHABITS</w:t>
      </w:r>
      <w:bookmarkEnd w:id="21"/>
      <w:bookmarkEnd w:id="22"/>
      <w:bookmarkEnd w:id="23"/>
      <w:bookmarkEnd w:id="24"/>
      <w:bookmarkEnd w:id="25"/>
      <w:bookmarkEnd w:id="26"/>
    </w:p>
    <w:p w14:paraId="18405B1C" w14:textId="4432E6C4" w:rsidR="00E5629E" w:rsidRPr="00D34231" w:rsidRDefault="00E5629E" w:rsidP="00674502">
      <w:pPr>
        <w:rPr>
          <w:lang w:eastAsia="en-AU"/>
        </w:rPr>
      </w:pPr>
      <w:r w:rsidRPr="00D34231">
        <w:rPr>
          <w:lang w:eastAsia="en-AU"/>
        </w:rPr>
        <w:t>An ecological community is a group of plants, animals and other organisms interacting in a specific habitat, under similar environmental conditions. The complex range of interactions between the component species provides an important level of biological diversity in addition to genetics and species.</w:t>
      </w:r>
    </w:p>
    <w:p w14:paraId="77F3FED6" w14:textId="50C6987C" w:rsidR="00E5629E" w:rsidRDefault="00E5629E" w:rsidP="00674502">
      <w:pPr>
        <w:rPr>
          <w:lang w:eastAsia="en-AU"/>
        </w:rPr>
      </w:pPr>
      <w:r w:rsidRPr="00D34231">
        <w:rPr>
          <w:lang w:eastAsia="en-AU"/>
        </w:rPr>
        <w:t xml:space="preserve">This section describes the assemblage of native species that characterises the </w:t>
      </w:r>
      <w:r w:rsidR="00901B9B">
        <w:rPr>
          <w:lang w:eastAsia="en-AU"/>
        </w:rPr>
        <w:t>Illawarra–Shoalhaven</w:t>
      </w:r>
      <w:r w:rsidRPr="00D34231">
        <w:rPr>
          <w:lang w:eastAsia="en-AU"/>
        </w:rPr>
        <w:t xml:space="preserve"> subtropical rainforest of the Sydney Basin Bioregion ecological community throughout its range at the time of listing. It outlines the vegetation structure of the ecological community, including some of its characteristic vascular plants and macroscopic</w:t>
      </w:r>
      <w:r w:rsidRPr="00D34231">
        <w:rPr>
          <w:rStyle w:val="FootnoteReference"/>
          <w:rFonts w:cs="Times New Roman"/>
          <w:color w:val="000000" w:themeColor="text1"/>
          <w:szCs w:val="24"/>
          <w:lang w:eastAsia="en-AU"/>
        </w:rPr>
        <w:footnoteReference w:id="2"/>
      </w:r>
      <w:r w:rsidRPr="00D34231">
        <w:rPr>
          <w:lang w:eastAsia="en-AU"/>
        </w:rPr>
        <w:t xml:space="preserve"> animals. </w:t>
      </w:r>
      <w:r w:rsidRPr="00D34231">
        <w:rPr>
          <w:rFonts w:eastAsiaTheme="minorHAnsi"/>
        </w:rPr>
        <w:t xml:space="preserve">The ecological community also includes fungi and cryptogamic plants; however, these are </w:t>
      </w:r>
      <w:r w:rsidR="006B0B7C" w:rsidRPr="00D34231">
        <w:rPr>
          <w:rFonts w:eastAsiaTheme="minorHAnsi"/>
        </w:rPr>
        <w:t xml:space="preserve">relatively </w:t>
      </w:r>
      <w:r w:rsidRPr="00D34231">
        <w:rPr>
          <w:rFonts w:eastAsiaTheme="minorHAnsi"/>
        </w:rPr>
        <w:t xml:space="preserve">poorly documented. </w:t>
      </w:r>
      <w:r w:rsidRPr="00D34231">
        <w:t xml:space="preserve"> More comprehensive species lists </w:t>
      </w:r>
      <w:r w:rsidRPr="00D34231">
        <w:rPr>
          <w:lang w:eastAsia="en-AU"/>
        </w:rPr>
        <w:t>are in Appendix A. However, even these do not mention all the species that make up the ecological community and many sites may have species that are not documented her</w:t>
      </w:r>
      <w:r>
        <w:rPr>
          <w:lang w:eastAsia="en-AU"/>
        </w:rPr>
        <w:t>e</w:t>
      </w:r>
      <w:r w:rsidRPr="007814FE">
        <w:rPr>
          <w:lang w:eastAsia="en-AU"/>
        </w:rPr>
        <w:t xml:space="preserve">. </w:t>
      </w:r>
    </w:p>
    <w:p w14:paraId="66844463" w14:textId="77777777" w:rsidR="00E5629E" w:rsidRPr="00D34231" w:rsidRDefault="00E5629E" w:rsidP="00674502">
      <w:pPr>
        <w:rPr>
          <w:lang w:eastAsia="en-AU"/>
        </w:rPr>
      </w:pPr>
      <w:r w:rsidRPr="007814FE">
        <w:rPr>
          <w:lang w:eastAsia="en-AU"/>
        </w:rPr>
        <w:t>The num</w:t>
      </w:r>
      <w:r w:rsidRPr="00D34231">
        <w:rPr>
          <w:lang w:eastAsia="en-AU"/>
        </w:rPr>
        <w:t xml:space="preserve">ber and identity of species recorded at a particular site is partly due to natural variation across the range of the ecological community and other environmental factors, such as disturbance, or the time of year. The species recorded can also be affected by sampling scale, effort and expertise. At some sites characteristic native species are now locally extinct and/or non-characteristic species have established themselves, or have become more abundant. In general, the number of species recorded is likely to increase with the size of the site. </w:t>
      </w:r>
    </w:p>
    <w:p w14:paraId="7B40727D" w14:textId="687AC8D3" w:rsidR="00E5629E" w:rsidRPr="00D34231" w:rsidRDefault="00E5629E" w:rsidP="00674502">
      <w:pPr>
        <w:rPr>
          <w:lang w:eastAsia="en-AU"/>
        </w:rPr>
      </w:pPr>
      <w:r w:rsidRPr="00D34231">
        <w:rPr>
          <w:lang w:eastAsia="en-AU"/>
        </w:rPr>
        <w:t>Characteristic species may be abundant or rare and are only a subset of the complete list of species recorded in known examples of the community.</w:t>
      </w:r>
      <w:r w:rsidRPr="00D34231">
        <w:rPr>
          <w:i/>
          <w:lang w:eastAsia="en-AU"/>
        </w:rPr>
        <w:t xml:space="preserve"> </w:t>
      </w:r>
      <w:r w:rsidRPr="00D34231">
        <w:rPr>
          <w:lang w:eastAsia="en-AU"/>
        </w:rPr>
        <w:t xml:space="preserve">Species presence and relative abundance (dominance) depends on many factors, such as, soil properties (e.g. moisture, chemical composition, texture, depth and drainage), topography and hydrology. They also change over time, for example, in response to disturbance (by clearing, fire, logging, or grazing), or to the climate and weather (e.g. floods, drought and extreme heat or cold). Moisture is a key driver for this ecological community and its species composition (e.g. the variation in species between the drier Berkeley Hills, and the wetter escarpment benches). </w:t>
      </w:r>
    </w:p>
    <w:p w14:paraId="72750E28" w14:textId="09115189" w:rsidR="00E5629E" w:rsidRPr="00D34231" w:rsidRDefault="00E5629E" w:rsidP="00674502">
      <w:pPr>
        <w:rPr>
          <w:lang w:eastAsia="en-AU"/>
        </w:rPr>
      </w:pPr>
      <w:r w:rsidRPr="00D34231">
        <w:rPr>
          <w:lang w:eastAsia="en-AU"/>
        </w:rPr>
        <w:t xml:space="preserve">This section also describes the area </w:t>
      </w:r>
      <w:r w:rsidR="006B0B7C" w:rsidRPr="00D34231">
        <w:rPr>
          <w:lang w:eastAsia="en-AU"/>
        </w:rPr>
        <w:t xml:space="preserve">that </w:t>
      </w:r>
      <w:r w:rsidRPr="00D34231">
        <w:rPr>
          <w:lang w:eastAsia="en-AU"/>
        </w:rPr>
        <w:t>the ecological community inhabits, including its location, physical environment, some key ecological processes and other factors that help determine where the ecological community occurs in nature.</w:t>
      </w:r>
    </w:p>
    <w:p w14:paraId="11116826" w14:textId="395CD093" w:rsidR="00EB7205" w:rsidRPr="000A602D" w:rsidRDefault="00E5629E" w:rsidP="000A602D">
      <w:pPr>
        <w:pStyle w:val="Heading21"/>
      </w:pPr>
      <w:bookmarkStart w:id="27" w:name="_Toc532459908"/>
      <w:bookmarkStart w:id="28" w:name="_Toc532914242"/>
      <w:bookmarkStart w:id="29" w:name="_Toc533076790"/>
      <w:bookmarkStart w:id="30" w:name="_Toc533076870"/>
      <w:bookmarkStart w:id="31" w:name="_Toc533077022"/>
      <w:bookmarkStart w:id="32" w:name="_Toc533082614"/>
      <w:r w:rsidRPr="000A602D">
        <w:t>N</w:t>
      </w:r>
      <w:r w:rsidR="00B61656" w:rsidRPr="000A602D">
        <w:t>ame of the ecological community</w:t>
      </w:r>
      <w:bookmarkEnd w:id="27"/>
      <w:bookmarkEnd w:id="28"/>
      <w:bookmarkEnd w:id="29"/>
      <w:bookmarkEnd w:id="30"/>
      <w:bookmarkEnd w:id="31"/>
      <w:bookmarkEnd w:id="32"/>
    </w:p>
    <w:p w14:paraId="551511E1" w14:textId="19414217" w:rsidR="005018F4" w:rsidRPr="00D34231" w:rsidRDefault="00BB4548" w:rsidP="00AC26FF">
      <w:pPr>
        <w:keepNext/>
        <w:rPr>
          <w:lang w:eastAsia="en-AU"/>
        </w:rPr>
      </w:pPr>
      <w:r w:rsidRPr="00D34231">
        <w:rPr>
          <w:lang w:eastAsia="en-AU"/>
        </w:rPr>
        <w:t>The name of the ecological community is</w:t>
      </w:r>
      <w:r w:rsidR="009819FB" w:rsidRPr="00D34231">
        <w:rPr>
          <w:lang w:eastAsia="en-AU"/>
        </w:rPr>
        <w:t xml:space="preserve"> the</w:t>
      </w:r>
      <w:r w:rsidR="0093132F" w:rsidRPr="00D34231">
        <w:rPr>
          <w:lang w:eastAsia="en-AU"/>
        </w:rPr>
        <w:t xml:space="preserve"> </w:t>
      </w:r>
      <w:r w:rsidR="006B1568" w:rsidRPr="00D34231">
        <w:rPr>
          <w:lang w:eastAsia="en-AU"/>
        </w:rPr>
        <w:t>‘</w:t>
      </w:r>
      <w:r w:rsidR="00901B9B">
        <w:rPr>
          <w:lang w:eastAsia="en-AU"/>
        </w:rPr>
        <w:t>Illawarra–Shoalhaven</w:t>
      </w:r>
      <w:r w:rsidRPr="00D34231">
        <w:rPr>
          <w:lang w:eastAsia="en-AU"/>
        </w:rPr>
        <w:t xml:space="preserve"> subtropical rainforest</w:t>
      </w:r>
      <w:r w:rsidR="00AB45F9" w:rsidRPr="00D34231">
        <w:rPr>
          <w:lang w:eastAsia="en-AU"/>
        </w:rPr>
        <w:t xml:space="preserve"> of the Sydney Basin Bioregion</w:t>
      </w:r>
      <w:r w:rsidR="006B1568" w:rsidRPr="00D34231">
        <w:rPr>
          <w:lang w:eastAsia="en-AU"/>
        </w:rPr>
        <w:t>’</w:t>
      </w:r>
      <w:r w:rsidR="00363A8F" w:rsidRPr="00D34231">
        <w:rPr>
          <w:lang w:eastAsia="en-AU"/>
        </w:rPr>
        <w:t xml:space="preserve"> (hereafter </w:t>
      </w:r>
      <w:r w:rsidR="00BD25F2" w:rsidRPr="00D34231">
        <w:rPr>
          <w:lang w:eastAsia="en-AU"/>
        </w:rPr>
        <w:t>called</w:t>
      </w:r>
      <w:r w:rsidR="00363A8F" w:rsidRPr="00D34231">
        <w:rPr>
          <w:lang w:eastAsia="en-AU"/>
        </w:rPr>
        <w:t xml:space="preserve"> </w:t>
      </w:r>
      <w:r w:rsidR="00901B9B">
        <w:rPr>
          <w:lang w:eastAsia="en-AU"/>
        </w:rPr>
        <w:t>Illawarra–Shoalhaven</w:t>
      </w:r>
      <w:r w:rsidR="00AB45F9" w:rsidRPr="00D34231">
        <w:rPr>
          <w:lang w:eastAsia="en-AU"/>
        </w:rPr>
        <w:t xml:space="preserve"> subtropical rainforest</w:t>
      </w:r>
      <w:r w:rsidR="009819FB" w:rsidRPr="00D34231">
        <w:rPr>
          <w:lang w:eastAsia="en-AU"/>
        </w:rPr>
        <w:t>,</w:t>
      </w:r>
      <w:r w:rsidR="00AB45F9" w:rsidRPr="00D34231">
        <w:rPr>
          <w:lang w:eastAsia="en-AU"/>
        </w:rPr>
        <w:t xml:space="preserve"> </w:t>
      </w:r>
      <w:r w:rsidR="00363A8F" w:rsidRPr="00D34231">
        <w:rPr>
          <w:lang w:eastAsia="en-AU"/>
        </w:rPr>
        <w:t>or the ecological community)</w:t>
      </w:r>
      <w:r w:rsidRPr="00D34231">
        <w:rPr>
          <w:lang w:eastAsia="en-AU"/>
        </w:rPr>
        <w:t xml:space="preserve">. </w:t>
      </w:r>
    </w:p>
    <w:p w14:paraId="3B4977BB" w14:textId="65A46BFD" w:rsidR="009819FB" w:rsidRPr="00D34231" w:rsidRDefault="009819FB" w:rsidP="00674502">
      <w:r w:rsidRPr="00D34231">
        <w:t xml:space="preserve">The ecological community </w:t>
      </w:r>
      <w:r w:rsidR="00E8555E" w:rsidRPr="00D34231">
        <w:t xml:space="preserve">is </w:t>
      </w:r>
      <w:r w:rsidR="00E8555E" w:rsidRPr="00D34231">
        <w:rPr>
          <w:szCs w:val="24"/>
        </w:rPr>
        <w:t xml:space="preserve">comparable with </w:t>
      </w:r>
      <w:r w:rsidRPr="00D34231">
        <w:t>t</w:t>
      </w:r>
      <w:r w:rsidR="00DB2FA5" w:rsidRPr="00D34231">
        <w:t>wo</w:t>
      </w:r>
      <w:r w:rsidRPr="00D34231">
        <w:t xml:space="preserve"> </w:t>
      </w:r>
      <w:r w:rsidR="004F212D" w:rsidRPr="00D34231">
        <w:t>New South Wales (</w:t>
      </w:r>
      <w:r w:rsidRPr="00D34231">
        <w:t>NSW</w:t>
      </w:r>
      <w:r w:rsidR="004F212D" w:rsidRPr="00D34231">
        <w:t>)</w:t>
      </w:r>
      <w:r w:rsidRPr="00D34231">
        <w:t xml:space="preserve"> </w:t>
      </w:r>
      <w:r w:rsidR="004F212D" w:rsidRPr="00D34231">
        <w:t xml:space="preserve">state </w:t>
      </w:r>
      <w:r w:rsidRPr="00D34231">
        <w:t>listed</w:t>
      </w:r>
      <w:r w:rsidR="00DB2FA5" w:rsidRPr="00D34231">
        <w:t xml:space="preserve"> endangered ecological communities</w:t>
      </w:r>
      <w:r w:rsidR="00E8555E" w:rsidRPr="00D34231">
        <w:t>: T</w:t>
      </w:r>
      <w:r w:rsidR="00DB2FA5" w:rsidRPr="00D34231">
        <w:t>he</w:t>
      </w:r>
      <w:r w:rsidRPr="00D34231">
        <w:t xml:space="preserve"> ‘Illawarra </w:t>
      </w:r>
      <w:r w:rsidRPr="00D34231">
        <w:rPr>
          <w:szCs w:val="24"/>
          <w:lang w:eastAsia="en-AU"/>
        </w:rPr>
        <w:t>subtropical rainforest</w:t>
      </w:r>
      <w:r w:rsidRPr="00D34231">
        <w:t xml:space="preserve"> in the Sydney Basin Bioregion’ </w:t>
      </w:r>
      <w:r w:rsidR="00DB2FA5" w:rsidRPr="00D34231">
        <w:t xml:space="preserve">and </w:t>
      </w:r>
      <w:r w:rsidR="00820823" w:rsidRPr="00D34231">
        <w:t xml:space="preserve">the </w:t>
      </w:r>
      <w:r w:rsidR="00DB2FA5" w:rsidRPr="00D34231">
        <w:t xml:space="preserve">‘Milton Ulladulla subtropical rainforest in the Sydney Basin Bioregion’ </w:t>
      </w:r>
      <w:r w:rsidRPr="00D34231">
        <w:t>(NSW Scientific Committee 2002).</w:t>
      </w:r>
    </w:p>
    <w:p w14:paraId="551511E3" w14:textId="77777777" w:rsidR="00363A8F" w:rsidRPr="000A602D" w:rsidRDefault="00363A8F" w:rsidP="000A602D">
      <w:pPr>
        <w:pStyle w:val="Heading21"/>
      </w:pPr>
      <w:bookmarkStart w:id="33" w:name="_Toc532459909"/>
      <w:bookmarkStart w:id="34" w:name="_Toc532914243"/>
      <w:bookmarkStart w:id="35" w:name="_Toc533076791"/>
      <w:bookmarkStart w:id="36" w:name="_Toc533076871"/>
      <w:bookmarkStart w:id="37" w:name="_Toc533077023"/>
      <w:bookmarkStart w:id="38" w:name="_Toc533082615"/>
      <w:r w:rsidRPr="000A602D">
        <w:t>Location and physical environment</w:t>
      </w:r>
      <w:bookmarkEnd w:id="33"/>
      <w:bookmarkEnd w:id="34"/>
      <w:bookmarkEnd w:id="35"/>
      <w:bookmarkEnd w:id="36"/>
      <w:bookmarkEnd w:id="37"/>
      <w:bookmarkEnd w:id="38"/>
    </w:p>
    <w:p w14:paraId="5A022CD3" w14:textId="1B13F036" w:rsidR="006A2028" w:rsidRPr="00D34231" w:rsidRDefault="006A2028" w:rsidP="00066F07">
      <w:pPr>
        <w:pStyle w:val="Heading3"/>
        <w:rPr>
          <w:color w:val="000000" w:themeColor="text1"/>
        </w:rPr>
      </w:pPr>
      <w:bookmarkStart w:id="39" w:name="_Toc532459910"/>
      <w:bookmarkStart w:id="40" w:name="_Toc532914244"/>
      <w:bookmarkStart w:id="41" w:name="_Toc533076792"/>
      <w:bookmarkStart w:id="42" w:name="_Toc533082616"/>
      <w:r>
        <w:t>Location</w:t>
      </w:r>
      <w:bookmarkEnd w:id="39"/>
      <w:bookmarkEnd w:id="40"/>
      <w:bookmarkEnd w:id="41"/>
      <w:bookmarkEnd w:id="42"/>
    </w:p>
    <w:p w14:paraId="0A4CDC67" w14:textId="19E5CD5C" w:rsidR="003579EA" w:rsidRPr="00D34231" w:rsidRDefault="003579EA" w:rsidP="00674502">
      <w:pPr>
        <w:rPr>
          <w:rFonts w:eastAsiaTheme="minorHAnsi"/>
        </w:rPr>
      </w:pPr>
      <w:r w:rsidRPr="00D34231">
        <w:rPr>
          <w:rFonts w:eastAsiaTheme="minorHAnsi"/>
        </w:rPr>
        <w:t xml:space="preserve">The </w:t>
      </w:r>
      <w:r w:rsidR="00901B9B">
        <w:rPr>
          <w:rFonts w:eastAsiaTheme="minorHAnsi"/>
        </w:rPr>
        <w:t>Illawarra–Shoalhaven</w:t>
      </w:r>
      <w:r w:rsidRPr="00D34231">
        <w:rPr>
          <w:rFonts w:eastAsiaTheme="minorHAnsi"/>
        </w:rPr>
        <w:t xml:space="preserve"> subtropical rainforest ecological community occurs south of Sydney</w:t>
      </w:r>
      <w:r w:rsidR="00AE2A06" w:rsidRPr="00D34231">
        <w:rPr>
          <w:rFonts w:eastAsiaTheme="minorHAnsi"/>
        </w:rPr>
        <w:t xml:space="preserve"> in NSW</w:t>
      </w:r>
      <w:r w:rsidRPr="00D34231">
        <w:rPr>
          <w:rFonts w:eastAsiaTheme="minorHAnsi"/>
        </w:rPr>
        <w:t xml:space="preserve">, near to the coast in the Sydney Basin Bioregion. Its range is from the Royal National Park (north of </w:t>
      </w:r>
      <w:r w:rsidR="00AE2A06" w:rsidRPr="00D34231">
        <w:t>Wollongong</w:t>
      </w:r>
      <w:r w:rsidRPr="00D34231">
        <w:rPr>
          <w:rFonts w:eastAsiaTheme="minorHAnsi"/>
        </w:rPr>
        <w:t xml:space="preserve">) to the Milton-Ulladulla district in the south. It typically occurs on the coastal plain and among the foothills below the steep slopes of the coastal escarpment. </w:t>
      </w:r>
    </w:p>
    <w:p w14:paraId="7BE71FFB" w14:textId="38CB6F5C" w:rsidR="003579EA" w:rsidRPr="00D34231" w:rsidRDefault="003579EA" w:rsidP="00674502">
      <w:pPr>
        <w:rPr>
          <w:rFonts w:eastAsiaTheme="minorHAnsi"/>
        </w:rPr>
      </w:pPr>
      <w:r w:rsidRPr="00D34231">
        <w:t xml:space="preserve">The ecological community is mainly found </w:t>
      </w:r>
      <w:r w:rsidR="007122CF" w:rsidRPr="00D34231">
        <w:t>where</w:t>
      </w:r>
      <w:r w:rsidR="00AE2A06" w:rsidRPr="00D34231">
        <w:t xml:space="preserve"> </w:t>
      </w:r>
      <w:r w:rsidR="00AE2A06" w:rsidRPr="00D34231">
        <w:rPr>
          <w:rFonts w:eastAsiaTheme="minorHAnsi"/>
        </w:rPr>
        <w:t>relatively fertile soils</w:t>
      </w:r>
      <w:r w:rsidR="00AE2A06" w:rsidRPr="00D34231">
        <w:t xml:space="preserve"> </w:t>
      </w:r>
      <w:r w:rsidR="007122CF" w:rsidRPr="00D34231">
        <w:t xml:space="preserve">occur </w:t>
      </w:r>
      <w:r w:rsidRPr="00D34231">
        <w:t>on the slopes and</w:t>
      </w:r>
      <w:r w:rsidR="0077442F" w:rsidRPr="00D34231">
        <w:rPr>
          <w:lang w:eastAsia="en-AU"/>
        </w:rPr>
        <w:t xml:space="preserve"> benches</w:t>
      </w:r>
      <w:r w:rsidR="00DA332D" w:rsidRPr="00D34231">
        <w:rPr>
          <w:rStyle w:val="FootnoteReference"/>
          <w:rFonts w:cs="Times New Roman"/>
          <w:color w:val="000000" w:themeColor="text1"/>
          <w:szCs w:val="24"/>
          <w:lang w:eastAsia="en-AU"/>
        </w:rPr>
        <w:footnoteReference w:id="3"/>
      </w:r>
      <w:r w:rsidR="0077442F" w:rsidRPr="00D34231">
        <w:rPr>
          <w:lang w:eastAsia="en-AU"/>
        </w:rPr>
        <w:t xml:space="preserve"> of the Illawarra </w:t>
      </w:r>
      <w:r w:rsidR="006A2CDE" w:rsidRPr="00D34231">
        <w:t>E</w:t>
      </w:r>
      <w:r w:rsidR="0077442F" w:rsidRPr="00D34231">
        <w:t>scarpmen</w:t>
      </w:r>
      <w:r w:rsidRPr="00D34231">
        <w:t xml:space="preserve">t and </w:t>
      </w:r>
      <w:r w:rsidR="00585942" w:rsidRPr="00D34231">
        <w:t xml:space="preserve">across the </w:t>
      </w:r>
      <w:r w:rsidR="004F212D" w:rsidRPr="00D34231">
        <w:t xml:space="preserve">Illawarra </w:t>
      </w:r>
      <w:r w:rsidR="00585942" w:rsidRPr="00D34231">
        <w:t>coastal</w:t>
      </w:r>
      <w:r w:rsidRPr="00D34231">
        <w:t xml:space="preserve"> </w:t>
      </w:r>
      <w:r w:rsidRPr="00D34231">
        <w:rPr>
          <w:rFonts w:eastAsiaTheme="minorHAnsi"/>
        </w:rPr>
        <w:t>(and near-coastal)</w:t>
      </w:r>
      <w:r w:rsidR="00585942" w:rsidRPr="00D34231">
        <w:t xml:space="preserve"> lowlands</w:t>
      </w:r>
      <w:r w:rsidR="000771B2" w:rsidRPr="00D34231">
        <w:t xml:space="preserve">. </w:t>
      </w:r>
      <w:r w:rsidRPr="00D34231">
        <w:t>It</w:t>
      </w:r>
      <w:r w:rsidRPr="00D34231">
        <w:rPr>
          <w:shd w:val="clear" w:color="auto" w:fill="FFFFFF"/>
        </w:rPr>
        <w:t xml:space="preserve"> </w:t>
      </w:r>
      <w:r w:rsidRPr="00D34231">
        <w:t xml:space="preserve">rarely extends onto the upper slopes of the Escarpment. </w:t>
      </w:r>
      <w:r w:rsidR="006A2028" w:rsidRPr="00D34231">
        <w:t>There are also limited occurrences</w:t>
      </w:r>
      <w:r w:rsidR="00AE2A06" w:rsidRPr="00D34231">
        <w:t xml:space="preserve"> of the ecological community</w:t>
      </w:r>
      <w:r w:rsidR="004F212D" w:rsidRPr="00D34231">
        <w:t xml:space="preserve"> in the Shoalhaven region, </w:t>
      </w:r>
      <w:r w:rsidR="006A2CDE" w:rsidRPr="00D34231">
        <w:t>to</w:t>
      </w:r>
      <w:r w:rsidR="006A2CDE">
        <w:t xml:space="preserve"> the south of the Illawa</w:t>
      </w:r>
      <w:r w:rsidR="006A2CDE" w:rsidRPr="00D34231">
        <w:t>rra</w:t>
      </w:r>
      <w:r w:rsidR="006A2028" w:rsidRPr="00D34231">
        <w:t>, particularly in the Milton-Ulladulla district</w:t>
      </w:r>
      <w:r w:rsidRPr="00D34231">
        <w:rPr>
          <w:rFonts w:eastAsiaTheme="minorHAnsi"/>
        </w:rPr>
        <w:t xml:space="preserve">; and some in the Hacking River catchment (e.g. in Royal National Park), upstream of the river’s tidal limit (Audley Weir). </w:t>
      </w:r>
    </w:p>
    <w:p w14:paraId="48FC2FAF" w14:textId="0F8E329D" w:rsidR="009D5F65" w:rsidRPr="00D34231" w:rsidRDefault="00585942" w:rsidP="00674502">
      <w:r w:rsidRPr="00D34231">
        <w:rPr>
          <w:shd w:val="clear" w:color="auto" w:fill="FFFFFF"/>
        </w:rPr>
        <w:t>It is usually found</w:t>
      </w:r>
      <w:r w:rsidRPr="00D34231">
        <w:t xml:space="preserve"> b</w:t>
      </w:r>
      <w:r w:rsidRPr="008F2755">
        <w:t xml:space="preserve">elow </w:t>
      </w:r>
      <w:r w:rsidR="008A6BB4" w:rsidRPr="008F2755">
        <w:t>3</w:t>
      </w:r>
      <w:r w:rsidR="0077442F" w:rsidRPr="008F2755">
        <w:t>50 m above sea level (ASL)</w:t>
      </w:r>
      <w:r w:rsidRPr="008F2755">
        <w:t xml:space="preserve">; but there are occurrences up to around </w:t>
      </w:r>
      <w:r w:rsidR="004F212D" w:rsidRPr="008F2755">
        <w:t>550</w:t>
      </w:r>
      <w:r w:rsidR="00890EA5" w:rsidRPr="008F2755">
        <w:t xml:space="preserve"> </w:t>
      </w:r>
      <w:r w:rsidR="002354B4">
        <w:t>–</w:t>
      </w:r>
      <w:r w:rsidR="00890EA5" w:rsidRPr="008F2755">
        <w:t xml:space="preserve"> </w:t>
      </w:r>
      <w:r w:rsidR="00034034" w:rsidRPr="008F2755">
        <w:t>6</w:t>
      </w:r>
      <w:r w:rsidRPr="008F2755">
        <w:t xml:space="preserve">00 m </w:t>
      </w:r>
      <w:r w:rsidR="003579EA" w:rsidRPr="008F2755">
        <w:t>ASL</w:t>
      </w:r>
      <w:r w:rsidR="002354B4">
        <w:t>,</w:t>
      </w:r>
      <w:r w:rsidRPr="008F2755">
        <w:t xml:space="preserve"> for example </w:t>
      </w:r>
      <w:r w:rsidR="002354B4">
        <w:t>around</w:t>
      </w:r>
      <w:r w:rsidRPr="008F2755">
        <w:t xml:space="preserve"> Cambewarra Mountain</w:t>
      </w:r>
      <w:r w:rsidR="0077442F" w:rsidRPr="00D34231">
        <w:t>.</w:t>
      </w:r>
    </w:p>
    <w:p w14:paraId="62969369" w14:textId="1E88D64A" w:rsidR="00AE2A06" w:rsidRPr="00AE2A06" w:rsidRDefault="003579EA" w:rsidP="00AC26FF">
      <w:pPr>
        <w:keepLines/>
        <w:rPr>
          <w:rFonts w:eastAsiaTheme="minorHAnsi"/>
        </w:rPr>
      </w:pPr>
      <w:r w:rsidRPr="00D34231">
        <w:t>Much of the ecological community</w:t>
      </w:r>
      <w:r w:rsidR="00AE2A06" w:rsidRPr="00D34231">
        <w:t xml:space="preserve"> </w:t>
      </w:r>
      <w:r w:rsidR="00AE2A06" w:rsidRPr="00D34231">
        <w:rPr>
          <w:rFonts w:eastAsiaTheme="minorHAnsi"/>
        </w:rPr>
        <w:t>occurs between Gerringong (where it was termed the Illawarra Bru</w:t>
      </w:r>
      <w:r w:rsidR="00AE2A06" w:rsidRPr="008F2755">
        <w:rPr>
          <w:rFonts w:eastAsiaTheme="minorHAnsi"/>
        </w:rPr>
        <w:t>sh</w:t>
      </w:r>
      <w:r w:rsidR="00AE2A06" w:rsidRPr="008F2755">
        <w:rPr>
          <w:rFonts w:eastAsiaTheme="minorHAnsi"/>
          <w:vertAlign w:val="superscript"/>
        </w:rPr>
        <w:footnoteReference w:id="4"/>
      </w:r>
      <w:r w:rsidR="00AE2A06" w:rsidRPr="008F2755">
        <w:rPr>
          <w:rFonts w:eastAsiaTheme="minorHAnsi"/>
        </w:rPr>
        <w:t xml:space="preserve"> by Mills &amp; Jakeman (1995)) and Stanwell Park. It continues south to the Shoalhaven River; and westwards into Kangaroo Valley, where other areas of relatively fertile soils occur (e.g. volcanics, coal measures, or colluvial</w:t>
      </w:r>
      <w:r w:rsidR="00AE2A06" w:rsidRPr="008F2755">
        <w:rPr>
          <w:rFonts w:eastAsiaTheme="minorHAnsi"/>
          <w:vertAlign w:val="superscript"/>
        </w:rPr>
        <w:footnoteReference w:id="5"/>
      </w:r>
      <w:r w:rsidR="00AE2A06" w:rsidRPr="008F2755">
        <w:rPr>
          <w:rFonts w:eastAsiaTheme="minorHAnsi"/>
        </w:rPr>
        <w:t xml:space="preserve"> sediments from the escarpment - particularly on the benches). Further occurrences of t</w:t>
      </w:r>
      <w:r w:rsidR="00AE2A06" w:rsidRPr="00D34231">
        <w:rPr>
          <w:rFonts w:eastAsiaTheme="minorHAnsi"/>
        </w:rPr>
        <w:t>he ecological co</w:t>
      </w:r>
      <w:r w:rsidR="00AE2A06" w:rsidRPr="00AE2A06">
        <w:rPr>
          <w:rFonts w:eastAsiaTheme="minorHAnsi"/>
        </w:rPr>
        <w:t xml:space="preserve">mmunity </w:t>
      </w:r>
      <w:r w:rsidR="00DB69C3">
        <w:rPr>
          <w:rFonts w:eastAsiaTheme="minorHAnsi"/>
        </w:rPr>
        <w:t>occur</w:t>
      </w:r>
      <w:r w:rsidR="00AE2A06" w:rsidRPr="00AE2A06">
        <w:rPr>
          <w:rFonts w:eastAsiaTheme="minorHAnsi"/>
        </w:rPr>
        <w:t xml:space="preserve"> around Milton and Ulladulla (approximately 50 to 70 km to the south), associated with the igneous Milton Monzonite.</w:t>
      </w:r>
    </w:p>
    <w:p w14:paraId="3CAD0333" w14:textId="3925714C" w:rsidR="006A2028" w:rsidRPr="00EB7205" w:rsidRDefault="006A2028" w:rsidP="00066F07">
      <w:pPr>
        <w:pStyle w:val="Heading3"/>
      </w:pPr>
      <w:bookmarkStart w:id="43" w:name="_Toc532459911"/>
      <w:bookmarkStart w:id="44" w:name="_Toc532914245"/>
      <w:bookmarkStart w:id="45" w:name="_Toc533076793"/>
      <w:bookmarkStart w:id="46" w:name="_Toc533082617"/>
      <w:r w:rsidRPr="00EB7205">
        <w:t>Physical environment</w:t>
      </w:r>
      <w:bookmarkEnd w:id="43"/>
      <w:bookmarkEnd w:id="44"/>
      <w:bookmarkEnd w:id="45"/>
      <w:bookmarkEnd w:id="46"/>
    </w:p>
    <w:p w14:paraId="0B570B6D" w14:textId="65E67703" w:rsidR="0027270A" w:rsidRPr="008F2755" w:rsidRDefault="008066A5" w:rsidP="00674502">
      <w:pPr>
        <w:rPr>
          <w:shd w:val="clear" w:color="auto" w:fill="FFFFFF"/>
        </w:rPr>
      </w:pPr>
      <w:r w:rsidRPr="00437268">
        <w:t>The ecological commu</w:t>
      </w:r>
      <w:r w:rsidRPr="008F2755">
        <w:t xml:space="preserve">nity </w:t>
      </w:r>
      <w:r w:rsidR="00517613" w:rsidRPr="008F2755">
        <w:t xml:space="preserve">occupies </w:t>
      </w:r>
      <w:r w:rsidRPr="008F2755">
        <w:t xml:space="preserve">a number of topographic positions, </w:t>
      </w:r>
      <w:r w:rsidR="00EC0266" w:rsidRPr="008F2755">
        <w:t>including</w:t>
      </w:r>
      <w:r w:rsidRPr="008F2755">
        <w:t xml:space="preserve"> </w:t>
      </w:r>
      <w:r w:rsidR="00CA15AA" w:rsidRPr="008F2755">
        <w:t xml:space="preserve">the </w:t>
      </w:r>
      <w:r w:rsidRPr="008F2755">
        <w:t xml:space="preserve">slopes </w:t>
      </w:r>
      <w:r w:rsidR="00CA15AA" w:rsidRPr="008F2755">
        <w:t>of the escarpment</w:t>
      </w:r>
      <w:r w:rsidR="00124112" w:rsidRPr="008F2755">
        <w:t>,</w:t>
      </w:r>
      <w:r w:rsidR="00CA15AA" w:rsidRPr="008F2755">
        <w:t xml:space="preserve"> </w:t>
      </w:r>
      <w:r w:rsidRPr="008F2755">
        <w:t>on rocky scree</w:t>
      </w:r>
      <w:r w:rsidRPr="008F2755">
        <w:rPr>
          <w:rStyle w:val="FootnoteReference"/>
          <w:rFonts w:cs="Times New Roman"/>
          <w:color w:val="000000" w:themeColor="text1"/>
          <w:szCs w:val="24"/>
        </w:rPr>
        <w:footnoteReference w:id="6"/>
      </w:r>
      <w:r w:rsidRPr="008F2755">
        <w:t xml:space="preserve"> </w:t>
      </w:r>
      <w:r w:rsidR="00EC0266" w:rsidRPr="008F2755">
        <w:t>and</w:t>
      </w:r>
      <w:r w:rsidRPr="008F2755">
        <w:t xml:space="preserve"> </w:t>
      </w:r>
      <w:r w:rsidR="0027270A" w:rsidRPr="008F2755">
        <w:t>in</w:t>
      </w:r>
      <w:r w:rsidRPr="008F2755">
        <w:t xml:space="preserve"> gully lines. </w:t>
      </w:r>
      <w:r w:rsidR="0027270A" w:rsidRPr="008F2755">
        <w:t xml:space="preserve">It typically occurs on fertile </w:t>
      </w:r>
      <w:r w:rsidR="0027270A" w:rsidRPr="008F2755">
        <w:rPr>
          <w:shd w:val="clear" w:color="auto" w:fill="FFFFFF"/>
        </w:rPr>
        <w:t xml:space="preserve">volcanic soils; </w:t>
      </w:r>
      <w:r w:rsidR="00124112" w:rsidRPr="008F2755">
        <w:rPr>
          <w:shd w:val="clear" w:color="auto" w:fill="FFFFFF"/>
        </w:rPr>
        <w:t>and</w:t>
      </w:r>
      <w:r w:rsidR="0027270A" w:rsidRPr="008F2755">
        <w:rPr>
          <w:shd w:val="clear" w:color="auto" w:fill="FFFFFF"/>
        </w:rPr>
        <w:t xml:space="preserve"> also</w:t>
      </w:r>
      <w:r w:rsidR="00124112" w:rsidRPr="008F2755">
        <w:rPr>
          <w:shd w:val="clear" w:color="auto" w:fill="FFFFFF"/>
        </w:rPr>
        <w:t>,</w:t>
      </w:r>
      <w:r w:rsidR="0027270A" w:rsidRPr="008F2755">
        <w:rPr>
          <w:shd w:val="clear" w:color="auto" w:fill="FFFFFF"/>
        </w:rPr>
        <w:t xml:space="preserve"> on other relatively high-nutrient soil</w:t>
      </w:r>
      <w:r w:rsidR="00124112" w:rsidRPr="008F2755">
        <w:rPr>
          <w:shd w:val="clear" w:color="auto" w:fill="FFFFFF"/>
        </w:rPr>
        <w:t>s</w:t>
      </w:r>
      <w:r w:rsidR="0027270A" w:rsidRPr="008F2755">
        <w:rPr>
          <w:shd w:val="clear" w:color="auto" w:fill="FFFFFF"/>
        </w:rPr>
        <w:t xml:space="preserve"> on escarpment benches and in sheltered gullies</w:t>
      </w:r>
      <w:r w:rsidR="0027270A" w:rsidRPr="008F2755">
        <w:t>.</w:t>
      </w:r>
    </w:p>
    <w:p w14:paraId="5800C375" w14:textId="656914FD" w:rsidR="00517613" w:rsidRPr="008F2755" w:rsidRDefault="00885B48" w:rsidP="00674502">
      <w:r w:rsidRPr="008F2755">
        <w:t>Structurally and floristically</w:t>
      </w:r>
      <w:r w:rsidR="00437268" w:rsidRPr="008F2755">
        <w:t>,</w:t>
      </w:r>
      <w:r w:rsidRPr="008F2755">
        <w:t xml:space="preserve"> </w:t>
      </w:r>
      <w:r w:rsidR="00EC0266" w:rsidRPr="008F2755">
        <w:t>patches</w:t>
      </w:r>
      <w:r w:rsidRPr="008F2755">
        <w:t xml:space="preserve"> of subtropical rainforest vary according to rainfall, geology, altitude and exposure </w:t>
      </w:r>
      <w:r w:rsidR="00D0391C" w:rsidRPr="008F2755">
        <w:t>to dri</w:t>
      </w:r>
      <w:r w:rsidRPr="008F2755">
        <w:t>er aspects or severe win</w:t>
      </w:r>
      <w:r w:rsidR="00E36D58" w:rsidRPr="008F2755">
        <w:t>d</w:t>
      </w:r>
      <w:r w:rsidRPr="008F2755">
        <w:t>s, including coastal influences</w:t>
      </w:r>
      <w:r w:rsidR="001524B3" w:rsidRPr="008F2755">
        <w:t>.</w:t>
      </w:r>
      <w:r w:rsidRPr="008F2755">
        <w:t xml:space="preserve"> </w:t>
      </w:r>
      <w:r w:rsidR="00F5192F" w:rsidRPr="008F2755">
        <w:t>For example, i</w:t>
      </w:r>
      <w:r w:rsidR="008066A5" w:rsidRPr="008F2755">
        <w:t>n deeper</w:t>
      </w:r>
      <w:r w:rsidR="006A2028" w:rsidRPr="008F2755">
        <w:t xml:space="preserve"> more sheltered</w:t>
      </w:r>
      <w:r w:rsidR="008066A5" w:rsidRPr="008F2755">
        <w:t xml:space="preserve"> gullies, the rainforest is </w:t>
      </w:r>
      <w:r w:rsidR="00517613" w:rsidRPr="008F2755">
        <w:rPr>
          <w:lang w:eastAsia="en-AU"/>
        </w:rPr>
        <w:t xml:space="preserve">often </w:t>
      </w:r>
      <w:r w:rsidR="008066A5" w:rsidRPr="008F2755">
        <w:t xml:space="preserve">taller and subtropical species are more pronounced. </w:t>
      </w:r>
    </w:p>
    <w:p w14:paraId="1B780185" w14:textId="77777777" w:rsidR="005847CA" w:rsidRPr="00DC2F7D" w:rsidRDefault="005847CA" w:rsidP="00066F07">
      <w:pPr>
        <w:pStyle w:val="Heading3"/>
      </w:pPr>
      <w:bookmarkStart w:id="47" w:name="_Toc532459912"/>
      <w:bookmarkStart w:id="48" w:name="_Toc532914246"/>
      <w:bookmarkStart w:id="49" w:name="_Toc533076794"/>
      <w:bookmarkStart w:id="50" w:name="_Toc533082618"/>
      <w:r w:rsidRPr="00DC2F7D">
        <w:t>Geology and soils</w:t>
      </w:r>
      <w:bookmarkEnd w:id="47"/>
      <w:bookmarkEnd w:id="48"/>
      <w:bookmarkEnd w:id="49"/>
      <w:bookmarkEnd w:id="50"/>
    </w:p>
    <w:p w14:paraId="65DF1E56" w14:textId="5DF1E372" w:rsidR="005847CA" w:rsidRPr="008F2755" w:rsidRDefault="008417FF" w:rsidP="00674502">
      <w:pPr>
        <w:rPr>
          <w:shd w:val="clear" w:color="auto" w:fill="FFFFFF"/>
        </w:rPr>
      </w:pPr>
      <w:r w:rsidRPr="008417FF">
        <w:rPr>
          <w:lang w:eastAsia="en-AU"/>
        </w:rPr>
        <w:t>The ecological commu</w:t>
      </w:r>
      <w:r w:rsidRPr="008F2755">
        <w:rPr>
          <w:lang w:eastAsia="en-AU"/>
        </w:rPr>
        <w:t>nity typically occurs on the more fertile (higher nutrient)</w:t>
      </w:r>
      <w:r w:rsidRPr="008F2755">
        <w:rPr>
          <w:vertAlign w:val="superscript"/>
          <w:lang w:eastAsia="en-AU"/>
        </w:rPr>
        <w:footnoteReference w:id="7"/>
      </w:r>
      <w:r w:rsidRPr="008F2755">
        <w:rPr>
          <w:lang w:eastAsia="en-AU"/>
        </w:rPr>
        <w:t xml:space="preserve"> soils associated with coastal Permian and Triassic igneous</w:t>
      </w:r>
      <w:r w:rsidR="00D2391B" w:rsidRPr="008F2755">
        <w:rPr>
          <w:lang w:eastAsia="en-AU"/>
        </w:rPr>
        <w:t xml:space="preserve"> </w:t>
      </w:r>
      <w:r w:rsidR="00F351CC" w:rsidRPr="008F2755">
        <w:rPr>
          <w:lang w:eastAsia="en-AU"/>
        </w:rPr>
        <w:t>r</w:t>
      </w:r>
      <w:r w:rsidR="00D2391B" w:rsidRPr="008F2755">
        <w:rPr>
          <w:lang w:eastAsia="en-AU"/>
        </w:rPr>
        <w:t>ocks</w:t>
      </w:r>
      <w:r w:rsidRPr="008F2755">
        <w:rPr>
          <w:lang w:eastAsia="en-AU"/>
        </w:rPr>
        <w:t>,</w:t>
      </w:r>
      <w:r w:rsidR="00D2391B" w:rsidRPr="008F2755">
        <w:rPr>
          <w:lang w:eastAsia="en-AU"/>
        </w:rPr>
        <w:t xml:space="preserve"> including: Gerringong V</w:t>
      </w:r>
      <w:r w:rsidR="005847CA" w:rsidRPr="008F2755">
        <w:rPr>
          <w:lang w:eastAsia="en-AU"/>
        </w:rPr>
        <w:t>olcanics, Cordeaux Crinanite and exposed latite on slopes and benches of the Illawarra</w:t>
      </w:r>
      <w:r w:rsidR="005847CA" w:rsidRPr="008F2755">
        <w:t xml:space="preserve">. </w:t>
      </w:r>
      <w:r w:rsidRPr="008F2755">
        <w:rPr>
          <w:lang w:eastAsia="en-AU"/>
        </w:rPr>
        <w:t xml:space="preserve">It also occurs in deep, sheltered gullies (e.g. where the Hacking River has cut down from sandstone into the shale). </w:t>
      </w:r>
      <w:r w:rsidR="005847CA" w:rsidRPr="008F2755">
        <w:rPr>
          <w:shd w:val="clear" w:color="auto" w:fill="FFFFFF"/>
        </w:rPr>
        <w:t>In the Milton-Ulladulla district, the ecological commu</w:t>
      </w:r>
      <w:r w:rsidR="00CF2E41" w:rsidRPr="008F2755">
        <w:rPr>
          <w:shd w:val="clear" w:color="auto" w:fill="FFFFFF"/>
        </w:rPr>
        <w:t xml:space="preserve">nity </w:t>
      </w:r>
      <w:r w:rsidRPr="008F2755">
        <w:rPr>
          <w:lang w:eastAsia="en-AU"/>
        </w:rPr>
        <w:t xml:space="preserve">typically </w:t>
      </w:r>
      <w:r w:rsidR="00CF2E41" w:rsidRPr="008F2755">
        <w:rPr>
          <w:shd w:val="clear" w:color="auto" w:fill="FFFFFF"/>
        </w:rPr>
        <w:t>occurs on Milton Monzonite</w:t>
      </w:r>
      <w:r w:rsidRPr="008F2755">
        <w:rPr>
          <w:rStyle w:val="FootnoteReference"/>
          <w:rFonts w:cs="Times New Roman"/>
          <w:color w:val="000000" w:themeColor="text1"/>
          <w:szCs w:val="24"/>
          <w:lang w:eastAsia="en-AU"/>
        </w:rPr>
        <w:footnoteReference w:id="8"/>
      </w:r>
      <w:r w:rsidR="005847CA" w:rsidRPr="008F2755">
        <w:rPr>
          <w:shd w:val="clear" w:color="auto" w:fill="FFFFFF"/>
        </w:rPr>
        <w:t xml:space="preserve">, </w:t>
      </w:r>
      <w:r w:rsidRPr="008F2755">
        <w:rPr>
          <w:lang w:eastAsia="en-AU"/>
        </w:rPr>
        <w:t xml:space="preserve">as well as on </w:t>
      </w:r>
      <w:r w:rsidR="005847CA" w:rsidRPr="008F2755">
        <w:rPr>
          <w:shd w:val="clear" w:color="auto" w:fill="FFFFFF"/>
        </w:rPr>
        <w:t>deep alluvium and so</w:t>
      </w:r>
      <w:r w:rsidR="005847CA" w:rsidRPr="008066A5">
        <w:rPr>
          <w:shd w:val="clear" w:color="auto" w:fill="FFFFFF"/>
        </w:rPr>
        <w:t xml:space="preserve">ils of the Conjola </w:t>
      </w:r>
      <w:r w:rsidR="005847CA" w:rsidRPr="007814FE">
        <w:rPr>
          <w:shd w:val="clear" w:color="auto" w:fill="FFFFFF"/>
        </w:rPr>
        <w:t>Formation enriched by monzonit</w:t>
      </w:r>
      <w:r w:rsidR="005847CA" w:rsidRPr="008F2755">
        <w:rPr>
          <w:shd w:val="clear" w:color="auto" w:fill="FFFFFF"/>
        </w:rPr>
        <w:t>e</w:t>
      </w:r>
      <w:r w:rsidR="00387D90" w:rsidRPr="008F2755">
        <w:rPr>
          <w:shd w:val="clear" w:color="auto" w:fill="FFFFFF"/>
        </w:rPr>
        <w:t>; and it also occurs widely on skeletal exposed monzonite</w:t>
      </w:r>
      <w:r w:rsidR="005847CA" w:rsidRPr="008F2755">
        <w:rPr>
          <w:shd w:val="clear" w:color="auto" w:fill="FFFFFF"/>
        </w:rPr>
        <w:t xml:space="preserve"> (</w:t>
      </w:r>
      <w:r w:rsidR="008A7016" w:rsidRPr="008F2755">
        <w:t>Tozer et al.</w:t>
      </w:r>
      <w:r w:rsidR="005847CA" w:rsidRPr="008F2755">
        <w:t xml:space="preserve"> 2010)</w:t>
      </w:r>
      <w:r w:rsidR="005847CA" w:rsidRPr="008F2755">
        <w:rPr>
          <w:shd w:val="clear" w:color="auto" w:fill="FFFFFF"/>
        </w:rPr>
        <w:t>.</w:t>
      </w:r>
    </w:p>
    <w:p w14:paraId="70D7C45D" w14:textId="47891193" w:rsidR="001524B3" w:rsidRDefault="00E85E60" w:rsidP="00066F07">
      <w:pPr>
        <w:pStyle w:val="Heading3"/>
      </w:pPr>
      <w:bookmarkStart w:id="51" w:name="_Toc532459913"/>
      <w:bookmarkStart w:id="52" w:name="_Toc532914247"/>
      <w:bookmarkStart w:id="53" w:name="_Toc533076795"/>
      <w:bookmarkStart w:id="54" w:name="_Toc533082619"/>
      <w:r>
        <w:t>Regions, subregions and Local Government Areas</w:t>
      </w:r>
      <w:bookmarkEnd w:id="51"/>
      <w:bookmarkEnd w:id="52"/>
      <w:bookmarkEnd w:id="53"/>
      <w:bookmarkEnd w:id="54"/>
      <w:r w:rsidR="001524B3">
        <w:t xml:space="preserve"> </w:t>
      </w:r>
    </w:p>
    <w:p w14:paraId="76A4B782" w14:textId="1287AE37" w:rsidR="00E976FB" w:rsidRDefault="002767FF" w:rsidP="00674502">
      <w:pPr>
        <w:rPr>
          <w:lang w:eastAsia="en-AU"/>
        </w:rPr>
      </w:pPr>
      <w:r w:rsidRPr="004A7A28">
        <w:rPr>
          <w:lang w:eastAsia="en-AU"/>
        </w:rPr>
        <w:t xml:space="preserve">The ecological community </w:t>
      </w:r>
      <w:r w:rsidRPr="00EC5AA1">
        <w:rPr>
          <w:lang w:eastAsia="en-AU"/>
        </w:rPr>
        <w:t>occurs in the</w:t>
      </w:r>
      <w:r w:rsidR="00E976FB" w:rsidRPr="00EC5AA1">
        <w:rPr>
          <w:lang w:eastAsia="en-AU"/>
        </w:rPr>
        <w:t xml:space="preserve"> Sydney Basin IBRA</w:t>
      </w:r>
      <w:r w:rsidR="00E976FB" w:rsidRPr="00EC5AA1">
        <w:rPr>
          <w:rStyle w:val="FootnoteReference"/>
          <w:rFonts w:cs="Times New Roman"/>
          <w:szCs w:val="24"/>
          <w:lang w:eastAsia="en-AU"/>
        </w:rPr>
        <w:footnoteReference w:id="9"/>
      </w:r>
      <w:r w:rsidR="00E976FB" w:rsidRPr="00EC5AA1">
        <w:rPr>
          <w:lang w:eastAsia="en-AU"/>
        </w:rPr>
        <w:t xml:space="preserve"> Bioregion (SYB). It has been mapped as occurring in the </w:t>
      </w:r>
      <w:r w:rsidRPr="00EC5AA1">
        <w:rPr>
          <w:lang w:eastAsia="en-AU"/>
        </w:rPr>
        <w:t>Illawarra</w:t>
      </w:r>
      <w:r w:rsidR="00A30C9C" w:rsidRPr="00EC5AA1">
        <w:rPr>
          <w:lang w:eastAsia="en-AU"/>
        </w:rPr>
        <w:t>,</w:t>
      </w:r>
      <w:r w:rsidRPr="00EC5AA1">
        <w:rPr>
          <w:lang w:eastAsia="en-AU"/>
        </w:rPr>
        <w:t xml:space="preserve"> Jervis </w:t>
      </w:r>
      <w:r w:rsidR="00A30C9C" w:rsidRPr="00EC5AA1">
        <w:rPr>
          <w:lang w:eastAsia="en-AU"/>
        </w:rPr>
        <w:t>and Sy</w:t>
      </w:r>
      <w:r w:rsidR="00A30C9C" w:rsidRPr="00EC5AA1">
        <w:rPr>
          <w:color w:val="000000" w:themeColor="text1"/>
          <w:lang w:eastAsia="en-AU"/>
        </w:rPr>
        <w:t xml:space="preserve">dney </w:t>
      </w:r>
      <w:r w:rsidR="00C56EDB" w:rsidRPr="00EC5AA1">
        <w:rPr>
          <w:color w:val="000000" w:themeColor="text1"/>
          <w:lang w:eastAsia="en-AU"/>
        </w:rPr>
        <w:t>Cataract</w:t>
      </w:r>
      <w:r w:rsidR="00A30C9C" w:rsidRPr="00EC5AA1">
        <w:rPr>
          <w:color w:val="000000" w:themeColor="text1"/>
          <w:lang w:eastAsia="en-AU"/>
        </w:rPr>
        <w:t xml:space="preserve"> </w:t>
      </w:r>
      <w:r w:rsidR="00C56EDB" w:rsidRPr="00EC5AA1">
        <w:rPr>
          <w:color w:val="000000" w:themeColor="text1"/>
          <w:lang w:eastAsia="en-AU"/>
        </w:rPr>
        <w:t>(SYB12</w:t>
      </w:r>
      <w:r w:rsidR="00E976FB" w:rsidRPr="00EC5AA1">
        <w:rPr>
          <w:color w:val="000000" w:themeColor="text1"/>
          <w:lang w:eastAsia="en-AU"/>
        </w:rPr>
        <w:t xml:space="preserve">, </w:t>
      </w:r>
      <w:r w:rsidR="00C56EDB" w:rsidRPr="00EC5AA1">
        <w:rPr>
          <w:color w:val="000000" w:themeColor="text1"/>
          <w:lang w:eastAsia="en-AU"/>
        </w:rPr>
        <w:t>SYB14</w:t>
      </w:r>
      <w:r w:rsidR="00E976FB" w:rsidRPr="00EC5AA1">
        <w:rPr>
          <w:color w:val="000000" w:themeColor="text1"/>
          <w:lang w:eastAsia="en-AU"/>
        </w:rPr>
        <w:t xml:space="preserve"> and SYB10</w:t>
      </w:r>
      <w:r w:rsidR="00C56EDB" w:rsidRPr="00EC5AA1">
        <w:rPr>
          <w:color w:val="000000" w:themeColor="text1"/>
          <w:lang w:eastAsia="en-AU"/>
        </w:rPr>
        <w:t xml:space="preserve">) </w:t>
      </w:r>
      <w:r w:rsidRPr="00EC5AA1">
        <w:rPr>
          <w:color w:val="000000" w:themeColor="text1"/>
          <w:lang w:eastAsia="en-AU"/>
        </w:rPr>
        <w:t>subregions</w:t>
      </w:r>
      <w:r w:rsidR="000F62D4" w:rsidRPr="00EC5AA1">
        <w:rPr>
          <w:color w:val="000000" w:themeColor="text1"/>
          <w:lang w:eastAsia="en-AU"/>
        </w:rPr>
        <w:t xml:space="preserve"> </w:t>
      </w:r>
      <w:r w:rsidR="00CE38CF" w:rsidRPr="00EC5AA1">
        <w:rPr>
          <w:color w:val="000000" w:themeColor="text1"/>
          <w:lang w:eastAsia="en-AU"/>
        </w:rPr>
        <w:t>and just over the</w:t>
      </w:r>
      <w:r w:rsidR="00DC1660" w:rsidRPr="00EC5AA1">
        <w:rPr>
          <w:color w:val="000000" w:themeColor="text1"/>
          <w:lang w:eastAsia="en-AU"/>
        </w:rPr>
        <w:t xml:space="preserve"> borders into</w:t>
      </w:r>
      <w:r w:rsidR="008F2755" w:rsidRPr="00EC5AA1">
        <w:rPr>
          <w:color w:val="000000" w:themeColor="text1"/>
          <w:lang w:eastAsia="en-AU"/>
        </w:rPr>
        <w:t xml:space="preserve"> Burragorang (SYB09),</w:t>
      </w:r>
      <w:r w:rsidR="00DC1660" w:rsidRPr="00EC5AA1">
        <w:rPr>
          <w:color w:val="000000" w:themeColor="text1"/>
          <w:lang w:eastAsia="en-AU"/>
        </w:rPr>
        <w:t xml:space="preserve"> Moss Vale (SYB11) and Ettrema </w:t>
      </w:r>
      <w:r w:rsidR="000F62D4" w:rsidRPr="00EC5AA1">
        <w:rPr>
          <w:color w:val="000000" w:themeColor="text1"/>
          <w:lang w:eastAsia="en-AU"/>
        </w:rPr>
        <w:t>(SYB13</w:t>
      </w:r>
      <w:r w:rsidR="00DC1660" w:rsidRPr="00EC5AA1">
        <w:rPr>
          <w:color w:val="000000" w:themeColor="text1"/>
          <w:lang w:eastAsia="en-AU"/>
        </w:rPr>
        <w:t>)</w:t>
      </w:r>
      <w:r w:rsidR="001524B3" w:rsidRPr="00EC5AA1">
        <w:rPr>
          <w:color w:val="000000" w:themeColor="text1"/>
          <w:lang w:eastAsia="en-AU"/>
        </w:rPr>
        <w:t xml:space="preserve">; </w:t>
      </w:r>
      <w:r w:rsidR="001524B3" w:rsidRPr="00EC5AA1">
        <w:rPr>
          <w:color w:val="000000" w:themeColor="text1"/>
          <w:shd w:val="clear" w:color="auto" w:fill="FFFFFF"/>
        </w:rPr>
        <w:t xml:space="preserve">it may occur elsewhere in the </w:t>
      </w:r>
      <w:r w:rsidR="00E976FB" w:rsidRPr="00EC5AA1">
        <w:rPr>
          <w:color w:val="000000" w:themeColor="text1"/>
          <w:lang w:eastAsia="en-AU"/>
        </w:rPr>
        <w:t xml:space="preserve">Sydney Basin </w:t>
      </w:r>
      <w:r w:rsidR="001524B3" w:rsidRPr="00EC5AA1">
        <w:rPr>
          <w:color w:val="000000" w:themeColor="text1"/>
          <w:shd w:val="clear" w:color="auto" w:fill="FFFFFF"/>
        </w:rPr>
        <w:t>Bioregion</w:t>
      </w:r>
      <w:r w:rsidR="001524B3" w:rsidRPr="00EC5AA1">
        <w:rPr>
          <w:color w:val="000000" w:themeColor="text1"/>
          <w:lang w:eastAsia="en-AU"/>
        </w:rPr>
        <w:t xml:space="preserve">. </w:t>
      </w:r>
      <w:r w:rsidR="00E976FB" w:rsidRPr="00EC5AA1">
        <w:rPr>
          <w:color w:val="000000" w:themeColor="text1"/>
          <w:lang w:eastAsia="en-AU"/>
        </w:rPr>
        <w:t>T</w:t>
      </w:r>
      <w:r w:rsidRPr="00EC5AA1">
        <w:rPr>
          <w:color w:val="000000" w:themeColor="text1"/>
          <w:lang w:eastAsia="en-AU"/>
        </w:rPr>
        <w:t xml:space="preserve">he majority of </w:t>
      </w:r>
      <w:r w:rsidR="00C56EDB" w:rsidRPr="00EC5AA1">
        <w:rPr>
          <w:color w:val="000000" w:themeColor="text1"/>
          <w:lang w:eastAsia="en-AU"/>
        </w:rPr>
        <w:t>th</w:t>
      </w:r>
      <w:r w:rsidR="00E976FB" w:rsidRPr="00EC5AA1">
        <w:rPr>
          <w:color w:val="000000" w:themeColor="text1"/>
          <w:lang w:eastAsia="en-AU"/>
        </w:rPr>
        <w:t>e ecological community occurs in the Illawarra IBRA S</w:t>
      </w:r>
      <w:r w:rsidRPr="00EC5AA1">
        <w:rPr>
          <w:color w:val="000000" w:themeColor="text1"/>
          <w:lang w:eastAsia="en-AU"/>
        </w:rPr>
        <w:t>ubregion</w:t>
      </w:r>
      <w:r w:rsidR="00DC1660" w:rsidRPr="00EC5AA1">
        <w:rPr>
          <w:color w:val="000000" w:themeColor="text1"/>
          <w:lang w:eastAsia="en-AU"/>
        </w:rPr>
        <w:t xml:space="preserve"> (</w:t>
      </w:r>
      <w:r w:rsidR="00DC1660" w:rsidRPr="00EC5AA1">
        <w:rPr>
          <w:lang w:eastAsia="en-AU"/>
        </w:rPr>
        <w:t>SYB</w:t>
      </w:r>
      <w:r w:rsidR="00E976FB" w:rsidRPr="00EC5AA1">
        <w:rPr>
          <w:lang w:eastAsia="en-AU"/>
        </w:rPr>
        <w:t>12)</w:t>
      </w:r>
      <w:r w:rsidRPr="004A7A28">
        <w:rPr>
          <w:lang w:eastAsia="en-AU"/>
        </w:rPr>
        <w:t xml:space="preserve">. </w:t>
      </w:r>
    </w:p>
    <w:p w14:paraId="4796C04A" w14:textId="4EF629DD" w:rsidR="009C37EC" w:rsidRPr="00EC5AA1" w:rsidRDefault="002767FF" w:rsidP="00674502">
      <w:pPr>
        <w:rPr>
          <w:shd w:val="clear" w:color="auto" w:fill="FFFFFF"/>
        </w:rPr>
      </w:pPr>
      <w:r w:rsidRPr="004A7A28">
        <w:rPr>
          <w:lang w:eastAsia="en-AU"/>
        </w:rPr>
        <w:t xml:space="preserve">At the time of </w:t>
      </w:r>
      <w:r w:rsidR="00D42BFB">
        <w:rPr>
          <w:lang w:eastAsia="en-AU"/>
        </w:rPr>
        <w:t>this assessme</w:t>
      </w:r>
      <w:r w:rsidR="00D42BFB" w:rsidRPr="00EC5AA1">
        <w:rPr>
          <w:lang w:eastAsia="en-AU"/>
        </w:rPr>
        <w:t>nt (2018-19)</w:t>
      </w:r>
      <w:r w:rsidRPr="00EC5AA1">
        <w:rPr>
          <w:lang w:eastAsia="en-AU"/>
        </w:rPr>
        <w:t xml:space="preserve">, the ecological community </w:t>
      </w:r>
      <w:r w:rsidR="001453A3" w:rsidRPr="00EC5AA1">
        <w:rPr>
          <w:lang w:eastAsia="en-AU"/>
        </w:rPr>
        <w:t>is known to occur</w:t>
      </w:r>
      <w:r w:rsidR="00A30C9C" w:rsidRPr="00EC5AA1">
        <w:rPr>
          <w:lang w:eastAsia="en-AU"/>
        </w:rPr>
        <w:t xml:space="preserve"> </w:t>
      </w:r>
      <w:r w:rsidRPr="00EC5AA1">
        <w:rPr>
          <w:lang w:eastAsia="en-AU"/>
        </w:rPr>
        <w:t xml:space="preserve">in the </w:t>
      </w:r>
      <w:r w:rsidR="001524B3" w:rsidRPr="00EC5AA1">
        <w:rPr>
          <w:lang w:eastAsia="en-AU"/>
        </w:rPr>
        <w:t xml:space="preserve">South East Local Land Services </w:t>
      </w:r>
      <w:r w:rsidR="001453A3" w:rsidRPr="00EC5AA1">
        <w:rPr>
          <w:lang w:eastAsia="en-AU"/>
        </w:rPr>
        <w:t xml:space="preserve">(SE LLS) </w:t>
      </w:r>
      <w:r w:rsidR="00CE38CF" w:rsidRPr="00EC5AA1">
        <w:rPr>
          <w:lang w:eastAsia="en-AU"/>
        </w:rPr>
        <w:t xml:space="preserve">Natural Resources Management </w:t>
      </w:r>
      <w:r w:rsidR="001524B3" w:rsidRPr="00EC5AA1">
        <w:rPr>
          <w:lang w:eastAsia="en-AU"/>
        </w:rPr>
        <w:t>R</w:t>
      </w:r>
      <w:r w:rsidRPr="00EC5AA1">
        <w:rPr>
          <w:lang w:eastAsia="en-AU"/>
        </w:rPr>
        <w:t>eg</w:t>
      </w:r>
      <w:r w:rsidRPr="002767FF">
        <w:rPr>
          <w:lang w:eastAsia="en-AU"/>
        </w:rPr>
        <w:t>ion</w:t>
      </w:r>
      <w:r w:rsidRPr="002767FF">
        <w:t xml:space="preserve"> and </w:t>
      </w:r>
      <w:r w:rsidR="00A30C9C">
        <w:rPr>
          <w:lang w:eastAsia="en-AU"/>
        </w:rPr>
        <w:t>has been recorded</w:t>
      </w:r>
      <w:r w:rsidR="00A30C9C" w:rsidRPr="002767FF">
        <w:rPr>
          <w:lang w:eastAsia="en-AU"/>
        </w:rPr>
        <w:t xml:space="preserve"> in area</w:t>
      </w:r>
      <w:r w:rsidR="00A30C9C">
        <w:rPr>
          <w:lang w:eastAsia="en-AU"/>
        </w:rPr>
        <w:t>s</w:t>
      </w:r>
      <w:r w:rsidR="00A30C9C" w:rsidRPr="002767FF">
        <w:rPr>
          <w:lang w:eastAsia="en-AU"/>
        </w:rPr>
        <w:t xml:space="preserve"> </w:t>
      </w:r>
      <w:r w:rsidRPr="002767FF">
        <w:t>i</w:t>
      </w:r>
      <w:r w:rsidR="00A30C9C">
        <w:t xml:space="preserve">n </w:t>
      </w:r>
      <w:r w:rsidRPr="002767FF">
        <w:t xml:space="preserve">the Local Government Areas </w:t>
      </w:r>
      <w:r w:rsidR="00E85E60">
        <w:t xml:space="preserve">(LGAs) </w:t>
      </w:r>
      <w:r w:rsidRPr="002767FF">
        <w:t>of</w:t>
      </w:r>
      <w:r w:rsidR="00DB69C3">
        <w:t xml:space="preserve"> Kiama,</w:t>
      </w:r>
      <w:r w:rsidR="00A30C9C">
        <w:t xml:space="preserve"> </w:t>
      </w:r>
      <w:r w:rsidRPr="002767FF">
        <w:t>Shellharbour</w:t>
      </w:r>
      <w:r w:rsidR="000F62D4">
        <w:t>,</w:t>
      </w:r>
      <w:r w:rsidRPr="002767FF">
        <w:t xml:space="preserve"> </w:t>
      </w:r>
      <w:r w:rsidR="001453A3">
        <w:t>S</w:t>
      </w:r>
      <w:r w:rsidRPr="002767FF">
        <w:rPr>
          <w:shd w:val="clear" w:color="auto" w:fill="FFFFFF"/>
        </w:rPr>
        <w:t>hoalhaven</w:t>
      </w:r>
      <w:r w:rsidR="008745C8">
        <w:rPr>
          <w:shd w:val="clear" w:color="auto" w:fill="FFFFFF"/>
        </w:rPr>
        <w:t>,</w:t>
      </w:r>
      <w:r w:rsidR="00CE38CF" w:rsidRPr="00DB69C3">
        <w:rPr>
          <w:shd w:val="clear" w:color="auto" w:fill="FFFFFF"/>
        </w:rPr>
        <w:t xml:space="preserve"> Suther</w:t>
      </w:r>
      <w:r w:rsidR="00CE38CF" w:rsidRPr="00EC5AA1">
        <w:rPr>
          <w:shd w:val="clear" w:color="auto" w:fill="FFFFFF"/>
        </w:rPr>
        <w:t>land</w:t>
      </w:r>
      <w:r w:rsidR="008745C8">
        <w:rPr>
          <w:shd w:val="clear" w:color="auto" w:fill="FFFFFF"/>
        </w:rPr>
        <w:t xml:space="preserve"> and Wollongong; and may occur in adjacent LGAs such as Goulburn Mulwaree and Wingecarribee</w:t>
      </w:r>
      <w:r w:rsidR="009815EC" w:rsidRPr="00EC5AA1">
        <w:rPr>
          <w:shd w:val="clear" w:color="auto" w:fill="FFFFFF"/>
        </w:rPr>
        <w:t>.</w:t>
      </w:r>
    </w:p>
    <w:p w14:paraId="0D457983" w14:textId="5E03F926" w:rsidR="004B30F2" w:rsidRPr="00B46F2D" w:rsidRDefault="004B30F2" w:rsidP="00066F07">
      <w:pPr>
        <w:pStyle w:val="Heading3"/>
      </w:pPr>
      <w:bookmarkStart w:id="55" w:name="_Toc532459914"/>
      <w:bookmarkStart w:id="56" w:name="_Toc532914248"/>
      <w:bookmarkStart w:id="57" w:name="_Toc533076796"/>
      <w:bookmarkStart w:id="58" w:name="_Toc533082620"/>
      <w:bookmarkStart w:id="59" w:name="_Toc444874586"/>
      <w:r w:rsidRPr="00B46F2D">
        <w:t>Climate</w:t>
      </w:r>
      <w:bookmarkEnd w:id="55"/>
      <w:bookmarkEnd w:id="56"/>
      <w:bookmarkEnd w:id="57"/>
      <w:bookmarkEnd w:id="58"/>
    </w:p>
    <w:p w14:paraId="30923A1F" w14:textId="4A2ED307" w:rsidR="009C66B0" w:rsidRPr="006E2AAB" w:rsidRDefault="003040ED" w:rsidP="00674502">
      <w:r w:rsidRPr="0031329E">
        <w:t>The ecological community occu</w:t>
      </w:r>
      <w:r w:rsidRPr="006E2AAB">
        <w:t xml:space="preserve">rs in </w:t>
      </w:r>
      <w:r w:rsidR="009C0AEB" w:rsidRPr="006E2AAB">
        <w:rPr>
          <w:szCs w:val="24"/>
        </w:rPr>
        <w:t xml:space="preserve">coastal </w:t>
      </w:r>
      <w:r w:rsidRPr="006E2AAB">
        <w:t xml:space="preserve">areas with a </w:t>
      </w:r>
      <w:r w:rsidR="00F6330C" w:rsidRPr="006E2AAB">
        <w:t xml:space="preserve">wet </w:t>
      </w:r>
      <w:r w:rsidR="00CF439F" w:rsidRPr="006E2AAB">
        <w:t xml:space="preserve">temperate </w:t>
      </w:r>
      <w:r w:rsidRPr="006E2AAB">
        <w:t>climate</w:t>
      </w:r>
      <w:r w:rsidR="000F62D4" w:rsidRPr="006E2AAB">
        <w:t xml:space="preserve">. </w:t>
      </w:r>
      <w:r w:rsidR="00F6330C" w:rsidRPr="006E2AAB">
        <w:t>It</w:t>
      </w:r>
      <w:r w:rsidR="000F62D4" w:rsidRPr="006E2AAB">
        <w:t xml:space="preserve"> is </w:t>
      </w:r>
      <w:r w:rsidR="00DE6A93" w:rsidRPr="006E2AAB">
        <w:t xml:space="preserve">warm and humid, with typically higher rainfall in autumn, lower </w:t>
      </w:r>
      <w:r w:rsidR="00921D8D" w:rsidRPr="006E2AAB">
        <w:t xml:space="preserve">rainfall </w:t>
      </w:r>
      <w:r w:rsidR="00DE6A93" w:rsidRPr="006E2AAB">
        <w:t xml:space="preserve">in late winter to spring and little chance of hard frosts. It occurs </w:t>
      </w:r>
      <w:r w:rsidRPr="006E2AAB">
        <w:t xml:space="preserve">where </w:t>
      </w:r>
      <w:r w:rsidR="00EE307D" w:rsidRPr="006E2AAB">
        <w:t xml:space="preserve">mean </w:t>
      </w:r>
      <w:r w:rsidRPr="006E2AAB">
        <w:t>annual rainfall is greater than 1</w:t>
      </w:r>
      <w:r w:rsidR="00B00337" w:rsidRPr="006E2AAB">
        <w:t>0</w:t>
      </w:r>
      <w:r w:rsidRPr="006E2AAB">
        <w:t>00</w:t>
      </w:r>
      <w:r w:rsidR="009C0AEB" w:rsidRPr="006E2AAB">
        <w:t xml:space="preserve"> </w:t>
      </w:r>
      <w:r w:rsidRPr="006E2AAB">
        <w:t>mm (Tozer et al. 2010)</w:t>
      </w:r>
      <w:r w:rsidR="00DE6A93" w:rsidRPr="006E2AAB">
        <w:t xml:space="preserve">. </w:t>
      </w:r>
    </w:p>
    <w:p w14:paraId="031DE233" w14:textId="622D6BEF" w:rsidR="004011F9" w:rsidRPr="006E2AAB" w:rsidRDefault="009C66B0" w:rsidP="00674502">
      <w:r w:rsidRPr="006E2AAB">
        <w:rPr>
          <w:szCs w:val="20"/>
        </w:rPr>
        <w:t xml:space="preserve">Coastal </w:t>
      </w:r>
      <w:r w:rsidR="009C0AEB" w:rsidRPr="006E2AAB">
        <w:t>areas</w:t>
      </w:r>
      <w:r w:rsidR="00921D8D" w:rsidRPr="006E2AAB">
        <w:t xml:space="preserve"> </w:t>
      </w:r>
      <w:r w:rsidRPr="006E2AAB">
        <w:t xml:space="preserve">around </w:t>
      </w:r>
      <w:r w:rsidR="002E785F" w:rsidRPr="006E2AAB">
        <w:t>Sydney are at the southern limit of the coast</w:t>
      </w:r>
      <w:r w:rsidR="009C0AEB" w:rsidRPr="006E2AAB">
        <w:t>al</w:t>
      </w:r>
      <w:r w:rsidR="00206BB0" w:rsidRPr="006E2AAB">
        <w:t xml:space="preserve"> subtropical climate zone </w:t>
      </w:r>
      <w:r w:rsidR="002E785F" w:rsidRPr="006E2AAB">
        <w:t>and experience warmer, more humid summers than coastal areas further south</w:t>
      </w:r>
      <w:r w:rsidR="00206BB0" w:rsidRPr="006E2AAB">
        <w:t xml:space="preserve"> (Stern et al. (1999), in Tozer et al (2010))</w:t>
      </w:r>
      <w:r w:rsidRPr="006E2AAB">
        <w:rPr>
          <w:lang w:eastAsia="en-AU"/>
        </w:rPr>
        <w:t xml:space="preserve">. This is reflected by the fact that many subtropical rainforest species reach their southern limit of distribution in the Illawarra </w:t>
      </w:r>
      <w:r w:rsidR="0056548C" w:rsidRPr="006E2AAB">
        <w:rPr>
          <w:lang w:eastAsia="en-AU"/>
        </w:rPr>
        <w:t xml:space="preserve">and Milton </w:t>
      </w:r>
      <w:r w:rsidRPr="006E2AAB">
        <w:rPr>
          <w:lang w:eastAsia="en-AU"/>
        </w:rPr>
        <w:t>region</w:t>
      </w:r>
      <w:r w:rsidR="0056548C" w:rsidRPr="006E2AAB">
        <w:rPr>
          <w:lang w:eastAsia="en-AU"/>
        </w:rPr>
        <w:t xml:space="preserve">s; and </w:t>
      </w:r>
      <w:r w:rsidRPr="006E2AAB">
        <w:rPr>
          <w:lang w:eastAsia="en-AU"/>
        </w:rPr>
        <w:t>t</w:t>
      </w:r>
      <w:r w:rsidRPr="006E2AAB">
        <w:t xml:space="preserve">he ecological community is </w:t>
      </w:r>
      <w:r w:rsidR="004011F9" w:rsidRPr="006E2AAB">
        <w:t>the southernmost boundary for many of its component subtropical species</w:t>
      </w:r>
      <w:r w:rsidRPr="006E2AAB">
        <w:rPr>
          <w:szCs w:val="20"/>
        </w:rPr>
        <w:t xml:space="preserve"> </w:t>
      </w:r>
      <w:r w:rsidR="00BA2943" w:rsidRPr="006E2AAB">
        <w:rPr>
          <w:szCs w:val="20"/>
        </w:rPr>
        <w:t>(</w:t>
      </w:r>
      <w:r w:rsidR="00BA2943" w:rsidRPr="006E2AAB">
        <w:rPr>
          <w:lang w:eastAsia="en-AU"/>
        </w:rPr>
        <w:t>Mills 1989</w:t>
      </w:r>
      <w:r w:rsidR="0056548C" w:rsidRPr="006E2AAB">
        <w:rPr>
          <w:lang w:eastAsia="en-AU"/>
        </w:rPr>
        <w:t xml:space="preserve">; </w:t>
      </w:r>
      <w:r w:rsidRPr="006E2AAB">
        <w:rPr>
          <w:szCs w:val="20"/>
        </w:rPr>
        <w:t xml:space="preserve">Mills </w:t>
      </w:r>
      <w:r w:rsidR="00D26EA7" w:rsidRPr="006E2AAB">
        <w:rPr>
          <w:szCs w:val="20"/>
        </w:rPr>
        <w:t>&amp;</w:t>
      </w:r>
      <w:r w:rsidRPr="006E2AAB">
        <w:rPr>
          <w:szCs w:val="20"/>
        </w:rPr>
        <w:t xml:space="preserve"> Jakeman 1995)</w:t>
      </w:r>
      <w:r w:rsidR="004011F9" w:rsidRPr="006E2AAB">
        <w:t>.</w:t>
      </w:r>
    </w:p>
    <w:p w14:paraId="324E232A" w14:textId="11C2571E" w:rsidR="004011F9" w:rsidRDefault="009F644B" w:rsidP="00674502">
      <w:pPr>
        <w:rPr>
          <w:szCs w:val="20"/>
        </w:rPr>
      </w:pPr>
      <w:r w:rsidRPr="006E2AAB">
        <w:rPr>
          <w:rFonts w:eastAsiaTheme="minorHAnsi"/>
        </w:rPr>
        <w:t xml:space="preserve">Rainfall varies </w:t>
      </w:r>
      <w:r w:rsidR="004011F9" w:rsidRPr="006E2AAB">
        <w:rPr>
          <w:rFonts w:eastAsiaTheme="minorHAnsi"/>
        </w:rPr>
        <w:t>depending on altitude and distance from the coast</w:t>
      </w:r>
      <w:r w:rsidR="00CE38CF" w:rsidRPr="006E2AAB">
        <w:rPr>
          <w:rFonts w:eastAsiaTheme="minorHAnsi"/>
        </w:rPr>
        <w:t>line</w:t>
      </w:r>
      <w:r w:rsidR="00D43177" w:rsidRPr="006E2AAB">
        <w:rPr>
          <w:rFonts w:eastAsiaTheme="minorHAnsi"/>
        </w:rPr>
        <w:t>,</w:t>
      </w:r>
      <w:r w:rsidR="004011F9" w:rsidRPr="006E2AAB">
        <w:rPr>
          <w:rFonts w:eastAsiaTheme="minorHAnsi"/>
        </w:rPr>
        <w:t xml:space="preserve"> with higher rainfall areas found closer to the coast or at higher elevations. </w:t>
      </w:r>
      <w:r w:rsidR="009C0AEB" w:rsidRPr="006E2AAB">
        <w:rPr>
          <w:szCs w:val="20"/>
        </w:rPr>
        <w:t>Table 1</w:t>
      </w:r>
      <w:r w:rsidR="00D43177" w:rsidRPr="006E2AAB">
        <w:rPr>
          <w:szCs w:val="20"/>
        </w:rPr>
        <w:t xml:space="preserve"> </w:t>
      </w:r>
      <w:r w:rsidR="009C0AEB" w:rsidRPr="006E2AAB">
        <w:rPr>
          <w:szCs w:val="20"/>
        </w:rPr>
        <w:t>s</w:t>
      </w:r>
      <w:r w:rsidR="00D43177" w:rsidRPr="006E2AAB">
        <w:rPr>
          <w:szCs w:val="20"/>
        </w:rPr>
        <w:t>hows</w:t>
      </w:r>
      <w:r w:rsidR="009C0AEB" w:rsidRPr="006E2AAB">
        <w:rPr>
          <w:szCs w:val="20"/>
        </w:rPr>
        <w:t xml:space="preserve"> clim</w:t>
      </w:r>
      <w:r w:rsidR="009C0AEB">
        <w:rPr>
          <w:szCs w:val="20"/>
        </w:rPr>
        <w:t>atic data</w:t>
      </w:r>
      <w:r w:rsidR="004011F9">
        <w:rPr>
          <w:szCs w:val="20"/>
        </w:rPr>
        <w:t xml:space="preserve"> close to the coast where the ecological community occurs</w:t>
      </w:r>
      <w:r w:rsidR="009C0AEB" w:rsidRPr="00CF036E">
        <w:rPr>
          <w:szCs w:val="20"/>
        </w:rPr>
        <w:t>.</w:t>
      </w:r>
      <w:r w:rsidR="004011F9" w:rsidRPr="004011F9">
        <w:rPr>
          <w:szCs w:val="20"/>
        </w:rPr>
        <w:t xml:space="preserve"> </w:t>
      </w:r>
      <w:r w:rsidR="004011F9" w:rsidRPr="006D5A73">
        <w:rPr>
          <w:szCs w:val="20"/>
        </w:rPr>
        <w:t>Daily and an</w:t>
      </w:r>
      <w:r w:rsidR="004011F9" w:rsidRPr="006E2AAB">
        <w:rPr>
          <w:szCs w:val="20"/>
        </w:rPr>
        <w:t>nual temperature variations are least in coastal areas, which also experience few frost days. The air temperatures are mild, ranging between approximately 6</w:t>
      </w:r>
      <w:r w:rsidR="004011F9" w:rsidRPr="006E2AAB">
        <w:rPr>
          <w:rFonts w:hint="eastAsia"/>
          <w:szCs w:val="20"/>
        </w:rPr>
        <w:t>°</w:t>
      </w:r>
      <w:r w:rsidR="004011F9" w:rsidRPr="006E2AAB">
        <w:rPr>
          <w:szCs w:val="20"/>
        </w:rPr>
        <w:t>C (mean daily minimum for July) and 26</w:t>
      </w:r>
      <w:r w:rsidR="004011F9" w:rsidRPr="006E2AAB">
        <w:rPr>
          <w:rFonts w:hint="eastAsia"/>
          <w:szCs w:val="20"/>
        </w:rPr>
        <w:t>°</w:t>
      </w:r>
      <w:r w:rsidR="004011F9" w:rsidRPr="006E2AAB">
        <w:rPr>
          <w:szCs w:val="20"/>
        </w:rPr>
        <w:t>C</w:t>
      </w:r>
      <w:r w:rsidR="006E2AAB" w:rsidRPr="006E2AAB">
        <w:rPr>
          <w:szCs w:val="20"/>
        </w:rPr>
        <w:t xml:space="preserve"> </w:t>
      </w:r>
      <w:r w:rsidR="004011F9" w:rsidRPr="006E2AAB">
        <w:rPr>
          <w:szCs w:val="20"/>
        </w:rPr>
        <w:t xml:space="preserve">(mean daily maximum for January) </w:t>
      </w:r>
      <w:r w:rsidR="00AD3CC6" w:rsidRPr="006E2AAB">
        <w:rPr>
          <w:szCs w:val="20"/>
        </w:rPr>
        <w:t xml:space="preserve">near the coast </w:t>
      </w:r>
      <w:r w:rsidR="004011F9" w:rsidRPr="006E2AAB">
        <w:rPr>
          <w:szCs w:val="20"/>
        </w:rPr>
        <w:t>(Tozer et al</w:t>
      </w:r>
      <w:r w:rsidR="00D26EA7" w:rsidRPr="006E2AAB">
        <w:rPr>
          <w:szCs w:val="20"/>
        </w:rPr>
        <w:t>.</w:t>
      </w:r>
      <w:r w:rsidR="004011F9" w:rsidRPr="006E2AAB">
        <w:rPr>
          <w:szCs w:val="20"/>
        </w:rPr>
        <w:t xml:space="preserve"> 2010), with some cooling as altitude increases </w:t>
      </w:r>
      <w:r w:rsidR="00AD3CC6" w:rsidRPr="006E2AAB">
        <w:rPr>
          <w:szCs w:val="20"/>
        </w:rPr>
        <w:t xml:space="preserve">– reaching a temperate climate at altitude, beyond the range of the ecological community </w:t>
      </w:r>
      <w:r w:rsidR="004011F9" w:rsidRPr="006E2AAB">
        <w:rPr>
          <w:szCs w:val="20"/>
        </w:rPr>
        <w:t xml:space="preserve">(Mills </w:t>
      </w:r>
      <w:r w:rsidR="00D26EA7" w:rsidRPr="006E2AAB">
        <w:rPr>
          <w:szCs w:val="20"/>
        </w:rPr>
        <w:t>&amp;</w:t>
      </w:r>
      <w:r w:rsidR="004011F9" w:rsidRPr="006E2AAB">
        <w:rPr>
          <w:szCs w:val="20"/>
        </w:rPr>
        <w:t xml:space="preserve"> Jakeman</w:t>
      </w:r>
      <w:r w:rsidR="00D26EA7" w:rsidRPr="006E2AAB">
        <w:rPr>
          <w:szCs w:val="20"/>
        </w:rPr>
        <w:t xml:space="preserve"> </w:t>
      </w:r>
      <w:r w:rsidR="004011F9" w:rsidRPr="006E2AAB">
        <w:rPr>
          <w:szCs w:val="20"/>
        </w:rPr>
        <w:t xml:space="preserve">1995). </w:t>
      </w:r>
    </w:p>
    <w:p w14:paraId="79202255" w14:textId="130E2ACE" w:rsidR="006D5A73" w:rsidRPr="006E2AAB" w:rsidRDefault="002431DE" w:rsidP="00674502">
      <w:pPr>
        <w:rPr>
          <w:rFonts w:eastAsiaTheme="minorHAnsi"/>
        </w:rPr>
      </w:pPr>
      <w:r w:rsidRPr="004011F9">
        <w:rPr>
          <w:rFonts w:eastAsiaTheme="minorHAnsi"/>
        </w:rPr>
        <w:t>Orograp</w:t>
      </w:r>
      <w:r w:rsidRPr="006E2AAB">
        <w:rPr>
          <w:rFonts w:eastAsiaTheme="minorHAnsi"/>
        </w:rPr>
        <w:t>hic</w:t>
      </w:r>
      <w:r w:rsidR="003040ED" w:rsidRPr="006E2AAB">
        <w:rPr>
          <w:rStyle w:val="FootnoteReference"/>
          <w:rFonts w:eastAsiaTheme="minorHAnsi" w:cs="Times New Roman"/>
          <w:color w:val="000000" w:themeColor="text1"/>
          <w:szCs w:val="24"/>
        </w:rPr>
        <w:footnoteReference w:id="10"/>
      </w:r>
      <w:r w:rsidRPr="006E2AAB">
        <w:rPr>
          <w:rFonts w:eastAsiaTheme="minorHAnsi"/>
        </w:rPr>
        <w:t xml:space="preserve"> effects are substantial </w:t>
      </w:r>
      <w:r w:rsidR="003D5078" w:rsidRPr="006E2AAB">
        <w:rPr>
          <w:rFonts w:eastAsiaTheme="minorHAnsi"/>
        </w:rPr>
        <w:t xml:space="preserve">where </w:t>
      </w:r>
      <w:r w:rsidRPr="006E2AAB">
        <w:rPr>
          <w:rFonts w:eastAsiaTheme="minorHAnsi"/>
        </w:rPr>
        <w:t xml:space="preserve">the escarpment </w:t>
      </w:r>
      <w:r w:rsidR="003D5078" w:rsidRPr="006E2AAB">
        <w:rPr>
          <w:rFonts w:eastAsiaTheme="minorHAnsi"/>
        </w:rPr>
        <w:t xml:space="preserve">meets the coast, </w:t>
      </w:r>
      <w:r w:rsidRPr="006E2AAB">
        <w:rPr>
          <w:rFonts w:eastAsiaTheme="minorHAnsi"/>
        </w:rPr>
        <w:t>between Nowra and the Royal National Park</w:t>
      </w:r>
      <w:r w:rsidR="00594C66" w:rsidRPr="006E2AAB">
        <w:rPr>
          <w:rFonts w:eastAsiaTheme="minorHAnsi"/>
        </w:rPr>
        <w:t>, Sydney</w:t>
      </w:r>
      <w:r w:rsidR="003D5078" w:rsidRPr="006E2AAB">
        <w:rPr>
          <w:rFonts w:eastAsiaTheme="minorHAnsi"/>
        </w:rPr>
        <w:t xml:space="preserve"> (</w:t>
      </w:r>
      <w:r w:rsidR="003040ED" w:rsidRPr="006E2AAB">
        <w:rPr>
          <w:rFonts w:eastAsiaTheme="minorHAnsi"/>
        </w:rPr>
        <w:t>where the ecological community mainly occurs</w:t>
      </w:r>
      <w:r w:rsidR="003D5078" w:rsidRPr="006E2AAB">
        <w:rPr>
          <w:rFonts w:eastAsiaTheme="minorHAnsi"/>
        </w:rPr>
        <w:t>)</w:t>
      </w:r>
      <w:r w:rsidRPr="006E2AAB">
        <w:rPr>
          <w:rFonts w:eastAsiaTheme="minorHAnsi"/>
        </w:rPr>
        <w:t>. Th</w:t>
      </w:r>
      <w:r w:rsidR="003D5078" w:rsidRPr="006E2AAB">
        <w:rPr>
          <w:rFonts w:eastAsiaTheme="minorHAnsi"/>
        </w:rPr>
        <w:t xml:space="preserve">ese result in an </w:t>
      </w:r>
      <w:r w:rsidRPr="006E2AAB">
        <w:rPr>
          <w:rFonts w:eastAsiaTheme="minorHAnsi"/>
        </w:rPr>
        <w:t xml:space="preserve">average </w:t>
      </w:r>
      <w:r w:rsidR="003D5078" w:rsidRPr="006E2AAB">
        <w:rPr>
          <w:rFonts w:eastAsiaTheme="minorHAnsi"/>
        </w:rPr>
        <w:t xml:space="preserve">of </w:t>
      </w:r>
      <w:r w:rsidRPr="006E2AAB">
        <w:rPr>
          <w:rFonts w:eastAsiaTheme="minorHAnsi"/>
        </w:rPr>
        <w:t xml:space="preserve">at least 1100 mm of rainfall per year, with </w:t>
      </w:r>
      <w:r w:rsidR="000B4265" w:rsidRPr="006E2AAB">
        <w:rPr>
          <w:rFonts w:eastAsiaTheme="minorHAnsi"/>
        </w:rPr>
        <w:t xml:space="preserve">the </w:t>
      </w:r>
      <w:r w:rsidRPr="006E2AAB">
        <w:rPr>
          <w:rFonts w:eastAsiaTheme="minorHAnsi"/>
        </w:rPr>
        <w:t xml:space="preserve">highest mean annual rainfall exceeding 2000 mm </w:t>
      </w:r>
      <w:r w:rsidR="009F5735" w:rsidRPr="006E2AAB">
        <w:rPr>
          <w:rFonts w:eastAsiaTheme="minorHAnsi"/>
        </w:rPr>
        <w:t>near</w:t>
      </w:r>
      <w:r w:rsidRPr="006E2AAB">
        <w:rPr>
          <w:rFonts w:eastAsiaTheme="minorHAnsi"/>
        </w:rPr>
        <w:t xml:space="preserve"> Barren Grounds, </w:t>
      </w:r>
      <w:r w:rsidR="00DE6A93" w:rsidRPr="006E2AAB">
        <w:rPr>
          <w:rFonts w:eastAsiaTheme="minorHAnsi"/>
        </w:rPr>
        <w:t xml:space="preserve">just </w:t>
      </w:r>
      <w:r w:rsidRPr="006E2AAB">
        <w:rPr>
          <w:rFonts w:eastAsiaTheme="minorHAnsi"/>
        </w:rPr>
        <w:t>inland</w:t>
      </w:r>
      <w:r w:rsidR="00594C66" w:rsidRPr="006E2AAB">
        <w:rPr>
          <w:rFonts w:eastAsiaTheme="minorHAnsi"/>
        </w:rPr>
        <w:t xml:space="preserve"> of Kiama</w:t>
      </w:r>
      <w:r w:rsidRPr="006E2AAB">
        <w:rPr>
          <w:rFonts w:eastAsiaTheme="minorHAnsi"/>
        </w:rPr>
        <w:t xml:space="preserve"> (</w:t>
      </w:r>
      <w:r w:rsidR="005D5FDD" w:rsidRPr="006E2AAB">
        <w:rPr>
          <w:shd w:val="clear" w:color="auto" w:fill="FFFFFF"/>
        </w:rPr>
        <w:t xml:space="preserve">Mills </w:t>
      </w:r>
      <w:r w:rsidR="00DB2016" w:rsidRPr="006E2AAB">
        <w:rPr>
          <w:shd w:val="clear" w:color="auto" w:fill="FFFFFF"/>
        </w:rPr>
        <w:t>&amp;</w:t>
      </w:r>
      <w:r w:rsidR="005D5FDD" w:rsidRPr="006E2AAB">
        <w:rPr>
          <w:shd w:val="clear" w:color="auto" w:fill="FFFFFF"/>
        </w:rPr>
        <w:t xml:space="preserve"> Jakeman 1995; </w:t>
      </w:r>
      <w:r w:rsidRPr="006E2AAB">
        <w:rPr>
          <w:rFonts w:eastAsiaTheme="minorHAnsi"/>
        </w:rPr>
        <w:t>Tozer</w:t>
      </w:r>
      <w:r w:rsidR="00594C66" w:rsidRPr="006E2AAB">
        <w:rPr>
          <w:rFonts w:eastAsiaTheme="minorHAnsi"/>
        </w:rPr>
        <w:t xml:space="preserve"> </w:t>
      </w:r>
      <w:r w:rsidRPr="006E2AAB">
        <w:rPr>
          <w:rFonts w:eastAsiaTheme="minorHAnsi"/>
        </w:rPr>
        <w:t>et al. 2010).</w:t>
      </w:r>
    </w:p>
    <w:p w14:paraId="34959DEA" w14:textId="6A0171AE" w:rsidR="00963D15" w:rsidRDefault="00963D15" w:rsidP="00963D15">
      <w:pPr>
        <w:pStyle w:val="Caption"/>
        <w:keepNext/>
      </w:pPr>
      <w:bookmarkStart w:id="60" w:name="_Toc533078239"/>
      <w:bookmarkStart w:id="61" w:name="_Toc533082728"/>
      <w:r>
        <w:t xml:space="preserve">Table </w:t>
      </w:r>
      <w:r w:rsidR="000C3E30">
        <w:rPr>
          <w:noProof/>
        </w:rPr>
        <w:fldChar w:fldCharType="begin"/>
      </w:r>
      <w:r w:rsidR="000C3E30">
        <w:rPr>
          <w:noProof/>
        </w:rPr>
        <w:instrText xml:space="preserve"> SEQ Table \* ARABIC </w:instrText>
      </w:r>
      <w:r w:rsidR="000C3E30">
        <w:rPr>
          <w:noProof/>
        </w:rPr>
        <w:fldChar w:fldCharType="separate"/>
      </w:r>
      <w:r w:rsidR="00044282">
        <w:rPr>
          <w:noProof/>
        </w:rPr>
        <w:t>1</w:t>
      </w:r>
      <w:r w:rsidR="000C3E30">
        <w:rPr>
          <w:noProof/>
        </w:rPr>
        <w:fldChar w:fldCharType="end"/>
      </w:r>
      <w:r>
        <w:t>:</w:t>
      </w:r>
      <w:r w:rsidRPr="00BF6C4F">
        <w:t xml:space="preserve"> Rainfall and temperature in the area where the ecological community occurs.</w:t>
      </w:r>
      <w:bookmarkEnd w:id="60"/>
      <w:bookmarkEnd w:id="61"/>
    </w:p>
    <w:tbl>
      <w:tblPr>
        <w:tblStyle w:val="TableGrid3"/>
        <w:tblW w:w="5000" w:type="pct"/>
        <w:tblLayout w:type="fixed"/>
        <w:tblLook w:val="04A0" w:firstRow="1" w:lastRow="0" w:firstColumn="1" w:lastColumn="0" w:noHBand="0" w:noVBand="1"/>
      </w:tblPr>
      <w:tblGrid>
        <w:gridCol w:w="2661"/>
        <w:gridCol w:w="1325"/>
        <w:gridCol w:w="1324"/>
        <w:gridCol w:w="1326"/>
        <w:gridCol w:w="1324"/>
        <w:gridCol w:w="1326"/>
      </w:tblGrid>
      <w:tr w:rsidR="006D0ABF" w:rsidRPr="004B30F2" w14:paraId="14D704CC" w14:textId="57302323" w:rsidTr="006D0ABF">
        <w:trPr>
          <w:cnfStyle w:val="100000000000" w:firstRow="1" w:lastRow="0" w:firstColumn="0" w:lastColumn="0" w:oddVBand="0" w:evenVBand="0" w:oddHBand="0" w:evenHBand="0" w:firstRowFirstColumn="0" w:firstRowLastColumn="0" w:lastRowFirstColumn="0" w:lastRowLastColumn="0"/>
        </w:trPr>
        <w:tc>
          <w:tcPr>
            <w:tcW w:w="1432" w:type="pct"/>
            <w:shd w:val="clear" w:color="auto" w:fill="EEECE1" w:themeFill="background2"/>
          </w:tcPr>
          <w:p w14:paraId="3D334796" w14:textId="77777777" w:rsidR="003B3AE7" w:rsidRPr="006D0ABF" w:rsidRDefault="003B3AE7" w:rsidP="00963D15">
            <w:pPr>
              <w:pStyle w:val="CATabletext"/>
              <w:rPr>
                <w:b/>
              </w:rPr>
            </w:pPr>
            <w:r w:rsidRPr="006D0ABF">
              <w:rPr>
                <w:b/>
              </w:rPr>
              <w:t>Weather station</w:t>
            </w:r>
          </w:p>
        </w:tc>
        <w:tc>
          <w:tcPr>
            <w:tcW w:w="713" w:type="pct"/>
            <w:shd w:val="clear" w:color="auto" w:fill="EEECE1" w:themeFill="background2"/>
          </w:tcPr>
          <w:p w14:paraId="734E1A75" w14:textId="77777777" w:rsidR="003B3AE7" w:rsidRPr="006D0ABF" w:rsidRDefault="003B3AE7" w:rsidP="006D0ABF">
            <w:pPr>
              <w:pStyle w:val="CATabletext"/>
              <w:jc w:val="center"/>
              <w:rPr>
                <w:b/>
              </w:rPr>
            </w:pPr>
            <w:r w:rsidRPr="006D0ABF">
              <w:rPr>
                <w:b/>
              </w:rPr>
              <w:t>Altitude (metres above sea level)</w:t>
            </w:r>
          </w:p>
        </w:tc>
        <w:tc>
          <w:tcPr>
            <w:tcW w:w="713" w:type="pct"/>
            <w:shd w:val="clear" w:color="auto" w:fill="EEECE1" w:themeFill="background2"/>
          </w:tcPr>
          <w:p w14:paraId="1659F9F6" w14:textId="77777777" w:rsidR="003B3AE7" w:rsidRPr="006D0ABF" w:rsidRDefault="003B3AE7" w:rsidP="006D0ABF">
            <w:pPr>
              <w:pStyle w:val="CATabletext"/>
              <w:jc w:val="center"/>
              <w:rPr>
                <w:b/>
              </w:rPr>
            </w:pPr>
            <w:r w:rsidRPr="006D0ABF">
              <w:rPr>
                <w:b/>
              </w:rPr>
              <w:t>Mean annual rainfall (mm)</w:t>
            </w:r>
          </w:p>
        </w:tc>
        <w:tc>
          <w:tcPr>
            <w:tcW w:w="714" w:type="pct"/>
            <w:shd w:val="clear" w:color="auto" w:fill="EEECE1" w:themeFill="background2"/>
          </w:tcPr>
          <w:p w14:paraId="7643595F" w14:textId="3F955E46" w:rsidR="003B3AE7" w:rsidRPr="006D0ABF" w:rsidRDefault="003B3AE7" w:rsidP="006D0ABF">
            <w:pPr>
              <w:pStyle w:val="CATabletext"/>
              <w:jc w:val="center"/>
              <w:rPr>
                <w:b/>
              </w:rPr>
            </w:pPr>
            <w:r w:rsidRPr="006D0ABF">
              <w:rPr>
                <w:b/>
              </w:rPr>
              <w:t>Mean daily max temp (</w:t>
            </w:r>
            <w:r w:rsidRPr="006D0ABF">
              <w:rPr>
                <w:b/>
                <w:vertAlign w:val="superscript"/>
              </w:rPr>
              <w:t>o</w:t>
            </w:r>
            <w:r w:rsidRPr="006D0ABF">
              <w:rPr>
                <w:b/>
              </w:rPr>
              <w:t>C) (Jan)</w:t>
            </w:r>
          </w:p>
        </w:tc>
        <w:tc>
          <w:tcPr>
            <w:tcW w:w="713" w:type="pct"/>
            <w:shd w:val="clear" w:color="auto" w:fill="EEECE1" w:themeFill="background2"/>
          </w:tcPr>
          <w:p w14:paraId="10C88D39" w14:textId="22E0E793" w:rsidR="003B3AE7" w:rsidRPr="006D0ABF" w:rsidRDefault="003B3AE7" w:rsidP="006D0ABF">
            <w:pPr>
              <w:pStyle w:val="CATabletext"/>
              <w:jc w:val="center"/>
              <w:rPr>
                <w:b/>
              </w:rPr>
            </w:pPr>
            <w:r w:rsidRPr="006D0ABF">
              <w:rPr>
                <w:rFonts w:eastAsiaTheme="minorHAnsi"/>
                <w:b/>
              </w:rPr>
              <w:t>Mean daily</w:t>
            </w:r>
            <w:r w:rsidR="006D0ABF" w:rsidRPr="006D0ABF">
              <w:rPr>
                <w:rFonts w:eastAsiaTheme="minorHAnsi"/>
                <w:b/>
              </w:rPr>
              <w:t xml:space="preserve"> </w:t>
            </w:r>
            <w:r w:rsidRPr="006D0ABF">
              <w:rPr>
                <w:rFonts w:eastAsiaTheme="minorHAnsi"/>
                <w:b/>
              </w:rPr>
              <w:t>min temp</w:t>
            </w:r>
            <w:r w:rsidR="006D0ABF" w:rsidRPr="006D0ABF">
              <w:rPr>
                <w:rFonts w:eastAsiaTheme="minorHAnsi"/>
                <w:b/>
              </w:rPr>
              <w:t xml:space="preserve"> </w:t>
            </w:r>
            <w:r w:rsidRPr="006D0ABF">
              <w:rPr>
                <w:rFonts w:eastAsiaTheme="minorHAnsi"/>
                <w:b/>
              </w:rPr>
              <w:t>(</w:t>
            </w:r>
            <w:r w:rsidRPr="006D0ABF">
              <w:rPr>
                <w:rFonts w:eastAsiaTheme="minorHAnsi"/>
                <w:b/>
                <w:vertAlign w:val="superscript"/>
              </w:rPr>
              <w:t>o</w:t>
            </w:r>
            <w:r w:rsidRPr="006D0ABF">
              <w:rPr>
                <w:rFonts w:eastAsiaTheme="minorHAnsi"/>
                <w:b/>
              </w:rPr>
              <w:t>C) (July)</w:t>
            </w:r>
          </w:p>
        </w:tc>
        <w:tc>
          <w:tcPr>
            <w:tcW w:w="714" w:type="pct"/>
            <w:shd w:val="clear" w:color="auto" w:fill="EEECE1" w:themeFill="background2"/>
          </w:tcPr>
          <w:p w14:paraId="6CC0E91A" w14:textId="308DA907" w:rsidR="003B3AE7" w:rsidRPr="006D0ABF" w:rsidRDefault="003B3AE7" w:rsidP="006D0ABF">
            <w:pPr>
              <w:pStyle w:val="CATabletext"/>
              <w:jc w:val="center"/>
              <w:rPr>
                <w:rFonts w:eastAsiaTheme="minorHAnsi"/>
                <w:b/>
              </w:rPr>
            </w:pPr>
            <w:r w:rsidRPr="006D0ABF">
              <w:rPr>
                <w:rFonts w:eastAsiaTheme="minorHAnsi"/>
                <w:b/>
              </w:rPr>
              <w:t>Mean</w:t>
            </w:r>
            <w:r w:rsidR="006D0ABF" w:rsidRPr="006D0ABF">
              <w:rPr>
                <w:rFonts w:eastAsiaTheme="minorHAnsi"/>
                <w:b/>
              </w:rPr>
              <w:t xml:space="preserve"> </w:t>
            </w:r>
            <w:r w:rsidRPr="006D0ABF">
              <w:rPr>
                <w:rFonts w:eastAsiaTheme="minorHAnsi"/>
                <w:b/>
              </w:rPr>
              <w:t>annual no</w:t>
            </w:r>
            <w:r w:rsidR="004011F9" w:rsidRPr="006D0ABF">
              <w:rPr>
                <w:rFonts w:eastAsiaTheme="minorHAnsi"/>
                <w:b/>
              </w:rPr>
              <w:t>. of</w:t>
            </w:r>
            <w:r w:rsidR="006D0ABF" w:rsidRPr="006D0ABF">
              <w:rPr>
                <w:rFonts w:eastAsiaTheme="minorHAnsi"/>
                <w:b/>
              </w:rPr>
              <w:t xml:space="preserve"> </w:t>
            </w:r>
            <w:r w:rsidRPr="006D0ABF">
              <w:rPr>
                <w:rFonts w:eastAsiaTheme="minorHAnsi"/>
                <w:b/>
              </w:rPr>
              <w:t>days min</w:t>
            </w:r>
            <w:r w:rsidR="006D0ABF" w:rsidRPr="006D0ABF">
              <w:rPr>
                <w:rFonts w:eastAsiaTheme="minorHAnsi"/>
                <w:b/>
              </w:rPr>
              <w:t xml:space="preserve"> </w:t>
            </w:r>
            <w:r w:rsidRPr="006D0ABF">
              <w:rPr>
                <w:rFonts w:eastAsiaTheme="minorHAnsi"/>
                <w:b/>
              </w:rPr>
              <w:t xml:space="preserve">≤ 0.0 </w:t>
            </w:r>
            <w:r w:rsidRPr="006D0ABF">
              <w:rPr>
                <w:rFonts w:eastAsiaTheme="minorHAnsi"/>
                <w:b/>
                <w:vertAlign w:val="superscript"/>
              </w:rPr>
              <w:t>o</w:t>
            </w:r>
            <w:r w:rsidRPr="006D0ABF">
              <w:rPr>
                <w:rFonts w:eastAsiaTheme="minorHAnsi"/>
                <w:b/>
              </w:rPr>
              <w:t>C</w:t>
            </w:r>
          </w:p>
        </w:tc>
      </w:tr>
      <w:tr w:rsidR="006D0ABF" w:rsidRPr="004B30F2" w14:paraId="434E0385" w14:textId="3FBB8028" w:rsidTr="006D0ABF">
        <w:trPr>
          <w:cnfStyle w:val="000000100000" w:firstRow="0" w:lastRow="0" w:firstColumn="0" w:lastColumn="0" w:oddVBand="0" w:evenVBand="0" w:oddHBand="1" w:evenHBand="0" w:firstRowFirstColumn="0" w:firstRowLastColumn="0" w:lastRowFirstColumn="0" w:lastRowLastColumn="0"/>
        </w:trPr>
        <w:tc>
          <w:tcPr>
            <w:tcW w:w="1432" w:type="pct"/>
          </w:tcPr>
          <w:p w14:paraId="77626E19" w14:textId="3DE1A37B" w:rsidR="003B3AE7" w:rsidRPr="003B3AE7" w:rsidRDefault="003B3AE7" w:rsidP="00963D15">
            <w:pPr>
              <w:pStyle w:val="CATabletext"/>
            </w:pPr>
            <w:r w:rsidRPr="003B3AE7">
              <w:t>Wollongong (University)</w:t>
            </w:r>
          </w:p>
        </w:tc>
        <w:tc>
          <w:tcPr>
            <w:tcW w:w="713" w:type="pct"/>
          </w:tcPr>
          <w:p w14:paraId="1626B9DC" w14:textId="56B0D228" w:rsidR="003B3AE7" w:rsidRPr="003B3AE7" w:rsidRDefault="003B3AE7" w:rsidP="006D0ABF">
            <w:pPr>
              <w:pStyle w:val="CATabletext"/>
              <w:jc w:val="center"/>
            </w:pPr>
            <w:r w:rsidRPr="003B3AE7">
              <w:t>25</w:t>
            </w:r>
          </w:p>
        </w:tc>
        <w:tc>
          <w:tcPr>
            <w:tcW w:w="713" w:type="pct"/>
          </w:tcPr>
          <w:p w14:paraId="66B4DB4D" w14:textId="17E8BD3F" w:rsidR="003B3AE7" w:rsidRPr="003B3AE7" w:rsidRDefault="003B3AE7" w:rsidP="006D0ABF">
            <w:pPr>
              <w:pStyle w:val="CATabletext"/>
              <w:jc w:val="center"/>
            </w:pPr>
            <w:r w:rsidRPr="003B3AE7">
              <w:t>1345</w:t>
            </w:r>
          </w:p>
        </w:tc>
        <w:tc>
          <w:tcPr>
            <w:tcW w:w="714" w:type="pct"/>
          </w:tcPr>
          <w:p w14:paraId="08EE1EFE" w14:textId="78EEFA06" w:rsidR="003B3AE7" w:rsidRPr="003B3AE7" w:rsidRDefault="003B3AE7" w:rsidP="006D0ABF">
            <w:pPr>
              <w:pStyle w:val="CATabletext"/>
              <w:jc w:val="center"/>
            </w:pPr>
            <w:r w:rsidRPr="003B3AE7">
              <w:t>25.6</w:t>
            </w:r>
          </w:p>
        </w:tc>
        <w:tc>
          <w:tcPr>
            <w:tcW w:w="713" w:type="pct"/>
          </w:tcPr>
          <w:p w14:paraId="3227AA0D" w14:textId="02FAB876" w:rsidR="003B3AE7" w:rsidRPr="003B3AE7" w:rsidRDefault="003B3AE7" w:rsidP="006D0ABF">
            <w:pPr>
              <w:pStyle w:val="CATabletext"/>
              <w:jc w:val="center"/>
            </w:pPr>
            <w:r w:rsidRPr="003B3AE7">
              <w:t>8.4</w:t>
            </w:r>
          </w:p>
        </w:tc>
        <w:tc>
          <w:tcPr>
            <w:tcW w:w="714" w:type="pct"/>
          </w:tcPr>
          <w:p w14:paraId="17306629" w14:textId="0D4DBC18" w:rsidR="003B3AE7" w:rsidRPr="003B3AE7" w:rsidRDefault="003B3AE7" w:rsidP="006D0ABF">
            <w:pPr>
              <w:pStyle w:val="CATabletext"/>
              <w:jc w:val="center"/>
            </w:pPr>
            <w:r w:rsidRPr="003B3AE7">
              <w:t>0</w:t>
            </w:r>
          </w:p>
        </w:tc>
      </w:tr>
      <w:tr w:rsidR="006D0ABF" w:rsidRPr="004B30F2" w14:paraId="61CADEC7" w14:textId="384FD2C4" w:rsidTr="006D0ABF">
        <w:trPr>
          <w:cnfStyle w:val="000000010000" w:firstRow="0" w:lastRow="0" w:firstColumn="0" w:lastColumn="0" w:oddVBand="0" w:evenVBand="0" w:oddHBand="0" w:evenHBand="1" w:firstRowFirstColumn="0" w:firstRowLastColumn="0" w:lastRowFirstColumn="0" w:lastRowLastColumn="0"/>
        </w:trPr>
        <w:tc>
          <w:tcPr>
            <w:tcW w:w="1432" w:type="pct"/>
          </w:tcPr>
          <w:p w14:paraId="6BF51519" w14:textId="77777777" w:rsidR="00D84BA2" w:rsidRPr="003B3AE7" w:rsidRDefault="00D84BA2" w:rsidP="00963D15">
            <w:pPr>
              <w:pStyle w:val="CATabletext"/>
            </w:pPr>
            <w:r w:rsidRPr="003B3AE7">
              <w:t>Dapto West</w:t>
            </w:r>
          </w:p>
        </w:tc>
        <w:tc>
          <w:tcPr>
            <w:tcW w:w="713" w:type="pct"/>
          </w:tcPr>
          <w:p w14:paraId="34374BD4" w14:textId="77777777" w:rsidR="00D84BA2" w:rsidRPr="003B3AE7" w:rsidRDefault="00D84BA2" w:rsidP="006D0ABF">
            <w:pPr>
              <w:pStyle w:val="CATabletext"/>
              <w:jc w:val="center"/>
            </w:pPr>
            <w:r w:rsidRPr="003B3AE7">
              <w:t>42</w:t>
            </w:r>
          </w:p>
        </w:tc>
        <w:tc>
          <w:tcPr>
            <w:tcW w:w="713" w:type="pct"/>
          </w:tcPr>
          <w:p w14:paraId="4864E5A6" w14:textId="77777777" w:rsidR="00D84BA2" w:rsidRPr="003B3AE7" w:rsidRDefault="00D84BA2" w:rsidP="006D0ABF">
            <w:pPr>
              <w:pStyle w:val="CATabletext"/>
              <w:jc w:val="center"/>
            </w:pPr>
            <w:r w:rsidRPr="003B3AE7">
              <w:t>1192</w:t>
            </w:r>
          </w:p>
        </w:tc>
        <w:tc>
          <w:tcPr>
            <w:tcW w:w="714" w:type="pct"/>
          </w:tcPr>
          <w:p w14:paraId="2ED62762" w14:textId="4465020A" w:rsidR="00D84BA2" w:rsidRPr="003B3AE7" w:rsidRDefault="00D84BA2" w:rsidP="006D0ABF">
            <w:pPr>
              <w:pStyle w:val="CATabletext"/>
              <w:jc w:val="center"/>
            </w:pPr>
            <w:r w:rsidRPr="003B3AE7">
              <w:t>-</w:t>
            </w:r>
          </w:p>
        </w:tc>
        <w:tc>
          <w:tcPr>
            <w:tcW w:w="713" w:type="pct"/>
          </w:tcPr>
          <w:p w14:paraId="68B19C9C" w14:textId="720C08D5" w:rsidR="00D84BA2" w:rsidRPr="003B3AE7" w:rsidRDefault="00D84BA2" w:rsidP="006D0ABF">
            <w:pPr>
              <w:pStyle w:val="CATabletext"/>
              <w:jc w:val="center"/>
            </w:pPr>
            <w:r w:rsidRPr="003B3AE7">
              <w:t>-</w:t>
            </w:r>
          </w:p>
        </w:tc>
        <w:tc>
          <w:tcPr>
            <w:tcW w:w="714" w:type="pct"/>
          </w:tcPr>
          <w:p w14:paraId="69557926" w14:textId="52BBB875" w:rsidR="00D84BA2" w:rsidRPr="003B3AE7" w:rsidRDefault="00D84BA2" w:rsidP="006D0ABF">
            <w:pPr>
              <w:pStyle w:val="CATabletext"/>
              <w:jc w:val="center"/>
            </w:pPr>
            <w:r w:rsidRPr="003B3AE7">
              <w:t>-</w:t>
            </w:r>
          </w:p>
        </w:tc>
      </w:tr>
      <w:tr w:rsidR="006D0ABF" w:rsidRPr="004B30F2" w14:paraId="511D6A59" w14:textId="3581DA8A" w:rsidTr="006D0ABF">
        <w:trPr>
          <w:cnfStyle w:val="000000100000" w:firstRow="0" w:lastRow="0" w:firstColumn="0" w:lastColumn="0" w:oddVBand="0" w:evenVBand="0" w:oddHBand="1" w:evenHBand="0" w:firstRowFirstColumn="0" w:firstRowLastColumn="0" w:lastRowFirstColumn="0" w:lastRowLastColumn="0"/>
        </w:trPr>
        <w:tc>
          <w:tcPr>
            <w:tcW w:w="1432" w:type="pct"/>
          </w:tcPr>
          <w:p w14:paraId="007D534E" w14:textId="49ABA392" w:rsidR="00D84BA2" w:rsidRPr="003B3AE7" w:rsidRDefault="00D84BA2" w:rsidP="00963D15">
            <w:pPr>
              <w:pStyle w:val="CATabletext"/>
            </w:pPr>
            <w:r w:rsidRPr="003B3AE7">
              <w:t>Milton (Sarah Claydon Village)</w:t>
            </w:r>
          </w:p>
        </w:tc>
        <w:tc>
          <w:tcPr>
            <w:tcW w:w="713" w:type="pct"/>
          </w:tcPr>
          <w:p w14:paraId="62F17DFF" w14:textId="77777777" w:rsidR="00D84BA2" w:rsidRPr="003B3AE7" w:rsidRDefault="00D84BA2" w:rsidP="006D0ABF">
            <w:pPr>
              <w:pStyle w:val="CATabletext"/>
              <w:jc w:val="center"/>
            </w:pPr>
            <w:r w:rsidRPr="003B3AE7">
              <w:t>81</w:t>
            </w:r>
          </w:p>
        </w:tc>
        <w:tc>
          <w:tcPr>
            <w:tcW w:w="713" w:type="pct"/>
          </w:tcPr>
          <w:p w14:paraId="657B9559" w14:textId="77777777" w:rsidR="00D84BA2" w:rsidRPr="003B3AE7" w:rsidRDefault="00D84BA2" w:rsidP="006D0ABF">
            <w:pPr>
              <w:pStyle w:val="CATabletext"/>
              <w:jc w:val="center"/>
            </w:pPr>
            <w:r w:rsidRPr="003B3AE7">
              <w:t>1167</w:t>
            </w:r>
          </w:p>
        </w:tc>
        <w:tc>
          <w:tcPr>
            <w:tcW w:w="714" w:type="pct"/>
          </w:tcPr>
          <w:p w14:paraId="1F3E11FB" w14:textId="06A03BB2" w:rsidR="00D84BA2" w:rsidRPr="003B3AE7" w:rsidRDefault="00D84BA2" w:rsidP="006D0ABF">
            <w:pPr>
              <w:pStyle w:val="CATabletext"/>
              <w:jc w:val="center"/>
            </w:pPr>
            <w:r w:rsidRPr="003B3AE7">
              <w:t>-</w:t>
            </w:r>
          </w:p>
        </w:tc>
        <w:tc>
          <w:tcPr>
            <w:tcW w:w="713" w:type="pct"/>
          </w:tcPr>
          <w:p w14:paraId="2B447EB6" w14:textId="4C1ED150" w:rsidR="00D84BA2" w:rsidRPr="003B3AE7" w:rsidRDefault="00D84BA2" w:rsidP="006D0ABF">
            <w:pPr>
              <w:pStyle w:val="CATabletext"/>
              <w:jc w:val="center"/>
            </w:pPr>
            <w:r w:rsidRPr="003B3AE7">
              <w:t>-</w:t>
            </w:r>
          </w:p>
        </w:tc>
        <w:tc>
          <w:tcPr>
            <w:tcW w:w="714" w:type="pct"/>
          </w:tcPr>
          <w:p w14:paraId="51A9AFEE" w14:textId="5550C600" w:rsidR="00D84BA2" w:rsidRPr="003B3AE7" w:rsidRDefault="00D84BA2" w:rsidP="006D0ABF">
            <w:pPr>
              <w:pStyle w:val="CATabletext"/>
              <w:jc w:val="center"/>
            </w:pPr>
            <w:r w:rsidRPr="003B3AE7">
              <w:t>-</w:t>
            </w:r>
          </w:p>
        </w:tc>
      </w:tr>
    </w:tbl>
    <w:p w14:paraId="687FD7AD" w14:textId="77777777" w:rsidR="00963D15" w:rsidRPr="00963D15" w:rsidRDefault="00963D15" w:rsidP="00963D15">
      <w:pPr>
        <w:pStyle w:val="CATablesource"/>
      </w:pPr>
      <w:r w:rsidRPr="00963D15">
        <w:t>Source: Tozer et al. (2010) and Bureau of Meteorology (undated).</w:t>
      </w:r>
    </w:p>
    <w:p w14:paraId="0C4B7BE5" w14:textId="3E2DF806" w:rsidR="00F62866" w:rsidRPr="000A602D" w:rsidRDefault="000B53AD" w:rsidP="000A602D">
      <w:pPr>
        <w:pStyle w:val="Heading21"/>
      </w:pPr>
      <w:bookmarkStart w:id="62" w:name="_Toc532459915"/>
      <w:bookmarkStart w:id="63" w:name="_Toc532914249"/>
      <w:bookmarkStart w:id="64" w:name="_Toc533076797"/>
      <w:bookmarkStart w:id="65" w:name="_Toc533076872"/>
      <w:bookmarkStart w:id="66" w:name="_Toc533077024"/>
      <w:bookmarkStart w:id="67" w:name="_Toc533082621"/>
      <w:r w:rsidRPr="000A602D">
        <w:t>Vegetation structure and flora</w:t>
      </w:r>
      <w:bookmarkEnd w:id="62"/>
      <w:bookmarkEnd w:id="63"/>
      <w:bookmarkEnd w:id="64"/>
      <w:bookmarkEnd w:id="65"/>
      <w:bookmarkEnd w:id="66"/>
      <w:bookmarkEnd w:id="67"/>
    </w:p>
    <w:bookmarkEnd w:id="59"/>
    <w:p w14:paraId="0997A348" w14:textId="5250D1FC" w:rsidR="00AE6EAB" w:rsidRPr="005106A8" w:rsidRDefault="00147A3C" w:rsidP="00674502">
      <w:pPr>
        <w:rPr>
          <w:rFonts w:cs="Times New Roman"/>
        </w:rPr>
      </w:pPr>
      <w:r w:rsidRPr="005106A8">
        <w:t xml:space="preserve">The following description of the vegetation generally relates to the less disturbed, or ‘reference’ condition, occurrences of the </w:t>
      </w:r>
      <w:r w:rsidR="00901B9B">
        <w:t>Illawarra–Shoalhaven</w:t>
      </w:r>
      <w:r w:rsidR="00AE6EAB" w:rsidRPr="005106A8">
        <w:t xml:space="preserve"> subtropical rainforest</w:t>
      </w:r>
      <w:r w:rsidRPr="005106A8">
        <w:t xml:space="preserve">. </w:t>
      </w:r>
      <w:r w:rsidR="00AE6EAB" w:rsidRPr="005106A8">
        <w:rPr>
          <w:rFonts w:cs="Times New Roman"/>
        </w:rPr>
        <w:t>Many patches of the ecological community have been disturbed, with fire, logging, grazing and ‘under-scrubbing’ having exerted a strong influence on the structural and floristic composition of the ecological community (Mills &amp; Jakeman 1995; Tozer et al. 2010).</w:t>
      </w:r>
      <w:r w:rsidR="00AE6EAB" w:rsidRPr="005106A8">
        <w:rPr>
          <w:rFonts w:cs="Times New Roman"/>
          <w:b/>
        </w:rPr>
        <w:t xml:space="preserve"> </w:t>
      </w:r>
      <w:r w:rsidR="00AE6EAB" w:rsidRPr="005106A8">
        <w:rPr>
          <w:rFonts w:cs="Times New Roman"/>
        </w:rPr>
        <w:t>Some patches, which would have been part of the ecological community, are now so modified that they no longer meet the Key Diagnostic Characteristics or Condition Thresholds (</w:t>
      </w:r>
      <w:r w:rsidR="0037077A" w:rsidRPr="005106A8">
        <w:rPr>
          <w:rFonts w:cs="Times New Roman"/>
        </w:rPr>
        <w:t>in sections 3.1 and 3.2</w:t>
      </w:r>
      <w:r w:rsidR="00AE6EAB" w:rsidRPr="005106A8">
        <w:rPr>
          <w:rFonts w:cs="Times New Roman"/>
        </w:rPr>
        <w:t>) for the nationally protected ecological community.</w:t>
      </w:r>
    </w:p>
    <w:p w14:paraId="142699C3" w14:textId="7C4E1678" w:rsidR="001B1955" w:rsidRPr="005106A8" w:rsidRDefault="001B1955" w:rsidP="00674502">
      <w:r w:rsidRPr="005106A8">
        <w:t xml:space="preserve">The </w:t>
      </w:r>
      <w:r w:rsidR="00901B9B">
        <w:t>Illawarra–Shoalhaven</w:t>
      </w:r>
      <w:r w:rsidRPr="005106A8">
        <w:t xml:space="preserve"> subtropical rainforest ecological community is </w:t>
      </w:r>
      <w:r w:rsidR="00D468B3" w:rsidRPr="005106A8">
        <w:t xml:space="preserve">typically </w:t>
      </w:r>
      <w:r w:rsidRPr="005106A8">
        <w:t>a dense, complex rainforest (12 to 25 m tall</w:t>
      </w:r>
      <w:r w:rsidRPr="005106A8">
        <w:rPr>
          <w:vertAlign w:val="superscript"/>
        </w:rPr>
        <w:footnoteReference w:id="11"/>
      </w:r>
      <w:r w:rsidRPr="005106A8">
        <w:t>), with an emergent tree layer up to 35 m or more in height</w:t>
      </w:r>
      <w:r w:rsidR="00623EE3" w:rsidRPr="005106A8">
        <w:t xml:space="preserve"> (Mills </w:t>
      </w:r>
      <w:r w:rsidR="002172C0" w:rsidRPr="005106A8">
        <w:t>&amp;</w:t>
      </w:r>
      <w:r w:rsidR="0053096F">
        <w:t xml:space="preserve"> Jakeman 1995</w:t>
      </w:r>
      <w:r w:rsidR="00623EE3" w:rsidRPr="005106A8">
        <w:t>)</w:t>
      </w:r>
      <w:r w:rsidRPr="005106A8">
        <w:t xml:space="preserve">. </w:t>
      </w:r>
    </w:p>
    <w:p w14:paraId="6A330CF9" w14:textId="79F7E002" w:rsidR="00885B48" w:rsidRPr="005106A8" w:rsidRDefault="00D97187" w:rsidP="00674502">
      <w:r w:rsidRPr="00453DE1">
        <w:t>At a local scale,</w:t>
      </w:r>
      <w:r w:rsidRPr="005106A8">
        <w:t xml:space="preserve"> the expression/structure of the </w:t>
      </w:r>
      <w:r w:rsidR="00901B9B">
        <w:rPr>
          <w:lang w:eastAsia="en-AU"/>
        </w:rPr>
        <w:t>Illawarra–Shoalhaven</w:t>
      </w:r>
      <w:r w:rsidRPr="005106A8">
        <w:rPr>
          <w:lang w:eastAsia="en-AU"/>
        </w:rPr>
        <w:t xml:space="preserve"> subtropical rainforest</w:t>
      </w:r>
      <w:r w:rsidRPr="005106A8">
        <w:t xml:space="preserve"> varies with aspect, </w:t>
      </w:r>
      <w:r w:rsidR="006B582C" w:rsidRPr="005106A8">
        <w:t xml:space="preserve">largely </w:t>
      </w:r>
      <w:r w:rsidRPr="005106A8">
        <w:t xml:space="preserve">because of </w:t>
      </w:r>
      <w:r w:rsidR="00D468B3" w:rsidRPr="005106A8">
        <w:t>different micro-climates</w:t>
      </w:r>
      <w:r w:rsidR="004F59BF" w:rsidRPr="005106A8">
        <w:t xml:space="preserve"> (e.g. </w:t>
      </w:r>
      <w:r w:rsidR="005106A8">
        <w:t xml:space="preserve">Mills &amp; Jakeman </w:t>
      </w:r>
      <w:r w:rsidR="004A746F" w:rsidRPr="005106A8">
        <w:t>1995) separately describe a dry and a moist</w:t>
      </w:r>
      <w:r w:rsidR="004F59BF" w:rsidRPr="005106A8">
        <w:t xml:space="preserve"> subtropical rainforest</w:t>
      </w:r>
      <w:r w:rsidR="00F77C22" w:rsidRPr="005106A8">
        <w:t xml:space="preserve"> </w:t>
      </w:r>
      <w:r w:rsidR="004A746F" w:rsidRPr="005106A8">
        <w:t>type</w:t>
      </w:r>
      <w:r w:rsidR="004F59BF" w:rsidRPr="005106A8">
        <w:t>)</w:t>
      </w:r>
      <w:r w:rsidRPr="005106A8">
        <w:t>. In drier areas, t</w:t>
      </w:r>
      <w:r w:rsidR="00D97070" w:rsidRPr="005106A8">
        <w:t xml:space="preserve">he </w:t>
      </w:r>
      <w:r w:rsidRPr="005106A8">
        <w:t xml:space="preserve">ecological community </w:t>
      </w:r>
      <w:r w:rsidR="00D42BFB" w:rsidRPr="005106A8">
        <w:t>can be</w:t>
      </w:r>
      <w:r w:rsidR="00CE38CF" w:rsidRPr="005106A8">
        <w:t xml:space="preserve"> considered a </w:t>
      </w:r>
      <w:r w:rsidR="00D97070" w:rsidRPr="005106A8">
        <w:t>Complex Notophyll Vine Forest (CNVF)</w:t>
      </w:r>
      <w:r w:rsidR="00775A1C" w:rsidRPr="005106A8">
        <w:rPr>
          <w:rStyle w:val="FootnoteReference"/>
          <w:rFonts w:cs="Times New Roman"/>
          <w:color w:val="000000" w:themeColor="text1"/>
          <w:szCs w:val="24"/>
        </w:rPr>
        <w:footnoteReference w:id="12"/>
      </w:r>
      <w:r w:rsidRPr="005106A8">
        <w:t xml:space="preserve">; in wetter areas a </w:t>
      </w:r>
      <w:r w:rsidR="00D97070" w:rsidRPr="005106A8">
        <w:t>Complex Notophyll Vine-Fern F</w:t>
      </w:r>
      <w:r w:rsidR="00347DB4" w:rsidRPr="005106A8">
        <w:t>orest</w:t>
      </w:r>
      <w:r w:rsidR="00D97070" w:rsidRPr="005106A8">
        <w:t xml:space="preserve"> (CNVFF).</w:t>
      </w:r>
      <w:r w:rsidR="00775A1C" w:rsidRPr="005106A8">
        <w:t xml:space="preserve"> The ecological community is characterised by its high structural </w:t>
      </w:r>
      <w:r w:rsidR="002172C0" w:rsidRPr="005106A8">
        <w:t xml:space="preserve">and floristic diversity (Mills &amp; </w:t>
      </w:r>
      <w:r w:rsidR="00775A1C" w:rsidRPr="005106A8">
        <w:t>Jakeman 1995).</w:t>
      </w:r>
    </w:p>
    <w:p w14:paraId="3F19BDDE" w14:textId="77777777" w:rsidR="0036057D" w:rsidRDefault="002A24DC" w:rsidP="00674502">
      <w:r w:rsidRPr="005106A8">
        <w:t xml:space="preserve">The ecological community is generally a low to moderately tall closed </w:t>
      </w:r>
      <w:r w:rsidR="00F62866" w:rsidRPr="005106A8">
        <w:t>rain</w:t>
      </w:r>
      <w:r w:rsidR="00584392" w:rsidRPr="005106A8">
        <w:t>forest. It</w:t>
      </w:r>
      <w:r w:rsidR="00307E65" w:rsidRPr="005106A8">
        <w:t xml:space="preserve"> </w:t>
      </w:r>
      <w:r w:rsidR="00584392" w:rsidRPr="005106A8">
        <w:t xml:space="preserve">has </w:t>
      </w:r>
      <w:r w:rsidR="00307E65" w:rsidRPr="005106A8">
        <w:t xml:space="preserve">a dense </w:t>
      </w:r>
      <w:r w:rsidR="00551BDD" w:rsidRPr="005106A8">
        <w:t xml:space="preserve">mixed </w:t>
      </w:r>
      <w:r w:rsidR="00307E65" w:rsidRPr="005106A8">
        <w:t>tree canopy</w:t>
      </w:r>
      <w:r w:rsidR="008B6BA3" w:rsidRPr="005106A8">
        <w:t xml:space="preserve"> </w:t>
      </w:r>
      <w:r w:rsidR="00584392" w:rsidRPr="005106A8">
        <w:t>(canopy cover typically ≥70% on average</w:t>
      </w:r>
      <w:r w:rsidR="00CE38CF" w:rsidRPr="005106A8">
        <w:t xml:space="preserve"> for a patch in relatively </w:t>
      </w:r>
      <w:r w:rsidR="00D42BFB" w:rsidRPr="005106A8">
        <w:t>high</w:t>
      </w:r>
      <w:r w:rsidR="00CE38CF" w:rsidRPr="005106A8">
        <w:t xml:space="preserve"> condition</w:t>
      </w:r>
      <w:r w:rsidR="00584392" w:rsidRPr="005106A8">
        <w:t xml:space="preserve">) </w:t>
      </w:r>
      <w:r w:rsidR="008B6BA3" w:rsidRPr="005106A8">
        <w:t>and</w:t>
      </w:r>
      <w:r w:rsidR="00307E65" w:rsidRPr="005106A8">
        <w:t xml:space="preserve"> </w:t>
      </w:r>
      <w:r w:rsidR="00F62866" w:rsidRPr="005106A8">
        <w:t xml:space="preserve">a </w:t>
      </w:r>
      <w:r w:rsidR="00307E65" w:rsidRPr="005106A8">
        <w:t xml:space="preserve">sparse </w:t>
      </w:r>
      <w:r w:rsidR="00574EAC" w:rsidRPr="005106A8">
        <w:t>shrub layer (Mills</w:t>
      </w:r>
      <w:r w:rsidR="002172C0" w:rsidRPr="005106A8">
        <w:t xml:space="preserve"> &amp; </w:t>
      </w:r>
      <w:r w:rsidR="00574EAC" w:rsidRPr="005106A8">
        <w:t xml:space="preserve">Jakeman 1995). The </w:t>
      </w:r>
      <w:r w:rsidR="00307E65" w:rsidRPr="005106A8">
        <w:t xml:space="preserve">groundcover </w:t>
      </w:r>
      <w:r w:rsidR="00F10E6A" w:rsidRPr="005106A8">
        <w:t xml:space="preserve">is often </w:t>
      </w:r>
      <w:r w:rsidR="009D556A" w:rsidRPr="005106A8">
        <w:t>sparse</w:t>
      </w:r>
      <w:r w:rsidR="00574EAC" w:rsidRPr="005106A8">
        <w:t xml:space="preserve">, except in moister </w:t>
      </w:r>
      <w:r w:rsidR="0070391D" w:rsidRPr="005106A8">
        <w:t>areas</w:t>
      </w:r>
      <w:r w:rsidR="00574EAC" w:rsidRPr="005106A8">
        <w:t xml:space="preserve"> </w:t>
      </w:r>
      <w:r w:rsidR="00307E65" w:rsidRPr="005106A8">
        <w:t>(Tozer et al. 2010)</w:t>
      </w:r>
      <w:r w:rsidRPr="005106A8">
        <w:t>.</w:t>
      </w:r>
      <w:r w:rsidR="00574EAC" w:rsidRPr="005106A8">
        <w:t xml:space="preserve"> </w:t>
      </w:r>
      <w:r w:rsidR="0010624B" w:rsidRPr="005106A8">
        <w:t>At lowland sites, t</w:t>
      </w:r>
      <w:r w:rsidR="00574EAC" w:rsidRPr="005106A8">
        <w:t xml:space="preserve">he ground </w:t>
      </w:r>
      <w:r w:rsidR="007C37AE" w:rsidRPr="005106A8">
        <w:t>can be</w:t>
      </w:r>
      <w:r w:rsidR="00574EAC" w:rsidRPr="005106A8">
        <w:t xml:space="preserve"> largely covered by rock, often with little soil being visible (Mills </w:t>
      </w:r>
      <w:r w:rsidR="002172C0" w:rsidRPr="005106A8">
        <w:t xml:space="preserve">&amp; </w:t>
      </w:r>
      <w:r w:rsidR="00574EAC" w:rsidRPr="005106A8">
        <w:t>Jakeman</w:t>
      </w:r>
      <w:r w:rsidR="002172C0" w:rsidRPr="005106A8">
        <w:t xml:space="preserve"> </w:t>
      </w:r>
      <w:r w:rsidR="00574EAC" w:rsidRPr="005106A8">
        <w:t>1995)</w:t>
      </w:r>
      <w:r w:rsidR="0010624B" w:rsidRPr="005106A8">
        <w:t>; as opposed to bench sites on the escarpment, wh</w:t>
      </w:r>
      <w:r w:rsidR="00BF2C9D" w:rsidRPr="005106A8">
        <w:t>ere ferns are usually abundant and there are few surface rocks</w:t>
      </w:r>
      <w:r w:rsidR="00574EAC" w:rsidRPr="005106A8">
        <w:t>.</w:t>
      </w:r>
      <w:r w:rsidRPr="005106A8">
        <w:t xml:space="preserve"> </w:t>
      </w:r>
    </w:p>
    <w:p w14:paraId="71459804" w14:textId="5995D5CC" w:rsidR="009266C9" w:rsidRPr="005106A8" w:rsidRDefault="002A24DC" w:rsidP="0036057D">
      <w:pPr>
        <w:keepLines/>
      </w:pPr>
      <w:r w:rsidRPr="005106A8">
        <w:t xml:space="preserve">Tree species with compound leaves are </w:t>
      </w:r>
      <w:r w:rsidRPr="00453DE1">
        <w:t>common and leaves are relatively large (notophyll to mes</w:t>
      </w:r>
      <w:r w:rsidRPr="005106A8">
        <w:t xml:space="preserve">ophyll). </w:t>
      </w:r>
      <w:r w:rsidR="008B6BA3" w:rsidRPr="005106A8">
        <w:t>T</w:t>
      </w:r>
      <w:r w:rsidRPr="005106A8">
        <w:t xml:space="preserve">here is a relatively low abundance of species from the genera </w:t>
      </w:r>
      <w:r w:rsidRPr="005106A8">
        <w:rPr>
          <w:i/>
        </w:rPr>
        <w:t>Syncarpia</w:t>
      </w:r>
      <w:r w:rsidR="00DA332D" w:rsidRPr="005106A8">
        <w:t>,</w:t>
      </w:r>
      <w:r w:rsidRPr="005106A8">
        <w:t xml:space="preserve"> </w:t>
      </w:r>
      <w:r w:rsidRPr="005106A8">
        <w:rPr>
          <w:i/>
        </w:rPr>
        <w:t>Acacia</w:t>
      </w:r>
      <w:r w:rsidR="00DA332D" w:rsidRPr="005106A8">
        <w:t xml:space="preserve">, </w:t>
      </w:r>
      <w:r w:rsidR="00DA332D" w:rsidRPr="005106A8">
        <w:rPr>
          <w:i/>
        </w:rPr>
        <w:t>Banksia</w:t>
      </w:r>
      <w:r w:rsidR="00DA332D" w:rsidRPr="005106A8">
        <w:t xml:space="preserve"> and </w:t>
      </w:r>
      <w:r w:rsidR="00616CD7" w:rsidRPr="005106A8">
        <w:rPr>
          <w:i/>
        </w:rPr>
        <w:t>Eucalyptus</w:t>
      </w:r>
      <w:r w:rsidR="00616CD7" w:rsidRPr="005106A8">
        <w:t xml:space="preserve"> (unlike the Littoral Rainforest </w:t>
      </w:r>
      <w:r w:rsidR="009B762D" w:rsidRPr="005106A8">
        <w:t xml:space="preserve">and Vine Thickets </w:t>
      </w:r>
      <w:r w:rsidR="00616CD7" w:rsidRPr="005106A8">
        <w:t>ecological community, where these genera may be more commonly present)</w:t>
      </w:r>
      <w:r w:rsidRPr="005106A8">
        <w:t xml:space="preserve">. Buttresses </w:t>
      </w:r>
      <w:r w:rsidR="00BF2C9D" w:rsidRPr="005106A8">
        <w:t xml:space="preserve">may be </w:t>
      </w:r>
      <w:r w:rsidRPr="005106A8">
        <w:t>common</w:t>
      </w:r>
      <w:r w:rsidR="00C755A8" w:rsidRPr="005106A8">
        <w:t xml:space="preserve"> and vines may be diverse and abundant.</w:t>
      </w:r>
    </w:p>
    <w:p w14:paraId="551511EB" w14:textId="6BE6B898" w:rsidR="00BA4567" w:rsidRPr="005106A8" w:rsidRDefault="00BA4567" w:rsidP="00674502">
      <w:pPr>
        <w:pStyle w:val="Heading3"/>
      </w:pPr>
      <w:bookmarkStart w:id="68" w:name="_Toc444874587"/>
      <w:bookmarkStart w:id="69" w:name="_Toc533076798"/>
      <w:bookmarkStart w:id="70" w:name="_Toc533082622"/>
      <w:r w:rsidRPr="005106A8">
        <w:t>Canopy</w:t>
      </w:r>
      <w:bookmarkEnd w:id="68"/>
      <w:bookmarkEnd w:id="69"/>
      <w:bookmarkEnd w:id="70"/>
    </w:p>
    <w:p w14:paraId="16D4614A" w14:textId="18414C8A" w:rsidR="00616CD7" w:rsidRPr="005106A8" w:rsidRDefault="002A24DC" w:rsidP="00674502">
      <w:r w:rsidRPr="005106A8">
        <w:t>The canopy is often multilayered</w:t>
      </w:r>
      <w:r w:rsidR="00D468B3" w:rsidRPr="005106A8">
        <w:t>,</w:t>
      </w:r>
      <w:r w:rsidRPr="005106A8">
        <w:t xml:space="preserve"> consisting of an upper, discontinuous layer of emergents, </w:t>
      </w:r>
      <w:r w:rsidR="00937F1D" w:rsidRPr="005106A8">
        <w:t>above a typically dense</w:t>
      </w:r>
      <w:r w:rsidRPr="005106A8">
        <w:t xml:space="preserve"> </w:t>
      </w:r>
      <w:r w:rsidR="00937F1D" w:rsidRPr="005106A8">
        <w:t>rainforest canopy and</w:t>
      </w:r>
      <w:r w:rsidR="0089150C" w:rsidRPr="005106A8">
        <w:t xml:space="preserve"> </w:t>
      </w:r>
      <w:r w:rsidRPr="005106A8">
        <w:t xml:space="preserve">subcanopy. </w:t>
      </w:r>
      <w:r w:rsidR="00616CD7" w:rsidRPr="005106A8">
        <w:rPr>
          <w:shd w:val="clear" w:color="auto" w:fill="FFFFFF"/>
        </w:rPr>
        <w:t xml:space="preserve">Rainforest canopies are generally closed, but in highly disturbed stands the canopy may be irregular and open. </w:t>
      </w:r>
      <w:r w:rsidR="009B762D" w:rsidRPr="005106A8">
        <w:rPr>
          <w:shd w:val="clear" w:color="auto" w:fill="FFFFFF"/>
        </w:rPr>
        <w:t xml:space="preserve">There may also be localised open areas due to landscape and terrain, such as rocky outcrops and watercourses. </w:t>
      </w:r>
      <w:r w:rsidR="00616CD7" w:rsidRPr="005106A8">
        <w:rPr>
          <w:shd w:val="clear" w:color="auto" w:fill="FFFFFF"/>
        </w:rPr>
        <w:t>Canopy height varies considerably and structurally some stands of the ecological community are scrub (NSW Scientific Committee 2002a).</w:t>
      </w:r>
    </w:p>
    <w:p w14:paraId="331EE5AA" w14:textId="35940078" w:rsidR="005736D9" w:rsidRPr="005106A8" w:rsidRDefault="002A24DC" w:rsidP="00674502">
      <w:r w:rsidRPr="00453DE1">
        <w:t>The upper, discontinu</w:t>
      </w:r>
      <w:r w:rsidRPr="005106A8">
        <w:t>ous layer includes canopy emergents</w:t>
      </w:r>
      <w:r w:rsidR="0083096B" w:rsidRPr="005106A8">
        <w:t>,</w:t>
      </w:r>
      <w:r w:rsidRPr="005106A8">
        <w:t xml:space="preserve"> </w:t>
      </w:r>
      <w:r w:rsidR="00232B96" w:rsidRPr="005106A8">
        <w:t xml:space="preserve">up to </w:t>
      </w:r>
      <w:r w:rsidR="009D556A" w:rsidRPr="005106A8">
        <w:t>3</w:t>
      </w:r>
      <w:r w:rsidR="00232B96" w:rsidRPr="005106A8">
        <w:t>5</w:t>
      </w:r>
      <w:r w:rsidRPr="005106A8">
        <w:t xml:space="preserve"> m </w:t>
      </w:r>
      <w:r w:rsidR="00D438D1" w:rsidRPr="005106A8">
        <w:t>or more in height</w:t>
      </w:r>
      <w:r w:rsidR="0083096B" w:rsidRPr="005106A8">
        <w:t>,</w:t>
      </w:r>
      <w:r w:rsidR="004E15E8" w:rsidRPr="005106A8">
        <w:t xml:space="preserve"> such as</w:t>
      </w:r>
      <w:r w:rsidR="006A0318" w:rsidRPr="005106A8">
        <w:t xml:space="preserve"> </w:t>
      </w:r>
      <w:r w:rsidRPr="005106A8">
        <w:rPr>
          <w:i/>
        </w:rPr>
        <w:t>Ficus</w:t>
      </w:r>
      <w:r w:rsidRPr="005106A8">
        <w:t xml:space="preserve"> spp. (figs),</w:t>
      </w:r>
      <w:r w:rsidR="004A0A22" w:rsidRPr="005106A8">
        <w:t xml:space="preserve"> </w:t>
      </w:r>
      <w:r w:rsidR="004A0A22" w:rsidRPr="005106A8">
        <w:rPr>
          <w:i/>
        </w:rPr>
        <w:t>Dendrocnide excels</w:t>
      </w:r>
      <w:r w:rsidR="00494FBD" w:rsidRPr="005106A8">
        <w:rPr>
          <w:i/>
        </w:rPr>
        <w:t>a</w:t>
      </w:r>
      <w:r w:rsidR="004A0A22" w:rsidRPr="005106A8">
        <w:t xml:space="preserve"> (</w:t>
      </w:r>
      <w:r w:rsidR="00A01BC9" w:rsidRPr="005106A8">
        <w:t>Giant Stinging Tree</w:t>
      </w:r>
      <w:r w:rsidR="004A0A22" w:rsidRPr="005106A8">
        <w:t>)</w:t>
      </w:r>
      <w:r w:rsidR="0083096B" w:rsidRPr="005106A8">
        <w:t xml:space="preserve">, </w:t>
      </w:r>
      <w:r w:rsidR="004A0A22" w:rsidRPr="005106A8">
        <w:rPr>
          <w:i/>
        </w:rPr>
        <w:t>Toona ciliata</w:t>
      </w:r>
      <w:r w:rsidR="004A0A22" w:rsidRPr="005106A8">
        <w:t xml:space="preserve"> (</w:t>
      </w:r>
      <w:r w:rsidR="00A01BC9" w:rsidRPr="005106A8">
        <w:t>Red Cedar</w:t>
      </w:r>
      <w:r w:rsidR="004A0A22" w:rsidRPr="005106A8">
        <w:t>)</w:t>
      </w:r>
      <w:r w:rsidR="007C37AE" w:rsidRPr="005106A8">
        <w:t xml:space="preserve">. Around Milton, </w:t>
      </w:r>
      <w:r w:rsidR="007C37AE" w:rsidRPr="005106A8">
        <w:rPr>
          <w:i/>
        </w:rPr>
        <w:t>Alphitonia excelsa</w:t>
      </w:r>
      <w:r w:rsidR="007C37AE" w:rsidRPr="005106A8">
        <w:t xml:space="preserve"> (</w:t>
      </w:r>
      <w:r w:rsidR="00A01BC9" w:rsidRPr="005106A8">
        <w:t>Red Ash</w:t>
      </w:r>
      <w:r w:rsidR="007C37AE" w:rsidRPr="005106A8">
        <w:t>) is commonly an emergent.</w:t>
      </w:r>
      <w:r w:rsidR="00D267BE" w:rsidRPr="005106A8">
        <w:t xml:space="preserve"> Typically</w:t>
      </w:r>
      <w:r w:rsidR="004E15E8" w:rsidRPr="005106A8">
        <w:t>,</w:t>
      </w:r>
      <w:r w:rsidRPr="005106A8">
        <w:t xml:space="preserve"> non-rainforest species such as eucalypts comprise &lt;30% of canopy emergents</w:t>
      </w:r>
      <w:r w:rsidR="00B7752C" w:rsidRPr="005106A8">
        <w:t>. Where they do occur, species such as</w:t>
      </w:r>
      <w:r w:rsidR="00937F1D" w:rsidRPr="005106A8">
        <w:t xml:space="preserve"> </w:t>
      </w:r>
      <w:r w:rsidR="00937F1D" w:rsidRPr="005106A8">
        <w:rPr>
          <w:i/>
        </w:rPr>
        <w:t>Eucalyptus tereticornis</w:t>
      </w:r>
      <w:r w:rsidR="00937F1D" w:rsidRPr="005106A8">
        <w:t xml:space="preserve"> </w:t>
      </w:r>
      <w:r w:rsidR="00A01BC9" w:rsidRPr="005106A8">
        <w:t>(Forest Red Gum</w:t>
      </w:r>
      <w:r w:rsidR="00937F1D" w:rsidRPr="005106A8">
        <w:t xml:space="preserve">) and </w:t>
      </w:r>
      <w:r w:rsidR="00937F1D" w:rsidRPr="005106A8">
        <w:rPr>
          <w:i/>
        </w:rPr>
        <w:t>E</w:t>
      </w:r>
      <w:r w:rsidR="00937F1D" w:rsidRPr="005106A8">
        <w:t xml:space="preserve">. </w:t>
      </w:r>
      <w:r w:rsidR="00937F1D" w:rsidRPr="005106A8">
        <w:rPr>
          <w:i/>
        </w:rPr>
        <w:t>quadrangulata</w:t>
      </w:r>
      <w:r w:rsidR="00937F1D" w:rsidRPr="005106A8">
        <w:t xml:space="preserve"> (White-topped Box, Coast White Box) are most typical</w:t>
      </w:r>
      <w:r w:rsidR="005106A8" w:rsidRPr="005106A8">
        <w:t>.</w:t>
      </w:r>
    </w:p>
    <w:p w14:paraId="551511EE" w14:textId="4D0DD674" w:rsidR="002A24DC" w:rsidRPr="005106A8" w:rsidRDefault="002A24DC" w:rsidP="00674502">
      <w:r w:rsidRPr="005106A8">
        <w:t>The canopy</w:t>
      </w:r>
      <w:r w:rsidR="0089150C" w:rsidRPr="005106A8">
        <w:t xml:space="preserve"> and </w:t>
      </w:r>
      <w:r w:rsidRPr="005106A8">
        <w:t>subcanopy layer</w:t>
      </w:r>
      <w:r w:rsidR="0089150C" w:rsidRPr="005106A8">
        <w:t>s contain</w:t>
      </w:r>
      <w:r w:rsidRPr="005106A8">
        <w:t xml:space="preserve"> a diverse range of species</w:t>
      </w:r>
      <w:r w:rsidR="004E15E8" w:rsidRPr="005106A8">
        <w:t>. Th</w:t>
      </w:r>
      <w:r w:rsidR="00B7269D" w:rsidRPr="005106A8">
        <w:t>r</w:t>
      </w:r>
      <w:r w:rsidR="004E15E8" w:rsidRPr="005106A8">
        <w:t>e</w:t>
      </w:r>
      <w:r w:rsidR="00B7269D" w:rsidRPr="005106A8">
        <w:t>e of the</w:t>
      </w:r>
      <w:r w:rsidR="004E15E8" w:rsidRPr="005106A8">
        <w:t xml:space="preserve"> most co</w:t>
      </w:r>
      <w:r w:rsidR="00B7269D" w:rsidRPr="005106A8">
        <w:t>mmon characteristic</w:t>
      </w:r>
      <w:r w:rsidR="004E15E8" w:rsidRPr="005106A8">
        <w:t xml:space="preserve"> species</w:t>
      </w:r>
      <w:r w:rsidR="00B7269D" w:rsidRPr="005106A8">
        <w:t xml:space="preserve"> are</w:t>
      </w:r>
      <w:r w:rsidR="004E15E8" w:rsidRPr="005106A8">
        <w:t xml:space="preserve">: </w:t>
      </w:r>
      <w:r w:rsidR="004E15E8" w:rsidRPr="005106A8">
        <w:rPr>
          <w:i/>
        </w:rPr>
        <w:t>Dendrocnide excels</w:t>
      </w:r>
      <w:r w:rsidR="00520F55" w:rsidRPr="005106A8">
        <w:rPr>
          <w:i/>
        </w:rPr>
        <w:t>a</w:t>
      </w:r>
      <w:r w:rsidR="004E15E8" w:rsidRPr="005106A8">
        <w:t xml:space="preserve"> (</w:t>
      </w:r>
      <w:r w:rsidR="00A01BC9" w:rsidRPr="005106A8">
        <w:t>Giant Stinging Tree</w:t>
      </w:r>
      <w:r w:rsidR="004E15E8" w:rsidRPr="005106A8">
        <w:t>),</w:t>
      </w:r>
      <w:r w:rsidR="004E15E8" w:rsidRPr="005106A8">
        <w:rPr>
          <w:i/>
        </w:rPr>
        <w:t xml:space="preserve"> Streblus brunonianus</w:t>
      </w:r>
      <w:r w:rsidR="004E15E8" w:rsidRPr="005106A8">
        <w:t xml:space="preserve"> (</w:t>
      </w:r>
      <w:r w:rsidR="00A01BC9" w:rsidRPr="005106A8">
        <w:t>Whale</w:t>
      </w:r>
      <w:r w:rsidR="00520F55" w:rsidRPr="005106A8">
        <w:t>b</w:t>
      </w:r>
      <w:r w:rsidR="00A01BC9" w:rsidRPr="005106A8">
        <w:t>one Tree</w:t>
      </w:r>
      <w:r w:rsidR="004E15E8" w:rsidRPr="005106A8">
        <w:t xml:space="preserve">) and </w:t>
      </w:r>
      <w:r w:rsidR="004E15E8" w:rsidRPr="005106A8">
        <w:rPr>
          <w:i/>
        </w:rPr>
        <w:t>Toona ciliata</w:t>
      </w:r>
      <w:r w:rsidR="004E15E8" w:rsidRPr="005106A8">
        <w:t xml:space="preserve"> (</w:t>
      </w:r>
      <w:r w:rsidR="00A01BC9" w:rsidRPr="005106A8">
        <w:t>Red Cedar</w:t>
      </w:r>
      <w:r w:rsidR="004E15E8" w:rsidRPr="005106A8">
        <w:t>)</w:t>
      </w:r>
      <w:r w:rsidR="008D6CF4" w:rsidRPr="005106A8">
        <w:t>; o</w:t>
      </w:r>
      <w:r w:rsidR="004E15E8" w:rsidRPr="005106A8">
        <w:t>ther c</w:t>
      </w:r>
      <w:r w:rsidR="004A0A22" w:rsidRPr="005106A8">
        <w:t>haracteristic</w:t>
      </w:r>
      <w:r w:rsidRPr="005106A8">
        <w:t xml:space="preserve"> species include:</w:t>
      </w:r>
      <w:r w:rsidR="00511193" w:rsidRPr="005106A8">
        <w:t xml:space="preserve"> </w:t>
      </w:r>
      <w:r w:rsidR="00511193" w:rsidRPr="005106A8">
        <w:rPr>
          <w:i/>
        </w:rPr>
        <w:t xml:space="preserve">Alectryon subcinereus </w:t>
      </w:r>
      <w:r w:rsidR="00511193" w:rsidRPr="005106A8">
        <w:t>(</w:t>
      </w:r>
      <w:r w:rsidR="00A01BC9" w:rsidRPr="005106A8">
        <w:t>Native Quince</w:t>
      </w:r>
      <w:r w:rsidR="00511193" w:rsidRPr="005106A8">
        <w:t>)</w:t>
      </w:r>
      <w:r w:rsidR="00494FBD" w:rsidRPr="005106A8">
        <w:t>,</w:t>
      </w:r>
      <w:r w:rsidR="00511193" w:rsidRPr="005106A8">
        <w:t xml:space="preserve"> </w:t>
      </w:r>
      <w:r w:rsidR="00595DBA" w:rsidRPr="005106A8">
        <w:rPr>
          <w:i/>
        </w:rPr>
        <w:t xml:space="preserve">Alphitonia </w:t>
      </w:r>
      <w:r w:rsidR="00520F55" w:rsidRPr="005106A8">
        <w:rPr>
          <w:i/>
        </w:rPr>
        <w:t>excels</w:t>
      </w:r>
      <w:r w:rsidR="00520F55" w:rsidRPr="005106A8">
        <w:t xml:space="preserve"> (Red Ash)</w:t>
      </w:r>
      <w:r w:rsidR="00595DBA" w:rsidRPr="005106A8">
        <w:rPr>
          <w:i/>
        </w:rPr>
        <w:t xml:space="preserve">, </w:t>
      </w:r>
      <w:r w:rsidR="004A0A22" w:rsidRPr="005106A8">
        <w:rPr>
          <w:i/>
        </w:rPr>
        <w:t xml:space="preserve">Baloghia inophylla </w:t>
      </w:r>
      <w:r w:rsidR="004A0A22" w:rsidRPr="005106A8">
        <w:t>(</w:t>
      </w:r>
      <w:r w:rsidR="00A01BC9" w:rsidRPr="005106A8">
        <w:t>Brush Bloodwood</w:t>
      </w:r>
      <w:r w:rsidR="004A0A22" w:rsidRPr="005106A8">
        <w:t>)</w:t>
      </w:r>
      <w:r w:rsidR="00494FBD" w:rsidRPr="005106A8">
        <w:t>,</w:t>
      </w:r>
      <w:r w:rsidR="00511193" w:rsidRPr="005106A8">
        <w:t xml:space="preserve"> </w:t>
      </w:r>
      <w:r w:rsidR="00BA6540" w:rsidRPr="005106A8">
        <w:rPr>
          <w:i/>
        </w:rPr>
        <w:t>Brachy</w:t>
      </w:r>
      <w:r w:rsidR="009D556A" w:rsidRPr="005106A8">
        <w:rPr>
          <w:i/>
        </w:rPr>
        <w:t>chiton acerfolius</w:t>
      </w:r>
      <w:r w:rsidR="009D556A" w:rsidRPr="005106A8">
        <w:t xml:space="preserve"> (</w:t>
      </w:r>
      <w:r w:rsidR="00A01BC9" w:rsidRPr="005106A8">
        <w:t>Flame Tree</w:t>
      </w:r>
      <w:r w:rsidR="009D556A" w:rsidRPr="005106A8">
        <w:t>)</w:t>
      </w:r>
      <w:r w:rsidR="00494FBD" w:rsidRPr="005106A8">
        <w:t xml:space="preserve">, </w:t>
      </w:r>
      <w:r w:rsidR="00511193" w:rsidRPr="005106A8">
        <w:rPr>
          <w:i/>
        </w:rPr>
        <w:t>Citronella moorei</w:t>
      </w:r>
      <w:r w:rsidR="00511193" w:rsidRPr="005106A8">
        <w:t xml:space="preserve"> (</w:t>
      </w:r>
      <w:r w:rsidR="00A01BC9" w:rsidRPr="005106A8">
        <w:t>Churnwood</w:t>
      </w:r>
      <w:r w:rsidR="00511193" w:rsidRPr="005106A8">
        <w:t>)</w:t>
      </w:r>
      <w:r w:rsidR="00494FBD" w:rsidRPr="005106A8">
        <w:t>,</w:t>
      </w:r>
      <w:r w:rsidR="00511193" w:rsidRPr="005106A8">
        <w:t xml:space="preserve"> </w:t>
      </w:r>
      <w:r w:rsidR="00595DBA" w:rsidRPr="005106A8">
        <w:rPr>
          <w:i/>
        </w:rPr>
        <w:t>Claoxylon austral</w:t>
      </w:r>
      <w:r w:rsidR="00D05D58" w:rsidRPr="005106A8">
        <w:rPr>
          <w:i/>
        </w:rPr>
        <w:t>e</w:t>
      </w:r>
      <w:r w:rsidR="00595DBA" w:rsidRPr="005106A8">
        <w:rPr>
          <w:i/>
        </w:rPr>
        <w:t xml:space="preserve"> </w:t>
      </w:r>
      <w:r w:rsidR="00595DBA" w:rsidRPr="005106A8">
        <w:t>(</w:t>
      </w:r>
      <w:r w:rsidR="00A01BC9" w:rsidRPr="005106A8">
        <w:t>Brittlewood</w:t>
      </w:r>
      <w:r w:rsidR="00595DBA" w:rsidRPr="005106A8">
        <w:t>)</w:t>
      </w:r>
      <w:r w:rsidR="00595DBA" w:rsidRPr="005106A8">
        <w:rPr>
          <w:i/>
        </w:rPr>
        <w:t xml:space="preserve">, </w:t>
      </w:r>
      <w:r w:rsidR="007C37AE" w:rsidRPr="005106A8">
        <w:rPr>
          <w:i/>
        </w:rPr>
        <w:t>Cryptocarya glaucescens</w:t>
      </w:r>
      <w:r w:rsidR="00595DBA" w:rsidRPr="005106A8">
        <w:rPr>
          <w:i/>
        </w:rPr>
        <w:t xml:space="preserve"> </w:t>
      </w:r>
      <w:r w:rsidR="00595DBA" w:rsidRPr="005106A8">
        <w:t>(</w:t>
      </w:r>
      <w:r w:rsidR="00A01BC9" w:rsidRPr="005106A8">
        <w:t>Jackwood</w:t>
      </w:r>
      <w:r w:rsidR="00595DBA" w:rsidRPr="005106A8">
        <w:t>)</w:t>
      </w:r>
      <w:r w:rsidR="007C37AE" w:rsidRPr="005106A8">
        <w:t xml:space="preserve">, </w:t>
      </w:r>
      <w:r w:rsidR="007C37AE" w:rsidRPr="005106A8">
        <w:rPr>
          <w:i/>
        </w:rPr>
        <w:t>C. microneura</w:t>
      </w:r>
      <w:r w:rsidR="00595DBA" w:rsidRPr="005106A8">
        <w:rPr>
          <w:i/>
        </w:rPr>
        <w:t xml:space="preserve"> </w:t>
      </w:r>
      <w:r w:rsidR="00595DBA" w:rsidRPr="005106A8">
        <w:t>(</w:t>
      </w:r>
      <w:r w:rsidR="00A01BC9" w:rsidRPr="005106A8">
        <w:t>Murrogun</w:t>
      </w:r>
      <w:r w:rsidR="00595DBA" w:rsidRPr="005106A8">
        <w:t>),</w:t>
      </w:r>
      <w:r w:rsidR="007C37AE" w:rsidRPr="005106A8">
        <w:rPr>
          <w:i/>
        </w:rPr>
        <w:t xml:space="preserve"> </w:t>
      </w:r>
      <w:r w:rsidR="00520F55" w:rsidRPr="005106A8">
        <w:rPr>
          <w:i/>
        </w:rPr>
        <w:t>Diospyros australis</w:t>
      </w:r>
      <w:r w:rsidR="00520F55" w:rsidRPr="005106A8">
        <w:t xml:space="preserve"> (Black Plum)</w:t>
      </w:r>
      <w:r w:rsidR="00520F55" w:rsidRPr="005106A8">
        <w:rPr>
          <w:i/>
        </w:rPr>
        <w:t>, Diospyros pentamera</w:t>
      </w:r>
      <w:r w:rsidR="00520F55" w:rsidRPr="005106A8">
        <w:t xml:space="preserve"> (Myrtle Ebony), </w:t>
      </w:r>
      <w:r w:rsidR="00511193" w:rsidRPr="005106A8">
        <w:rPr>
          <w:i/>
        </w:rPr>
        <w:t>Diploglottis australis</w:t>
      </w:r>
      <w:r w:rsidR="00511193" w:rsidRPr="005106A8">
        <w:t xml:space="preserve"> (</w:t>
      </w:r>
      <w:r w:rsidR="0037077A" w:rsidRPr="005106A8">
        <w:t>Native Tamarind</w:t>
      </w:r>
      <w:r w:rsidR="00511193" w:rsidRPr="005106A8">
        <w:t>)</w:t>
      </w:r>
      <w:r w:rsidR="005106A8">
        <w:t>,</w:t>
      </w:r>
      <w:r w:rsidR="00511193" w:rsidRPr="005106A8">
        <w:t xml:space="preserve"> </w:t>
      </w:r>
      <w:r w:rsidR="00520F55" w:rsidRPr="005106A8">
        <w:rPr>
          <w:i/>
        </w:rPr>
        <w:t>Ehretia acuminata var. acuminata</w:t>
      </w:r>
      <w:r w:rsidR="00313ED6" w:rsidRPr="005106A8">
        <w:t xml:space="preserve"> (koda)</w:t>
      </w:r>
      <w:r w:rsidR="00494FBD" w:rsidRPr="005106A8">
        <w:t>,</w:t>
      </w:r>
      <w:r w:rsidR="00313ED6" w:rsidRPr="005106A8">
        <w:rPr>
          <w:i/>
        </w:rPr>
        <w:t xml:space="preserve"> </w:t>
      </w:r>
      <w:r w:rsidR="007C37AE" w:rsidRPr="005106A8">
        <w:rPr>
          <w:i/>
        </w:rPr>
        <w:t>Elaeodendron australe</w:t>
      </w:r>
      <w:r w:rsidR="00584392" w:rsidRPr="005106A8">
        <w:rPr>
          <w:i/>
        </w:rPr>
        <w:t xml:space="preserve"> </w:t>
      </w:r>
      <w:r w:rsidR="00584392" w:rsidRPr="005106A8">
        <w:rPr>
          <w:shd w:val="clear" w:color="auto" w:fill="FFFFFF"/>
        </w:rPr>
        <w:t>(</w:t>
      </w:r>
      <w:r w:rsidR="0037077A" w:rsidRPr="005106A8">
        <w:rPr>
          <w:shd w:val="clear" w:color="auto" w:fill="FFFFFF"/>
        </w:rPr>
        <w:t>Red Olive Plum</w:t>
      </w:r>
      <w:r w:rsidR="00584392" w:rsidRPr="005106A8">
        <w:rPr>
          <w:shd w:val="clear" w:color="auto" w:fill="FFFFFF"/>
        </w:rPr>
        <w:t>)</w:t>
      </w:r>
      <w:r w:rsidR="007C37AE" w:rsidRPr="005106A8">
        <w:rPr>
          <w:i/>
        </w:rPr>
        <w:t xml:space="preserve">, </w:t>
      </w:r>
      <w:r w:rsidR="004A0A22" w:rsidRPr="005106A8">
        <w:rPr>
          <w:i/>
        </w:rPr>
        <w:t>Ficus</w:t>
      </w:r>
      <w:r w:rsidR="004A0A22" w:rsidRPr="005106A8">
        <w:t xml:space="preserve"> spp.</w:t>
      </w:r>
      <w:r w:rsidR="009D556A" w:rsidRPr="005106A8">
        <w:t xml:space="preserve"> (figs)</w:t>
      </w:r>
      <w:r w:rsidR="00494FBD" w:rsidRPr="005106A8">
        <w:t>,</w:t>
      </w:r>
      <w:r w:rsidR="004A0A22" w:rsidRPr="005106A8">
        <w:t xml:space="preserve"> </w:t>
      </w:r>
      <w:r w:rsidR="00595DBA" w:rsidRPr="005106A8">
        <w:rPr>
          <w:i/>
        </w:rPr>
        <w:t xml:space="preserve">Guioa semiglauca </w:t>
      </w:r>
      <w:r w:rsidR="00595DBA" w:rsidRPr="005106A8">
        <w:t>(</w:t>
      </w:r>
      <w:r w:rsidR="0037077A" w:rsidRPr="005106A8">
        <w:t>Guioa</w:t>
      </w:r>
      <w:r w:rsidR="00595DBA" w:rsidRPr="005106A8">
        <w:t>)</w:t>
      </w:r>
      <w:r w:rsidR="00595DBA" w:rsidRPr="005106A8">
        <w:rPr>
          <w:i/>
        </w:rPr>
        <w:t xml:space="preserve">, </w:t>
      </w:r>
      <w:r w:rsidR="00520F55" w:rsidRPr="005106A8">
        <w:rPr>
          <w:i/>
        </w:rPr>
        <w:t>M. howittiana</w:t>
      </w:r>
      <w:r w:rsidR="00520F55" w:rsidRPr="005106A8">
        <w:t xml:space="preserve"> (Brush Muttonwood), </w:t>
      </w:r>
      <w:r w:rsidR="00A2577B" w:rsidRPr="005106A8">
        <w:rPr>
          <w:i/>
        </w:rPr>
        <w:t>Myrsine</w:t>
      </w:r>
      <w:r w:rsidR="00A2577B" w:rsidRPr="005106A8">
        <w:t xml:space="preserve"> </w:t>
      </w:r>
      <w:r w:rsidR="00A2577B" w:rsidRPr="005106A8">
        <w:rPr>
          <w:i/>
        </w:rPr>
        <w:t>variabilis</w:t>
      </w:r>
      <w:r w:rsidR="00A2577B" w:rsidRPr="005106A8">
        <w:t xml:space="preserve"> (</w:t>
      </w:r>
      <w:r w:rsidR="00A01BC9" w:rsidRPr="005106A8">
        <w:rPr>
          <w:bCs/>
        </w:rPr>
        <w:t>Muttonwood</w:t>
      </w:r>
      <w:r w:rsidR="00A2577B" w:rsidRPr="005106A8">
        <w:rPr>
          <w:bCs/>
        </w:rPr>
        <w:t>)</w:t>
      </w:r>
      <w:r w:rsidR="00A2577B" w:rsidRPr="005106A8">
        <w:t xml:space="preserve">, </w:t>
      </w:r>
      <w:r w:rsidR="00584392" w:rsidRPr="005106A8">
        <w:rPr>
          <w:i/>
        </w:rPr>
        <w:t>Pennantia cunninghamii</w:t>
      </w:r>
      <w:r w:rsidR="00584392" w:rsidRPr="005106A8">
        <w:t xml:space="preserve"> (</w:t>
      </w:r>
      <w:r w:rsidR="00A01BC9" w:rsidRPr="005106A8">
        <w:t>Brown Beec</w:t>
      </w:r>
      <w:r w:rsidR="00584392" w:rsidRPr="005106A8">
        <w:t>h)</w:t>
      </w:r>
      <w:r w:rsidR="008D6CF4" w:rsidRPr="005106A8">
        <w:t xml:space="preserve"> and</w:t>
      </w:r>
      <w:r w:rsidR="00584392" w:rsidRPr="005106A8">
        <w:t xml:space="preserve"> </w:t>
      </w:r>
      <w:r w:rsidR="004A0A22" w:rsidRPr="005106A8">
        <w:rPr>
          <w:i/>
        </w:rPr>
        <w:t>Planchonella australis</w:t>
      </w:r>
      <w:r w:rsidR="004A0A22" w:rsidRPr="005106A8">
        <w:t xml:space="preserve"> (</w:t>
      </w:r>
      <w:r w:rsidR="00A01BC9" w:rsidRPr="005106A8">
        <w:t>Black Apple</w:t>
      </w:r>
      <w:r w:rsidR="004A0A22" w:rsidRPr="005106A8">
        <w:t xml:space="preserve">) </w:t>
      </w:r>
      <w:r w:rsidR="00D21268" w:rsidRPr="005106A8">
        <w:t xml:space="preserve">(Mills </w:t>
      </w:r>
      <w:r w:rsidR="004E15E8" w:rsidRPr="005106A8">
        <w:t>&amp;</w:t>
      </w:r>
      <w:r w:rsidR="00D21268" w:rsidRPr="005106A8">
        <w:t xml:space="preserve"> Jakeman</w:t>
      </w:r>
      <w:r w:rsidR="004E15E8" w:rsidRPr="005106A8">
        <w:t xml:space="preserve"> </w:t>
      </w:r>
      <w:r w:rsidR="00D21268" w:rsidRPr="005106A8">
        <w:t xml:space="preserve">1995; </w:t>
      </w:r>
      <w:r w:rsidR="00D21268" w:rsidRPr="005106A8">
        <w:rPr>
          <w:shd w:val="clear" w:color="auto" w:fill="FFFFFF"/>
        </w:rPr>
        <w:t>NSW Scientific Committee 2002a;</w:t>
      </w:r>
      <w:r w:rsidR="00D21268" w:rsidRPr="005106A8">
        <w:t xml:space="preserve"> Tozer et al</w:t>
      </w:r>
      <w:r w:rsidR="004E15E8" w:rsidRPr="005106A8">
        <w:t xml:space="preserve">. </w:t>
      </w:r>
      <w:r w:rsidR="00D21268" w:rsidRPr="005106A8">
        <w:t>2010)</w:t>
      </w:r>
      <w:r w:rsidR="0072691E" w:rsidRPr="005106A8">
        <w:t>.</w:t>
      </w:r>
    </w:p>
    <w:p w14:paraId="551511EF" w14:textId="5DBCCCD1" w:rsidR="00BA4567" w:rsidRPr="005106A8" w:rsidRDefault="0088720A" w:rsidP="003C45C2">
      <w:pPr>
        <w:pStyle w:val="Heading3"/>
      </w:pPr>
      <w:bookmarkStart w:id="71" w:name="_Toc533076799"/>
      <w:bookmarkStart w:id="72" w:name="_Toc533082623"/>
      <w:r w:rsidRPr="005106A8">
        <w:t>Climbers</w:t>
      </w:r>
      <w:bookmarkEnd w:id="71"/>
      <w:bookmarkEnd w:id="72"/>
    </w:p>
    <w:p w14:paraId="3C04B12D" w14:textId="5C11EF1B" w:rsidR="00494FBD" w:rsidRPr="005106A8" w:rsidRDefault="009D556A" w:rsidP="00674502">
      <w:r w:rsidRPr="005106A8">
        <w:t>V</w:t>
      </w:r>
      <w:r w:rsidR="0072691E" w:rsidRPr="005106A8">
        <w:t xml:space="preserve">ines </w:t>
      </w:r>
      <w:r w:rsidR="00054A39" w:rsidRPr="005106A8">
        <w:t>are typically</w:t>
      </w:r>
      <w:r w:rsidR="0072691E" w:rsidRPr="005106A8">
        <w:t xml:space="preserve"> </w:t>
      </w:r>
      <w:r w:rsidRPr="005106A8">
        <w:t xml:space="preserve">common, </w:t>
      </w:r>
      <w:r w:rsidR="0072691E" w:rsidRPr="005106A8">
        <w:t>such as</w:t>
      </w:r>
      <w:r w:rsidRPr="005106A8">
        <w:t>:</w:t>
      </w:r>
      <w:r w:rsidR="00494FBD" w:rsidRPr="005106A8">
        <w:rPr>
          <w:i/>
        </w:rPr>
        <w:t xml:space="preserve"> </w:t>
      </w:r>
      <w:r w:rsidR="0046250F" w:rsidRPr="005106A8">
        <w:rPr>
          <w:i/>
        </w:rPr>
        <w:t xml:space="preserve">Celastrus australis </w:t>
      </w:r>
      <w:r w:rsidR="0046250F" w:rsidRPr="005106A8">
        <w:t>(</w:t>
      </w:r>
      <w:r w:rsidR="0037077A" w:rsidRPr="005106A8">
        <w:t>Staff Climber</w:t>
      </w:r>
      <w:r w:rsidR="0046250F" w:rsidRPr="005106A8">
        <w:t>),</w:t>
      </w:r>
      <w:r w:rsidR="0046250F" w:rsidRPr="005106A8">
        <w:rPr>
          <w:i/>
        </w:rPr>
        <w:t xml:space="preserve"> </w:t>
      </w:r>
      <w:r w:rsidR="00494FBD" w:rsidRPr="005106A8">
        <w:rPr>
          <w:i/>
        </w:rPr>
        <w:t>Cissus antartica</w:t>
      </w:r>
      <w:r w:rsidR="006910C3" w:rsidRPr="005106A8">
        <w:rPr>
          <w:i/>
        </w:rPr>
        <w:t xml:space="preserve"> </w:t>
      </w:r>
      <w:r w:rsidR="006A0318" w:rsidRPr="005106A8">
        <w:t xml:space="preserve"> </w:t>
      </w:r>
      <w:r w:rsidR="0037077A" w:rsidRPr="005106A8">
        <w:t>(Kangaroo Vine</w:t>
      </w:r>
      <w:r w:rsidR="006910C3" w:rsidRPr="005106A8">
        <w:t>)</w:t>
      </w:r>
      <w:r w:rsidR="00494FBD" w:rsidRPr="005106A8">
        <w:rPr>
          <w:i/>
        </w:rPr>
        <w:t xml:space="preserve">, </w:t>
      </w:r>
      <w:r w:rsidRPr="005106A8">
        <w:rPr>
          <w:i/>
        </w:rPr>
        <w:t>Eustrephus latifolius</w:t>
      </w:r>
      <w:r w:rsidRPr="005106A8">
        <w:t xml:space="preserve"> (</w:t>
      </w:r>
      <w:r w:rsidR="0037077A" w:rsidRPr="005106A8">
        <w:t>Wombat Berry</w:t>
      </w:r>
      <w:r w:rsidRPr="005106A8">
        <w:t>)</w:t>
      </w:r>
      <w:r w:rsidR="00494FBD" w:rsidRPr="005106A8">
        <w:t>,</w:t>
      </w:r>
      <w:r w:rsidRPr="005106A8">
        <w:t xml:space="preserve"> </w:t>
      </w:r>
      <w:r w:rsidR="007B5A00" w:rsidRPr="005106A8">
        <w:rPr>
          <w:i/>
        </w:rPr>
        <w:t>Geitonoplesium cymosum</w:t>
      </w:r>
      <w:r w:rsidRPr="005106A8">
        <w:t xml:space="preserve"> (</w:t>
      </w:r>
      <w:r w:rsidR="0037077A" w:rsidRPr="005106A8">
        <w:t>Scrambling Lily</w:t>
      </w:r>
      <w:r w:rsidRPr="005106A8">
        <w:t>)</w:t>
      </w:r>
      <w:r w:rsidR="00494FBD" w:rsidRPr="005106A8">
        <w:t>,</w:t>
      </w:r>
      <w:r w:rsidR="00C434E8" w:rsidRPr="005106A8">
        <w:t xml:space="preserve"> </w:t>
      </w:r>
      <w:r w:rsidR="00494FBD" w:rsidRPr="005106A8">
        <w:rPr>
          <w:i/>
        </w:rPr>
        <w:t>Legnephora moorei</w:t>
      </w:r>
      <w:r w:rsidR="006910C3" w:rsidRPr="005106A8">
        <w:rPr>
          <w:i/>
        </w:rPr>
        <w:t xml:space="preserve"> </w:t>
      </w:r>
      <w:r w:rsidR="006910C3" w:rsidRPr="005106A8">
        <w:t>(</w:t>
      </w:r>
      <w:r w:rsidR="0037077A" w:rsidRPr="005106A8">
        <w:t>Round Leaf Vine</w:t>
      </w:r>
      <w:r w:rsidR="006910C3" w:rsidRPr="005106A8">
        <w:t>)</w:t>
      </w:r>
      <w:r w:rsidR="00494FBD" w:rsidRPr="005106A8">
        <w:rPr>
          <w:i/>
        </w:rPr>
        <w:t xml:space="preserve">, </w:t>
      </w:r>
      <w:r w:rsidR="00C434E8" w:rsidRPr="005106A8">
        <w:rPr>
          <w:i/>
        </w:rPr>
        <w:t>Pandorea pandorana</w:t>
      </w:r>
      <w:r w:rsidR="00C434E8" w:rsidRPr="005106A8">
        <w:t xml:space="preserve"> (</w:t>
      </w:r>
      <w:r w:rsidR="0037077A" w:rsidRPr="005106A8">
        <w:t>Wonga Vine</w:t>
      </w:r>
      <w:r w:rsidR="00C434E8" w:rsidRPr="005106A8">
        <w:t>)</w:t>
      </w:r>
      <w:r w:rsidR="00494FBD" w:rsidRPr="005106A8">
        <w:t>,</w:t>
      </w:r>
      <w:r w:rsidR="00C434E8" w:rsidRPr="005106A8">
        <w:t xml:space="preserve"> </w:t>
      </w:r>
      <w:r w:rsidR="00C434E8" w:rsidRPr="005106A8">
        <w:rPr>
          <w:i/>
        </w:rPr>
        <w:t>Parsonsia straminea</w:t>
      </w:r>
      <w:r w:rsidRPr="005106A8">
        <w:t xml:space="preserve"> (</w:t>
      </w:r>
      <w:r w:rsidR="0037077A" w:rsidRPr="005106A8">
        <w:t>Monkey Rope</w:t>
      </w:r>
      <w:r w:rsidR="00C434E8" w:rsidRPr="005106A8">
        <w:t>)</w:t>
      </w:r>
      <w:r w:rsidR="00494FBD" w:rsidRPr="005106A8">
        <w:t>,</w:t>
      </w:r>
      <w:r w:rsidR="00C434E8" w:rsidRPr="005106A8">
        <w:t xml:space="preserve"> </w:t>
      </w:r>
      <w:r w:rsidR="00C434E8" w:rsidRPr="005106A8">
        <w:rPr>
          <w:i/>
        </w:rPr>
        <w:t>Marsdenia rostrata</w:t>
      </w:r>
      <w:r w:rsidR="00C434E8" w:rsidRPr="005106A8">
        <w:t xml:space="preserve"> (</w:t>
      </w:r>
      <w:r w:rsidR="0037077A" w:rsidRPr="005106A8">
        <w:t xml:space="preserve">Milk Vine), </w:t>
      </w:r>
      <w:r w:rsidR="009A5C66" w:rsidRPr="005106A8">
        <w:rPr>
          <w:i/>
        </w:rPr>
        <w:t>Gynochthodes</w:t>
      </w:r>
      <w:r w:rsidR="0046250F" w:rsidRPr="005106A8">
        <w:rPr>
          <w:i/>
        </w:rPr>
        <w:t xml:space="preserve"> jasminoides</w:t>
      </w:r>
      <w:r w:rsidR="0046250F" w:rsidRPr="005106A8">
        <w:t xml:space="preserve"> (</w:t>
      </w:r>
      <w:r w:rsidR="0037077A" w:rsidRPr="005106A8">
        <w:t>Sweet/Jasmine Morinda</w:t>
      </w:r>
      <w:r w:rsidR="0046250F" w:rsidRPr="005106A8">
        <w:t>)</w:t>
      </w:r>
      <w:r w:rsidR="00494FBD" w:rsidRPr="005106A8">
        <w:t>,</w:t>
      </w:r>
      <w:r w:rsidR="00C434E8" w:rsidRPr="005106A8">
        <w:t xml:space="preserve"> </w:t>
      </w:r>
      <w:r w:rsidR="00C434E8" w:rsidRPr="005106A8">
        <w:rPr>
          <w:i/>
          <w:iCs/>
        </w:rPr>
        <w:t>Smilax australis</w:t>
      </w:r>
      <w:r w:rsidR="00C434E8" w:rsidRPr="005106A8">
        <w:rPr>
          <w:iCs/>
        </w:rPr>
        <w:t xml:space="preserve"> </w:t>
      </w:r>
      <w:r w:rsidR="00C434E8" w:rsidRPr="005106A8">
        <w:t>(</w:t>
      </w:r>
      <w:r w:rsidR="0037077A" w:rsidRPr="005106A8">
        <w:t>Sarsaparilla</w:t>
      </w:r>
      <w:r w:rsidR="00C434E8" w:rsidRPr="005106A8">
        <w:t>)</w:t>
      </w:r>
      <w:r w:rsidR="00494FBD" w:rsidRPr="005106A8">
        <w:t xml:space="preserve"> and</w:t>
      </w:r>
      <w:r w:rsidR="00494FBD" w:rsidRPr="005106A8">
        <w:rPr>
          <w:i/>
        </w:rPr>
        <w:t xml:space="preserve"> Trophis scandens</w:t>
      </w:r>
      <w:r w:rsidR="006910C3" w:rsidRPr="005106A8">
        <w:rPr>
          <w:i/>
        </w:rPr>
        <w:t xml:space="preserve"> </w:t>
      </w:r>
      <w:r w:rsidR="006910C3" w:rsidRPr="005106A8">
        <w:t>(</w:t>
      </w:r>
      <w:r w:rsidR="0037077A" w:rsidRPr="005106A8">
        <w:t>Burny Vine</w:t>
      </w:r>
      <w:r w:rsidR="006910C3" w:rsidRPr="005106A8">
        <w:t>)</w:t>
      </w:r>
      <w:r w:rsidR="00494FBD" w:rsidRPr="005106A8">
        <w:rPr>
          <w:i/>
        </w:rPr>
        <w:t>.</w:t>
      </w:r>
    </w:p>
    <w:p w14:paraId="551511F1" w14:textId="79DB4FC2" w:rsidR="00F04846" w:rsidRPr="005106A8" w:rsidRDefault="00F04846" w:rsidP="003C45C2">
      <w:pPr>
        <w:pStyle w:val="Heading3"/>
      </w:pPr>
      <w:bookmarkStart w:id="73" w:name="_Toc533076800"/>
      <w:bookmarkStart w:id="74" w:name="_Toc533082624"/>
      <w:r w:rsidRPr="005106A8">
        <w:t>Understorey</w:t>
      </w:r>
      <w:bookmarkEnd w:id="73"/>
      <w:bookmarkEnd w:id="74"/>
    </w:p>
    <w:p w14:paraId="551511F2" w14:textId="64C98EDE" w:rsidR="0088720A" w:rsidRPr="005106A8" w:rsidRDefault="0088720A" w:rsidP="00674502">
      <w:pPr>
        <w:rPr>
          <w:i/>
        </w:rPr>
      </w:pPr>
      <w:r w:rsidRPr="005106A8">
        <w:t>There is typically a sparse understorey of shrubs</w:t>
      </w:r>
      <w:r w:rsidR="00B7752C" w:rsidRPr="005106A8">
        <w:t xml:space="preserve">, </w:t>
      </w:r>
      <w:r w:rsidRPr="005106A8">
        <w:t xml:space="preserve">seedlings </w:t>
      </w:r>
      <w:r w:rsidR="00B7752C" w:rsidRPr="005106A8">
        <w:t xml:space="preserve">and groundcover plants </w:t>
      </w:r>
      <w:r w:rsidRPr="005106A8">
        <w:t>below the canopy.</w:t>
      </w:r>
    </w:p>
    <w:p w14:paraId="551511F3" w14:textId="30BC85FC" w:rsidR="0088720A" w:rsidRPr="00AC26FF" w:rsidRDefault="00F80CA1" w:rsidP="0036057D">
      <w:pPr>
        <w:keepNext/>
        <w:rPr>
          <w:u w:val="single"/>
        </w:rPr>
      </w:pPr>
      <w:bookmarkStart w:id="75" w:name="_Toc533076801"/>
      <w:r w:rsidRPr="00AC26FF">
        <w:rPr>
          <w:u w:val="single"/>
        </w:rPr>
        <w:t>Shrub-</w:t>
      </w:r>
      <w:r w:rsidR="0088720A" w:rsidRPr="00AC26FF">
        <w:rPr>
          <w:u w:val="single"/>
        </w:rPr>
        <w:t>small tree layer</w:t>
      </w:r>
      <w:bookmarkEnd w:id="75"/>
      <w:r w:rsidR="006F43DC" w:rsidRPr="00AC26FF">
        <w:rPr>
          <w:u w:val="single"/>
        </w:rPr>
        <w:t xml:space="preserve"> </w:t>
      </w:r>
    </w:p>
    <w:p w14:paraId="2E4D4E9C" w14:textId="058FFE65" w:rsidR="000C51AB" w:rsidRPr="005106A8" w:rsidRDefault="000C51AB" w:rsidP="00674502">
      <w:r w:rsidRPr="005106A8">
        <w:t xml:space="preserve">Species may include: </w:t>
      </w:r>
      <w:r w:rsidRPr="005106A8">
        <w:rPr>
          <w:i/>
        </w:rPr>
        <w:t xml:space="preserve">Notelaea venosa </w:t>
      </w:r>
      <w:r w:rsidRPr="005106A8">
        <w:t>(</w:t>
      </w:r>
      <w:r w:rsidR="0037077A" w:rsidRPr="005106A8">
        <w:t>Veined Mock Olive</w:t>
      </w:r>
      <w:r w:rsidRPr="005106A8">
        <w:t>)</w:t>
      </w:r>
      <w:r w:rsidR="00FE0D66" w:rsidRPr="005106A8">
        <w:t>,</w:t>
      </w:r>
      <w:r w:rsidRPr="005106A8">
        <w:rPr>
          <w:i/>
        </w:rPr>
        <w:t xml:space="preserve"> Elaeodendron australe </w:t>
      </w:r>
      <w:r w:rsidRPr="005106A8">
        <w:t>(</w:t>
      </w:r>
      <w:r w:rsidR="0037077A" w:rsidRPr="005106A8">
        <w:t>R</w:t>
      </w:r>
      <w:r w:rsidRPr="005106A8">
        <w:t xml:space="preserve">ed-fruited </w:t>
      </w:r>
      <w:r w:rsidR="0037077A" w:rsidRPr="005106A8">
        <w:t>Olive Plum</w:t>
      </w:r>
      <w:r w:rsidRPr="005106A8">
        <w:t>)</w:t>
      </w:r>
      <w:r w:rsidR="00FE0D66" w:rsidRPr="005106A8">
        <w:t>,</w:t>
      </w:r>
      <w:r w:rsidRPr="005106A8">
        <w:t xml:space="preserve"> </w:t>
      </w:r>
      <w:r w:rsidRPr="005106A8">
        <w:rPr>
          <w:i/>
        </w:rPr>
        <w:t xml:space="preserve">Clerodendrum tomentosum </w:t>
      </w:r>
      <w:r w:rsidRPr="005106A8">
        <w:t>(</w:t>
      </w:r>
      <w:r w:rsidR="0037077A" w:rsidRPr="005106A8">
        <w:t>Hairy Clerodendrum</w:t>
      </w:r>
      <w:r w:rsidRPr="005106A8">
        <w:t>)</w:t>
      </w:r>
      <w:r w:rsidR="00FE0D66" w:rsidRPr="005106A8">
        <w:t>,</w:t>
      </w:r>
      <w:r w:rsidRPr="005106A8">
        <w:t xml:space="preserve"> </w:t>
      </w:r>
      <w:r w:rsidRPr="005106A8">
        <w:rPr>
          <w:i/>
        </w:rPr>
        <w:t xml:space="preserve">Pittosporum multiflorum </w:t>
      </w:r>
      <w:r w:rsidRPr="005106A8">
        <w:t>(</w:t>
      </w:r>
      <w:r w:rsidR="0037077A" w:rsidRPr="005106A8">
        <w:t>Orange Thorn</w:t>
      </w:r>
      <w:r w:rsidRPr="005106A8">
        <w:t>)</w:t>
      </w:r>
      <w:r w:rsidR="00FE0D66" w:rsidRPr="005106A8">
        <w:t>,</w:t>
      </w:r>
      <w:r w:rsidRPr="005106A8">
        <w:rPr>
          <w:i/>
        </w:rPr>
        <w:t xml:space="preserve"> Breynia oblongifolia </w:t>
      </w:r>
      <w:r w:rsidRPr="005106A8">
        <w:t>(</w:t>
      </w:r>
      <w:r w:rsidR="0037077A" w:rsidRPr="005106A8">
        <w:t>Coffee Bush</w:t>
      </w:r>
      <w:r w:rsidRPr="005106A8">
        <w:t>)</w:t>
      </w:r>
      <w:r w:rsidR="00FE0D66" w:rsidRPr="005106A8">
        <w:t>,</w:t>
      </w:r>
      <w:r w:rsidRPr="005106A8">
        <w:t xml:space="preserve"> </w:t>
      </w:r>
      <w:r w:rsidRPr="005106A8">
        <w:rPr>
          <w:i/>
        </w:rPr>
        <w:t xml:space="preserve">Croton verreauxii </w:t>
      </w:r>
      <w:r w:rsidRPr="005106A8">
        <w:t>(</w:t>
      </w:r>
      <w:r w:rsidR="0037077A" w:rsidRPr="005106A8">
        <w:t>Green Native Cascarilla</w:t>
      </w:r>
      <w:r w:rsidRPr="005106A8">
        <w:t>)</w:t>
      </w:r>
      <w:r w:rsidR="00FE0D66" w:rsidRPr="005106A8">
        <w:t>,</w:t>
      </w:r>
      <w:r w:rsidRPr="005106A8">
        <w:t xml:space="preserve"> </w:t>
      </w:r>
      <w:r w:rsidR="00266368" w:rsidRPr="005106A8">
        <w:rPr>
          <w:i/>
        </w:rPr>
        <w:t>Gymnostachys anceps</w:t>
      </w:r>
      <w:r w:rsidR="00266368" w:rsidRPr="005106A8">
        <w:t xml:space="preserve"> (</w:t>
      </w:r>
      <w:r w:rsidR="0037077A" w:rsidRPr="005106A8">
        <w:t>Settler's Flax</w:t>
      </w:r>
      <w:r w:rsidR="00266368" w:rsidRPr="005106A8">
        <w:t xml:space="preserve">), </w:t>
      </w:r>
      <w:r w:rsidRPr="005106A8">
        <w:rPr>
          <w:i/>
        </w:rPr>
        <w:t xml:space="preserve">Myrsine variabilis </w:t>
      </w:r>
      <w:r w:rsidR="00266368" w:rsidRPr="005106A8">
        <w:t>(</w:t>
      </w:r>
      <w:r w:rsidR="0037077A" w:rsidRPr="005106A8">
        <w:t>Muttonwood</w:t>
      </w:r>
      <w:r w:rsidRPr="005106A8">
        <w:t>)</w:t>
      </w:r>
      <w:r w:rsidR="00FE0D66" w:rsidRPr="005106A8">
        <w:t>,</w:t>
      </w:r>
      <w:r w:rsidRPr="005106A8">
        <w:t xml:space="preserve"> </w:t>
      </w:r>
      <w:r w:rsidRPr="005106A8">
        <w:rPr>
          <w:i/>
        </w:rPr>
        <w:t xml:space="preserve">Maclura cochinchinensis </w:t>
      </w:r>
      <w:r w:rsidRPr="005106A8">
        <w:t>(</w:t>
      </w:r>
      <w:r w:rsidR="0037077A" w:rsidRPr="005106A8">
        <w:t>Cockspur Thorn</w:t>
      </w:r>
      <w:r w:rsidRPr="005106A8">
        <w:t>)</w:t>
      </w:r>
      <w:r w:rsidR="00FE0D66" w:rsidRPr="005106A8">
        <w:t>,</w:t>
      </w:r>
      <w:r w:rsidRPr="005106A8">
        <w:rPr>
          <w:i/>
        </w:rPr>
        <w:t xml:space="preserve"> Pittosporum revolutum </w:t>
      </w:r>
      <w:r w:rsidRPr="005106A8">
        <w:t>(</w:t>
      </w:r>
      <w:r w:rsidR="0037077A" w:rsidRPr="005106A8">
        <w:t>Rough Fruit Pittosporum</w:t>
      </w:r>
      <w:r w:rsidRPr="005106A8">
        <w:t>) and</w:t>
      </w:r>
      <w:r w:rsidR="00F76F2D" w:rsidRPr="005106A8">
        <w:t xml:space="preserve"> </w:t>
      </w:r>
      <w:r w:rsidRPr="005106A8">
        <w:rPr>
          <w:i/>
        </w:rPr>
        <w:t>Wilkiea huegeliana</w:t>
      </w:r>
      <w:r w:rsidRPr="005106A8">
        <w:t xml:space="preserve"> (</w:t>
      </w:r>
      <w:r w:rsidR="0037077A" w:rsidRPr="005106A8">
        <w:t>Veiny Wilkiea</w:t>
      </w:r>
      <w:r w:rsidRPr="005106A8">
        <w:t>).</w:t>
      </w:r>
    </w:p>
    <w:p w14:paraId="551511F5" w14:textId="402F66AA" w:rsidR="0088720A" w:rsidRPr="00AC26FF" w:rsidRDefault="0088720A" w:rsidP="00AC26FF">
      <w:pPr>
        <w:keepNext/>
        <w:rPr>
          <w:u w:val="single"/>
        </w:rPr>
      </w:pPr>
      <w:bookmarkStart w:id="76" w:name="_Toc533076802"/>
      <w:r w:rsidRPr="00AC26FF">
        <w:rPr>
          <w:u w:val="single"/>
        </w:rPr>
        <w:t>Ground layer</w:t>
      </w:r>
      <w:bookmarkEnd w:id="76"/>
      <w:r w:rsidRPr="00AC26FF">
        <w:rPr>
          <w:u w:val="single"/>
        </w:rPr>
        <w:t xml:space="preserve"> </w:t>
      </w:r>
    </w:p>
    <w:p w14:paraId="31D8A606" w14:textId="196541D7" w:rsidR="00E242EF" w:rsidRPr="005106A8" w:rsidRDefault="00E242EF" w:rsidP="00AC26FF">
      <w:pPr>
        <w:keepLines/>
        <w:rPr>
          <w:b/>
        </w:rPr>
      </w:pPr>
      <w:bookmarkStart w:id="77" w:name="_Toc444874589"/>
      <w:r w:rsidRPr="005106A8">
        <w:t>Species may include</w:t>
      </w:r>
      <w:r w:rsidR="00266368" w:rsidRPr="005106A8">
        <w:t>:</w:t>
      </w:r>
      <w:r w:rsidRPr="005106A8">
        <w:t xml:space="preserve"> </w:t>
      </w:r>
      <w:r w:rsidR="006F43DC" w:rsidRPr="005106A8">
        <w:rPr>
          <w:i/>
        </w:rPr>
        <w:t>Gymnostachys anceps</w:t>
      </w:r>
      <w:r w:rsidR="006F43DC" w:rsidRPr="005106A8">
        <w:t xml:space="preserve"> (</w:t>
      </w:r>
      <w:r w:rsidR="0037077A" w:rsidRPr="005106A8">
        <w:t>Settlers' Twine</w:t>
      </w:r>
      <w:r w:rsidR="006F43DC" w:rsidRPr="005106A8">
        <w:t xml:space="preserve">), </w:t>
      </w:r>
      <w:r w:rsidRPr="005106A8">
        <w:rPr>
          <w:i/>
        </w:rPr>
        <w:t xml:space="preserve">Oplismenus </w:t>
      </w:r>
      <w:r w:rsidR="006031E8" w:rsidRPr="005106A8">
        <w:rPr>
          <w:i/>
        </w:rPr>
        <w:t xml:space="preserve">aimulus </w:t>
      </w:r>
      <w:r w:rsidR="006031E8" w:rsidRPr="005106A8">
        <w:t>(Australian Basket Grass)</w:t>
      </w:r>
      <w:r w:rsidR="006031E8" w:rsidRPr="005106A8">
        <w:rPr>
          <w:i/>
        </w:rPr>
        <w:t>,</w:t>
      </w:r>
      <w:r w:rsidR="006031E8" w:rsidRPr="005106A8">
        <w:t xml:space="preserve"> </w:t>
      </w:r>
      <w:r w:rsidR="006031E8" w:rsidRPr="005106A8">
        <w:rPr>
          <w:i/>
        </w:rPr>
        <w:t>Oplismenus imbecillis</w:t>
      </w:r>
      <w:r w:rsidRPr="005106A8">
        <w:rPr>
          <w:i/>
        </w:rPr>
        <w:t xml:space="preserve"> </w:t>
      </w:r>
      <w:r w:rsidRPr="005106A8">
        <w:t>(</w:t>
      </w:r>
      <w:r w:rsidR="0037077A" w:rsidRPr="005106A8">
        <w:t>Creeping Beard Grass</w:t>
      </w:r>
      <w:r w:rsidRPr="005106A8">
        <w:t>)</w:t>
      </w:r>
      <w:r w:rsidR="006F43DC" w:rsidRPr="005106A8">
        <w:t xml:space="preserve"> and </w:t>
      </w:r>
      <w:r w:rsidRPr="005106A8">
        <w:rPr>
          <w:i/>
        </w:rPr>
        <w:t xml:space="preserve">Pseuderanthemum variabile </w:t>
      </w:r>
      <w:r w:rsidR="006F43DC" w:rsidRPr="005106A8">
        <w:t>(</w:t>
      </w:r>
      <w:r w:rsidR="0037077A" w:rsidRPr="005106A8">
        <w:t>Pastel Flower</w:t>
      </w:r>
      <w:r w:rsidR="006F43DC" w:rsidRPr="005106A8">
        <w:t>)</w:t>
      </w:r>
      <w:r w:rsidRPr="005106A8">
        <w:rPr>
          <w:i/>
        </w:rPr>
        <w:t xml:space="preserve">. </w:t>
      </w:r>
      <w:r w:rsidRPr="005106A8">
        <w:t xml:space="preserve">Although not </w:t>
      </w:r>
      <w:r w:rsidR="00B7752C" w:rsidRPr="005106A8">
        <w:t xml:space="preserve">typically </w:t>
      </w:r>
      <w:r w:rsidRPr="005106A8">
        <w:t xml:space="preserve">abundant, ferns such as </w:t>
      </w:r>
      <w:r w:rsidRPr="005106A8">
        <w:rPr>
          <w:i/>
        </w:rPr>
        <w:t>Pellaea falcata</w:t>
      </w:r>
      <w:r w:rsidRPr="005106A8">
        <w:t xml:space="preserve"> (</w:t>
      </w:r>
      <w:r w:rsidR="0037077A" w:rsidRPr="005106A8">
        <w:t>Sickle Fern</w:t>
      </w:r>
      <w:r w:rsidRPr="005106A8">
        <w:t>)</w:t>
      </w:r>
      <w:r w:rsidR="00FE0D66" w:rsidRPr="005106A8">
        <w:t>,</w:t>
      </w:r>
      <w:r w:rsidRPr="005106A8">
        <w:t xml:space="preserve"> </w:t>
      </w:r>
      <w:r w:rsidRPr="005106A8">
        <w:rPr>
          <w:i/>
        </w:rPr>
        <w:t>Asplenium flabellifolium</w:t>
      </w:r>
      <w:r w:rsidRPr="005106A8">
        <w:t xml:space="preserve"> (</w:t>
      </w:r>
      <w:r w:rsidR="0037077A" w:rsidRPr="005106A8">
        <w:t>Necklace Fern</w:t>
      </w:r>
      <w:r w:rsidRPr="005106A8">
        <w:t>)</w:t>
      </w:r>
      <w:r w:rsidR="006031E8" w:rsidRPr="005106A8">
        <w:t>,</w:t>
      </w:r>
      <w:r w:rsidRPr="005106A8">
        <w:t xml:space="preserve"> </w:t>
      </w:r>
      <w:r w:rsidRPr="005106A8">
        <w:rPr>
          <w:i/>
        </w:rPr>
        <w:t xml:space="preserve">Adiantum formosum </w:t>
      </w:r>
      <w:r w:rsidRPr="005106A8">
        <w:t>(</w:t>
      </w:r>
      <w:r w:rsidR="0037077A" w:rsidRPr="005106A8">
        <w:t>Giant Maidenhair</w:t>
      </w:r>
      <w:r w:rsidRPr="005106A8">
        <w:t xml:space="preserve">), </w:t>
      </w:r>
      <w:r w:rsidRPr="005106A8">
        <w:rPr>
          <w:i/>
        </w:rPr>
        <w:t xml:space="preserve">Pteris umbrosa </w:t>
      </w:r>
      <w:r w:rsidRPr="005106A8">
        <w:t>(</w:t>
      </w:r>
      <w:r w:rsidR="0037077A" w:rsidRPr="005106A8">
        <w:t>Jungle Brake</w:t>
      </w:r>
      <w:r w:rsidRPr="005106A8">
        <w:t xml:space="preserve">), and </w:t>
      </w:r>
      <w:r w:rsidR="006031E8" w:rsidRPr="005106A8">
        <w:rPr>
          <w:i/>
        </w:rPr>
        <w:t xml:space="preserve">Blechnum neohollandicum </w:t>
      </w:r>
      <w:r w:rsidRPr="005106A8">
        <w:t>(</w:t>
      </w:r>
      <w:r w:rsidR="0037077A" w:rsidRPr="005106A8">
        <w:t>Prickly Rasp Fern</w:t>
      </w:r>
      <w:r w:rsidRPr="005106A8">
        <w:t>) may also be present.</w:t>
      </w:r>
      <w:r w:rsidR="0013522A" w:rsidRPr="005106A8">
        <w:rPr>
          <w:rFonts w:eastAsia="Calibri"/>
        </w:rPr>
        <w:t xml:space="preserve"> </w:t>
      </w:r>
      <w:r w:rsidR="0013522A" w:rsidRPr="005106A8">
        <w:t>Some sites may have a high percentage cover of ferns in the understorey.</w:t>
      </w:r>
    </w:p>
    <w:p w14:paraId="5515128C" w14:textId="48027DF1" w:rsidR="00A211F8" w:rsidRPr="000A602D" w:rsidRDefault="00A211F8" w:rsidP="002B3B06">
      <w:pPr>
        <w:pStyle w:val="Heading21"/>
      </w:pPr>
      <w:bookmarkStart w:id="78" w:name="_Toc532459916"/>
      <w:bookmarkStart w:id="79" w:name="_Toc532914250"/>
      <w:bookmarkStart w:id="80" w:name="_Toc533076803"/>
      <w:bookmarkStart w:id="81" w:name="_Toc533076873"/>
      <w:bookmarkStart w:id="82" w:name="_Toc533077025"/>
      <w:bookmarkStart w:id="83" w:name="_Toc533082625"/>
      <w:r w:rsidRPr="000A602D">
        <w:t>Fauna</w:t>
      </w:r>
      <w:bookmarkEnd w:id="77"/>
      <w:bookmarkEnd w:id="78"/>
      <w:bookmarkEnd w:id="79"/>
      <w:bookmarkEnd w:id="80"/>
      <w:bookmarkEnd w:id="81"/>
      <w:bookmarkEnd w:id="82"/>
      <w:bookmarkEnd w:id="83"/>
    </w:p>
    <w:p w14:paraId="22B8FB76" w14:textId="6FA1C2C4" w:rsidR="00BC3371" w:rsidRPr="005106A8" w:rsidRDefault="00784473" w:rsidP="00674502">
      <w:r w:rsidRPr="005106A8">
        <w:t xml:space="preserve">The area is a </w:t>
      </w:r>
      <w:r w:rsidR="00EA411E" w:rsidRPr="005106A8">
        <w:t>transition zone between</w:t>
      </w:r>
      <w:r w:rsidRPr="005106A8">
        <w:t xml:space="preserve"> north and south coast mesic</w:t>
      </w:r>
      <w:r w:rsidRPr="005106A8">
        <w:rPr>
          <w:rStyle w:val="FootnoteReference"/>
          <w:rFonts w:cs="Times New Roman"/>
          <w:color w:val="000000" w:themeColor="text1"/>
          <w:szCs w:val="24"/>
        </w:rPr>
        <w:footnoteReference w:id="13"/>
      </w:r>
      <w:r w:rsidRPr="005106A8">
        <w:t xml:space="preserve"> forests and this is reflected in the diversity of rainforest fauna species. </w:t>
      </w:r>
      <w:r w:rsidR="00C62BA9" w:rsidRPr="005106A8">
        <w:t xml:space="preserve">The ecological community includes </w:t>
      </w:r>
      <w:r w:rsidR="00EE78D6" w:rsidRPr="005106A8">
        <w:t>animals</w:t>
      </w:r>
      <w:r w:rsidR="00C62BA9" w:rsidRPr="005106A8">
        <w:t xml:space="preserve"> from a range of taxonomic groups</w:t>
      </w:r>
      <w:r w:rsidR="00545373" w:rsidRPr="005106A8">
        <w:t xml:space="preserve">. Some </w:t>
      </w:r>
      <w:r w:rsidR="00514A7E" w:rsidRPr="005106A8">
        <w:t xml:space="preserve">of the </w:t>
      </w:r>
      <w:r w:rsidR="0013522A" w:rsidRPr="005106A8">
        <w:t xml:space="preserve">animal </w:t>
      </w:r>
      <w:r w:rsidR="00545373" w:rsidRPr="005106A8">
        <w:t>species</w:t>
      </w:r>
      <w:r w:rsidR="007E2B24" w:rsidRPr="005106A8">
        <w:t xml:space="preserve"> present in the ecological community are </w:t>
      </w:r>
      <w:r w:rsidR="00514A7E" w:rsidRPr="005106A8">
        <w:t xml:space="preserve">listed </w:t>
      </w:r>
      <w:r w:rsidR="007E2B24" w:rsidRPr="005106A8">
        <w:t xml:space="preserve">in Appendix </w:t>
      </w:r>
      <w:r w:rsidR="0013522A" w:rsidRPr="005106A8">
        <w:t>A</w:t>
      </w:r>
      <w:r w:rsidR="00C62BA9" w:rsidRPr="005106A8">
        <w:t xml:space="preserve">. </w:t>
      </w:r>
      <w:r w:rsidR="00EA411E" w:rsidRPr="005106A8">
        <w:t>F</w:t>
      </w:r>
      <w:r w:rsidR="00EE78D6" w:rsidRPr="005106A8">
        <w:t>aunal</w:t>
      </w:r>
      <w:r w:rsidR="00843ACA" w:rsidRPr="005106A8">
        <w:t xml:space="preserve"> components </w:t>
      </w:r>
      <w:r w:rsidR="00EA411E" w:rsidRPr="005106A8">
        <w:t xml:space="preserve">often </w:t>
      </w:r>
      <w:r w:rsidR="00843ACA" w:rsidRPr="005106A8">
        <w:t>include</w:t>
      </w:r>
      <w:r w:rsidR="00BC3371" w:rsidRPr="005106A8">
        <w:t xml:space="preserve">: </w:t>
      </w:r>
      <w:r w:rsidR="00BC3371" w:rsidRPr="005106A8">
        <w:rPr>
          <w:i/>
          <w:iCs/>
        </w:rPr>
        <w:t>Alectura lathami</w:t>
      </w:r>
      <w:r w:rsidR="006145B8" w:rsidRPr="005106A8">
        <w:rPr>
          <w:i/>
          <w:iCs/>
        </w:rPr>
        <w:t xml:space="preserve"> </w:t>
      </w:r>
      <w:r w:rsidR="00BC3371" w:rsidRPr="005106A8">
        <w:rPr>
          <w:iCs/>
        </w:rPr>
        <w:t>(</w:t>
      </w:r>
      <w:r w:rsidR="00D57AFD" w:rsidRPr="005106A8">
        <w:rPr>
          <w:iCs/>
        </w:rPr>
        <w:t>A</w:t>
      </w:r>
      <w:r w:rsidR="00216E15" w:rsidRPr="005106A8">
        <w:rPr>
          <w:iCs/>
        </w:rPr>
        <w:t xml:space="preserve">ustralian </w:t>
      </w:r>
      <w:r w:rsidR="0037077A" w:rsidRPr="005106A8">
        <w:rPr>
          <w:iCs/>
        </w:rPr>
        <w:t>Brush</w:t>
      </w:r>
      <w:r w:rsidR="00BC3371" w:rsidRPr="005106A8">
        <w:rPr>
          <w:iCs/>
        </w:rPr>
        <w:t>-turkey)</w:t>
      </w:r>
      <w:r w:rsidR="00BC3371" w:rsidRPr="005106A8">
        <w:rPr>
          <w:i/>
          <w:iCs/>
        </w:rPr>
        <w:t xml:space="preserve">, </w:t>
      </w:r>
      <w:r w:rsidR="00B01D9D" w:rsidRPr="005106A8">
        <w:rPr>
          <w:i/>
          <w:iCs/>
        </w:rPr>
        <w:t xml:space="preserve">Anepischetosia maccoyi </w:t>
      </w:r>
      <w:r w:rsidR="00B01D9D" w:rsidRPr="005106A8">
        <w:rPr>
          <w:iCs/>
        </w:rPr>
        <w:t>(</w:t>
      </w:r>
      <w:r w:rsidR="00216E15" w:rsidRPr="005106A8">
        <w:rPr>
          <w:iCs/>
        </w:rPr>
        <w:t xml:space="preserve">highlands </w:t>
      </w:r>
      <w:r w:rsidR="0037077A" w:rsidRPr="005106A8">
        <w:rPr>
          <w:iCs/>
        </w:rPr>
        <w:t>Forest</w:t>
      </w:r>
      <w:r w:rsidR="00216E15" w:rsidRPr="005106A8">
        <w:rPr>
          <w:iCs/>
        </w:rPr>
        <w:t>-skink</w:t>
      </w:r>
      <w:r w:rsidR="00B01D9D" w:rsidRPr="005106A8">
        <w:rPr>
          <w:iCs/>
        </w:rPr>
        <w:t>)</w:t>
      </w:r>
      <w:r w:rsidR="00BC3371" w:rsidRPr="005106A8">
        <w:rPr>
          <w:i/>
          <w:iCs/>
        </w:rPr>
        <w:t xml:space="preserve">, </w:t>
      </w:r>
      <w:r w:rsidR="004E5B54" w:rsidRPr="005106A8">
        <w:rPr>
          <w:i/>
          <w:iCs/>
        </w:rPr>
        <w:t>Mixophyes balbus</w:t>
      </w:r>
      <w:r w:rsidR="004E5B54" w:rsidRPr="005106A8">
        <w:t xml:space="preserve"> </w:t>
      </w:r>
      <w:r w:rsidR="00843ACA" w:rsidRPr="005106A8">
        <w:t>(</w:t>
      </w:r>
      <w:r w:rsidR="0037077A" w:rsidRPr="005106A8">
        <w:t>Stuttering Frog</w:t>
      </w:r>
      <w:r w:rsidR="00843ACA" w:rsidRPr="005106A8">
        <w:t>)</w:t>
      </w:r>
      <w:r w:rsidR="005F3411" w:rsidRPr="005106A8">
        <w:rPr>
          <w:rStyle w:val="FootnoteReference"/>
          <w:rFonts w:cs="Times New Roman"/>
          <w:color w:val="000000" w:themeColor="text1"/>
          <w:szCs w:val="24"/>
        </w:rPr>
        <w:footnoteReference w:id="14"/>
      </w:r>
      <w:r w:rsidR="00BC3371" w:rsidRPr="005106A8">
        <w:t xml:space="preserve">, </w:t>
      </w:r>
      <w:r w:rsidR="00843ACA" w:rsidRPr="005106A8">
        <w:rPr>
          <w:i/>
          <w:iCs/>
        </w:rPr>
        <w:t>Orthonyx temminckii</w:t>
      </w:r>
      <w:r w:rsidR="00843ACA" w:rsidRPr="005106A8">
        <w:t xml:space="preserve"> (</w:t>
      </w:r>
      <w:r w:rsidR="0037077A" w:rsidRPr="005106A8">
        <w:t>Logrunner</w:t>
      </w:r>
      <w:r w:rsidR="00843ACA" w:rsidRPr="005106A8">
        <w:t>)</w:t>
      </w:r>
      <w:r w:rsidR="00EE78D6" w:rsidRPr="005106A8">
        <w:t xml:space="preserve">, </w:t>
      </w:r>
      <w:r w:rsidR="00843ACA" w:rsidRPr="005106A8">
        <w:rPr>
          <w:i/>
          <w:iCs/>
        </w:rPr>
        <w:t>Pteropus poliocephalus</w:t>
      </w:r>
      <w:r w:rsidR="00843ACA" w:rsidRPr="005106A8">
        <w:t xml:space="preserve"> (</w:t>
      </w:r>
      <w:r w:rsidR="0037077A" w:rsidRPr="005106A8">
        <w:t>Grey</w:t>
      </w:r>
      <w:r w:rsidR="00216E15" w:rsidRPr="005106A8">
        <w:t xml:space="preserve">-headed </w:t>
      </w:r>
      <w:r w:rsidR="0037077A" w:rsidRPr="005106A8">
        <w:t>Flying</w:t>
      </w:r>
      <w:r w:rsidR="00216E15" w:rsidRPr="005106A8">
        <w:t>-fox</w:t>
      </w:r>
      <w:r w:rsidR="00843ACA" w:rsidRPr="005106A8">
        <w:t>) and</w:t>
      </w:r>
      <w:r w:rsidR="00BC3371" w:rsidRPr="005106A8">
        <w:t xml:space="preserve"> </w:t>
      </w:r>
      <w:r w:rsidR="00B01D9D" w:rsidRPr="005106A8">
        <w:rPr>
          <w:i/>
          <w:iCs/>
        </w:rPr>
        <w:t>Tyto tenebricosa</w:t>
      </w:r>
      <w:r w:rsidR="00B01D9D" w:rsidRPr="005106A8">
        <w:t xml:space="preserve"> (</w:t>
      </w:r>
      <w:r w:rsidR="0037077A" w:rsidRPr="005106A8">
        <w:t>Sooty Owl</w:t>
      </w:r>
      <w:r w:rsidR="00B01D9D" w:rsidRPr="005106A8">
        <w:t>)</w:t>
      </w:r>
      <w:r w:rsidR="00BC3371" w:rsidRPr="005106A8">
        <w:t xml:space="preserve">. </w:t>
      </w:r>
      <w:r w:rsidR="00C62BA9" w:rsidRPr="005106A8">
        <w:t xml:space="preserve">The mammals and birds of the ecological community in the Illawarra district are relatively well known. Less </w:t>
      </w:r>
      <w:r w:rsidR="00192D90" w:rsidRPr="005106A8">
        <w:t>well</w:t>
      </w:r>
      <w:r w:rsidR="00C62BA9" w:rsidRPr="005106A8">
        <w:t xml:space="preserve"> </w:t>
      </w:r>
      <w:r w:rsidR="00514A7E" w:rsidRPr="005106A8">
        <w:t xml:space="preserve">known are </w:t>
      </w:r>
      <w:r w:rsidR="00C62BA9" w:rsidRPr="005106A8">
        <w:t>the other vertebrate fauna groups and the invertebrate</w:t>
      </w:r>
      <w:r w:rsidR="00E3358C" w:rsidRPr="005106A8">
        <w:t>s</w:t>
      </w:r>
      <w:r w:rsidR="00273D7B" w:rsidRPr="005106A8">
        <w:t xml:space="preserve"> (NSW NPWS</w:t>
      </w:r>
      <w:r w:rsidR="00782434" w:rsidRPr="005106A8">
        <w:t xml:space="preserve"> </w:t>
      </w:r>
      <w:r w:rsidR="00273D7B" w:rsidRPr="005106A8">
        <w:t>2000)</w:t>
      </w:r>
      <w:r w:rsidR="00C62BA9" w:rsidRPr="005106A8">
        <w:t xml:space="preserve">. </w:t>
      </w:r>
    </w:p>
    <w:p w14:paraId="5515128D" w14:textId="2AB04748" w:rsidR="00F43857" w:rsidRPr="005106A8" w:rsidRDefault="00D00C09" w:rsidP="00674502">
      <w:r w:rsidRPr="005106A8">
        <w:t>T</w:t>
      </w:r>
      <w:r w:rsidR="00C62BA9" w:rsidRPr="005106A8">
        <w:t xml:space="preserve">he rainforest fauna is less diverse than it was 200 years ago. The clearing of 75% of the rainforest in the district has </w:t>
      </w:r>
      <w:r w:rsidR="00514A7E" w:rsidRPr="005106A8">
        <w:t>caused</w:t>
      </w:r>
      <w:r w:rsidR="00C62BA9" w:rsidRPr="005106A8">
        <w:t xml:space="preserve"> the local extinction of some species and a dramatic reduction in the populations of others. </w:t>
      </w:r>
      <w:r w:rsidR="00514A7E" w:rsidRPr="005106A8">
        <w:t>S</w:t>
      </w:r>
      <w:r w:rsidR="00C62BA9" w:rsidRPr="005106A8">
        <w:t xml:space="preserve">ubtropical rainforest habitat has </w:t>
      </w:r>
      <w:r w:rsidR="001676F2" w:rsidRPr="005106A8">
        <w:t>been impacted</w:t>
      </w:r>
      <w:r w:rsidR="00C62BA9" w:rsidRPr="005106A8">
        <w:t xml:space="preserve"> more than any other rainforest type in the </w:t>
      </w:r>
      <w:r w:rsidR="0013522A" w:rsidRPr="005106A8">
        <w:t xml:space="preserve">Illawarra </w:t>
      </w:r>
      <w:r w:rsidR="00C62BA9" w:rsidRPr="005106A8">
        <w:t>district</w:t>
      </w:r>
      <w:r w:rsidR="000361B9" w:rsidRPr="005106A8">
        <w:t xml:space="preserve"> (</w:t>
      </w:r>
      <w:r w:rsidR="00545373" w:rsidRPr="005106A8">
        <w:t xml:space="preserve">Mills </w:t>
      </w:r>
      <w:r w:rsidR="00782434" w:rsidRPr="005106A8">
        <w:t>&amp; J</w:t>
      </w:r>
      <w:r w:rsidR="0013522A" w:rsidRPr="005106A8">
        <w:t xml:space="preserve">akeman </w:t>
      </w:r>
      <w:r w:rsidR="00545373" w:rsidRPr="005106A8">
        <w:t>1995</w:t>
      </w:r>
      <w:r w:rsidR="000361B9" w:rsidRPr="005106A8">
        <w:t>)</w:t>
      </w:r>
      <w:r w:rsidR="00C62BA9" w:rsidRPr="005106A8">
        <w:t>.</w:t>
      </w:r>
    </w:p>
    <w:p w14:paraId="4BEC84D3" w14:textId="77777777" w:rsidR="00082741" w:rsidRPr="00C755A8" w:rsidRDefault="00082741" w:rsidP="00066F07">
      <w:pPr>
        <w:pStyle w:val="Heading3"/>
      </w:pPr>
      <w:bookmarkStart w:id="84" w:name="_Toc532459917"/>
      <w:bookmarkStart w:id="85" w:name="_Toc532914251"/>
      <w:bookmarkStart w:id="86" w:name="_Toc533076804"/>
      <w:bookmarkStart w:id="87" w:name="_Toc533082626"/>
      <w:r w:rsidRPr="00C755A8">
        <w:t>Mammals</w:t>
      </w:r>
      <w:bookmarkEnd w:id="84"/>
      <w:bookmarkEnd w:id="85"/>
      <w:bookmarkEnd w:id="86"/>
      <w:bookmarkEnd w:id="87"/>
    </w:p>
    <w:p w14:paraId="7FB08B03" w14:textId="77777777" w:rsidR="0036057D" w:rsidRDefault="009175D3" w:rsidP="00674502">
      <w:pPr>
        <w:rPr>
          <w:rFonts w:eastAsiaTheme="minorHAnsi"/>
        </w:rPr>
      </w:pPr>
      <w:r w:rsidRPr="0012671F">
        <w:rPr>
          <w:rFonts w:eastAsiaTheme="minorHAnsi"/>
          <w:i/>
          <w:iCs/>
        </w:rPr>
        <w:t>Pseudocheirus peregrinus</w:t>
      </w:r>
      <w:r w:rsidRPr="0012671F">
        <w:rPr>
          <w:rFonts w:eastAsiaTheme="minorHAnsi"/>
        </w:rPr>
        <w:t xml:space="preserve"> </w:t>
      </w:r>
      <w:r w:rsidRPr="00846681">
        <w:rPr>
          <w:rFonts w:eastAsiaTheme="minorHAnsi"/>
        </w:rPr>
        <w:t>(</w:t>
      </w:r>
      <w:r w:rsidR="008E323B" w:rsidRPr="00846681">
        <w:rPr>
          <w:rFonts w:eastAsiaTheme="minorHAnsi"/>
        </w:rPr>
        <w:t>Common Ringtail Possum</w:t>
      </w:r>
      <w:r w:rsidR="00D07473" w:rsidRPr="00846681">
        <w:rPr>
          <w:rFonts w:eastAsiaTheme="minorHAnsi"/>
        </w:rPr>
        <w:t xml:space="preserve">) and </w:t>
      </w:r>
      <w:r w:rsidRPr="00846681">
        <w:rPr>
          <w:rFonts w:eastAsiaTheme="minorHAnsi"/>
          <w:i/>
          <w:iCs/>
        </w:rPr>
        <w:t>Petaurus breviceps</w:t>
      </w:r>
      <w:r w:rsidR="00D07473" w:rsidRPr="00846681">
        <w:rPr>
          <w:rFonts w:eastAsiaTheme="minorHAnsi"/>
        </w:rPr>
        <w:t xml:space="preserve"> (</w:t>
      </w:r>
      <w:r w:rsidR="008E323B" w:rsidRPr="00846681">
        <w:rPr>
          <w:rFonts w:eastAsiaTheme="minorHAnsi"/>
        </w:rPr>
        <w:t>Sugar Glider</w:t>
      </w:r>
      <w:r w:rsidR="00D07473" w:rsidRPr="00846681">
        <w:rPr>
          <w:rFonts w:eastAsiaTheme="minorHAnsi"/>
        </w:rPr>
        <w:t>)</w:t>
      </w:r>
      <w:r w:rsidR="00F03216" w:rsidRPr="00846681">
        <w:rPr>
          <w:rFonts w:eastAsiaTheme="minorHAnsi"/>
        </w:rPr>
        <w:t xml:space="preserve"> </w:t>
      </w:r>
      <w:r w:rsidR="008333FD" w:rsidRPr="00846681">
        <w:rPr>
          <w:rFonts w:eastAsiaTheme="minorHAnsi"/>
        </w:rPr>
        <w:t xml:space="preserve">are typical of </w:t>
      </w:r>
      <w:r w:rsidR="00F03216" w:rsidRPr="00846681">
        <w:rPr>
          <w:rFonts w:eastAsiaTheme="minorHAnsi"/>
        </w:rPr>
        <w:t xml:space="preserve">the </w:t>
      </w:r>
      <w:r w:rsidR="00901B9B">
        <w:rPr>
          <w:rFonts w:eastAsiaTheme="minorHAnsi"/>
        </w:rPr>
        <w:t>Illawarra–Shoalhaven</w:t>
      </w:r>
      <w:r w:rsidRPr="00846681">
        <w:rPr>
          <w:rFonts w:eastAsiaTheme="minorHAnsi"/>
        </w:rPr>
        <w:t xml:space="preserve"> subtropical rainforest ecological community</w:t>
      </w:r>
      <w:r w:rsidR="008333FD" w:rsidRPr="00846681">
        <w:rPr>
          <w:rFonts w:eastAsiaTheme="minorHAnsi"/>
        </w:rPr>
        <w:t xml:space="preserve">, along with </w:t>
      </w:r>
      <w:r w:rsidR="008333FD" w:rsidRPr="00846681">
        <w:rPr>
          <w:rFonts w:eastAsiaTheme="minorHAnsi"/>
          <w:i/>
          <w:iCs/>
        </w:rPr>
        <w:t>Pteropus poliocephalus</w:t>
      </w:r>
      <w:r w:rsidR="008333FD" w:rsidRPr="00846681">
        <w:rPr>
          <w:rFonts w:eastAsiaTheme="minorHAnsi"/>
        </w:rPr>
        <w:t xml:space="preserve"> (</w:t>
      </w:r>
      <w:r w:rsidR="008E323B" w:rsidRPr="00846681">
        <w:rPr>
          <w:rFonts w:eastAsiaTheme="minorHAnsi"/>
        </w:rPr>
        <w:t>Grey</w:t>
      </w:r>
      <w:r w:rsidR="008333FD" w:rsidRPr="00846681">
        <w:rPr>
          <w:rFonts w:eastAsiaTheme="minorHAnsi"/>
        </w:rPr>
        <w:t xml:space="preserve">-headed </w:t>
      </w:r>
      <w:r w:rsidR="008E323B" w:rsidRPr="00846681">
        <w:rPr>
          <w:rFonts w:eastAsiaTheme="minorHAnsi"/>
        </w:rPr>
        <w:t>Flying</w:t>
      </w:r>
      <w:r w:rsidR="008333FD" w:rsidRPr="00846681">
        <w:rPr>
          <w:rFonts w:eastAsiaTheme="minorHAnsi"/>
        </w:rPr>
        <w:t xml:space="preserve">-fox) and </w:t>
      </w:r>
      <w:r w:rsidR="008333FD" w:rsidRPr="00846681">
        <w:rPr>
          <w:i/>
          <w:iCs/>
        </w:rPr>
        <w:t xml:space="preserve">Wallabia bicolor </w:t>
      </w:r>
      <w:r w:rsidR="008333FD" w:rsidRPr="00846681">
        <w:rPr>
          <w:iCs/>
        </w:rPr>
        <w:t>(</w:t>
      </w:r>
      <w:r w:rsidR="008E323B" w:rsidRPr="00846681">
        <w:rPr>
          <w:iCs/>
        </w:rPr>
        <w:t>Swamp Wallaby</w:t>
      </w:r>
      <w:r w:rsidR="008333FD" w:rsidRPr="00846681">
        <w:rPr>
          <w:iCs/>
        </w:rPr>
        <w:t>)</w:t>
      </w:r>
      <w:r w:rsidR="00F03216" w:rsidRPr="00846681">
        <w:rPr>
          <w:rFonts w:eastAsiaTheme="minorHAnsi"/>
        </w:rPr>
        <w:t xml:space="preserve">. Sugar </w:t>
      </w:r>
      <w:r w:rsidR="008333FD" w:rsidRPr="00846681">
        <w:rPr>
          <w:rFonts w:eastAsiaTheme="minorHAnsi"/>
        </w:rPr>
        <w:t>g</w:t>
      </w:r>
      <w:r w:rsidR="00F03216" w:rsidRPr="00846681">
        <w:rPr>
          <w:rFonts w:eastAsiaTheme="minorHAnsi"/>
        </w:rPr>
        <w:t>lider</w:t>
      </w:r>
      <w:r w:rsidRPr="00846681">
        <w:rPr>
          <w:rFonts w:eastAsiaTheme="minorHAnsi"/>
        </w:rPr>
        <w:t>s</w:t>
      </w:r>
      <w:r w:rsidR="00F03216" w:rsidRPr="00846681">
        <w:rPr>
          <w:rFonts w:eastAsiaTheme="minorHAnsi"/>
        </w:rPr>
        <w:t xml:space="preserve"> </w:t>
      </w:r>
      <w:r w:rsidR="008333FD" w:rsidRPr="00846681">
        <w:rPr>
          <w:rFonts w:eastAsiaTheme="minorHAnsi"/>
        </w:rPr>
        <w:t xml:space="preserve">are more often </w:t>
      </w:r>
      <w:r w:rsidR="007817FB" w:rsidRPr="00846681">
        <w:rPr>
          <w:rFonts w:eastAsiaTheme="minorHAnsi"/>
        </w:rPr>
        <w:t xml:space="preserve">seen </w:t>
      </w:r>
      <w:r w:rsidR="008333FD" w:rsidRPr="00846681">
        <w:rPr>
          <w:rFonts w:eastAsiaTheme="minorHAnsi"/>
        </w:rPr>
        <w:t xml:space="preserve">in </w:t>
      </w:r>
      <w:r w:rsidR="007817FB" w:rsidRPr="00846681">
        <w:rPr>
          <w:rFonts w:eastAsiaTheme="minorHAnsi"/>
        </w:rPr>
        <w:t xml:space="preserve">the </w:t>
      </w:r>
      <w:r w:rsidR="008333FD" w:rsidRPr="00846681">
        <w:rPr>
          <w:rFonts w:eastAsiaTheme="minorHAnsi"/>
        </w:rPr>
        <w:t>emergent Eucalypt trees,</w:t>
      </w:r>
      <w:r w:rsidR="00F03216" w:rsidRPr="00846681">
        <w:rPr>
          <w:rFonts w:eastAsiaTheme="minorHAnsi"/>
        </w:rPr>
        <w:t xml:space="preserve"> rather than in the </w:t>
      </w:r>
      <w:r w:rsidR="007817FB" w:rsidRPr="00846681">
        <w:rPr>
          <w:rFonts w:eastAsiaTheme="minorHAnsi"/>
        </w:rPr>
        <w:t xml:space="preserve">typical </w:t>
      </w:r>
      <w:r w:rsidR="00F03216" w:rsidRPr="00846681">
        <w:rPr>
          <w:rFonts w:eastAsiaTheme="minorHAnsi"/>
        </w:rPr>
        <w:t xml:space="preserve">rainforest </w:t>
      </w:r>
      <w:r w:rsidR="007817FB" w:rsidRPr="00846681">
        <w:rPr>
          <w:rFonts w:eastAsiaTheme="minorHAnsi"/>
        </w:rPr>
        <w:t xml:space="preserve">canopy </w:t>
      </w:r>
      <w:r w:rsidR="00F03216" w:rsidRPr="00846681">
        <w:rPr>
          <w:rFonts w:eastAsiaTheme="minorHAnsi"/>
        </w:rPr>
        <w:t>tree</w:t>
      </w:r>
      <w:r w:rsidR="007817FB" w:rsidRPr="00846681">
        <w:rPr>
          <w:rFonts w:eastAsiaTheme="minorHAnsi"/>
        </w:rPr>
        <w:t xml:space="preserve"> species</w:t>
      </w:r>
      <w:r w:rsidR="00F03216" w:rsidRPr="00846681">
        <w:rPr>
          <w:rFonts w:eastAsiaTheme="minorHAnsi"/>
        </w:rPr>
        <w:t xml:space="preserve">. </w:t>
      </w:r>
      <w:r w:rsidR="008333FD" w:rsidRPr="00846681">
        <w:rPr>
          <w:rFonts w:eastAsiaTheme="minorHAnsi"/>
        </w:rPr>
        <w:t>Ringtail p</w:t>
      </w:r>
      <w:r w:rsidR="00F03216" w:rsidRPr="00846681">
        <w:rPr>
          <w:rFonts w:eastAsiaTheme="minorHAnsi"/>
        </w:rPr>
        <w:t xml:space="preserve">ossums are mostly found in dense </w:t>
      </w:r>
      <w:r w:rsidRPr="00846681">
        <w:rPr>
          <w:rFonts w:eastAsiaTheme="minorHAnsi"/>
          <w:i/>
          <w:iCs/>
        </w:rPr>
        <w:t>Acmena smithii</w:t>
      </w:r>
      <w:r w:rsidRPr="00846681">
        <w:rPr>
          <w:rFonts w:eastAsiaTheme="minorHAnsi"/>
        </w:rPr>
        <w:t xml:space="preserve"> (</w:t>
      </w:r>
      <w:r w:rsidR="008E323B" w:rsidRPr="00846681">
        <w:rPr>
          <w:rFonts w:eastAsiaTheme="minorHAnsi"/>
        </w:rPr>
        <w:t>Lilli Pilli</w:t>
      </w:r>
      <w:r w:rsidR="00F03216" w:rsidRPr="00846681">
        <w:rPr>
          <w:rFonts w:eastAsiaTheme="minorHAnsi"/>
        </w:rPr>
        <w:t>)</w:t>
      </w:r>
      <w:r w:rsidR="008333FD" w:rsidRPr="00846681">
        <w:rPr>
          <w:rFonts w:eastAsiaTheme="minorHAnsi"/>
        </w:rPr>
        <w:t xml:space="preserve"> trees</w:t>
      </w:r>
      <w:r w:rsidR="007817FB" w:rsidRPr="00846681">
        <w:rPr>
          <w:rFonts w:eastAsiaTheme="minorHAnsi"/>
        </w:rPr>
        <w:t xml:space="preserve"> </w:t>
      </w:r>
      <w:r w:rsidR="00F03216" w:rsidRPr="00846681">
        <w:rPr>
          <w:rFonts w:eastAsiaTheme="minorHAnsi"/>
        </w:rPr>
        <w:t xml:space="preserve">and </w:t>
      </w:r>
      <w:r w:rsidR="008333FD" w:rsidRPr="00846681">
        <w:rPr>
          <w:rFonts w:eastAsiaTheme="minorHAnsi"/>
        </w:rPr>
        <w:t xml:space="preserve">in </w:t>
      </w:r>
      <w:r w:rsidR="00F03216" w:rsidRPr="00846681">
        <w:rPr>
          <w:rFonts w:eastAsiaTheme="minorHAnsi"/>
        </w:rPr>
        <w:t>other small rai</w:t>
      </w:r>
      <w:r w:rsidR="00F03216" w:rsidRPr="0012671F">
        <w:rPr>
          <w:rFonts w:eastAsiaTheme="minorHAnsi"/>
        </w:rPr>
        <w:t>nforest trees</w:t>
      </w:r>
      <w:r w:rsidR="00CE5ADF" w:rsidRPr="0012671F">
        <w:rPr>
          <w:rFonts w:eastAsiaTheme="minorHAnsi"/>
        </w:rPr>
        <w:t xml:space="preserve">. </w:t>
      </w:r>
    </w:p>
    <w:p w14:paraId="0E15F016" w14:textId="32D1EF85" w:rsidR="00514A7E" w:rsidRPr="00846681" w:rsidRDefault="00273D7B" w:rsidP="00674502">
      <w:pPr>
        <w:rPr>
          <w:rFonts w:eastAsiaTheme="minorHAnsi"/>
        </w:rPr>
      </w:pPr>
      <w:r w:rsidRPr="0012671F">
        <w:rPr>
          <w:rFonts w:eastAsiaTheme="minorHAnsi"/>
        </w:rPr>
        <w:t xml:space="preserve">Bat species that may occur include </w:t>
      </w:r>
      <w:r w:rsidRPr="0012671F">
        <w:rPr>
          <w:rFonts w:eastAsiaTheme="minorHAnsi"/>
          <w:i/>
          <w:iCs/>
        </w:rPr>
        <w:t>Chalinolobus morio</w:t>
      </w:r>
      <w:r w:rsidRPr="0012671F">
        <w:rPr>
          <w:rFonts w:eastAsiaTheme="minorHAnsi"/>
        </w:rPr>
        <w:t xml:space="preserve"> (</w:t>
      </w:r>
      <w:r w:rsidR="008E323B">
        <w:rPr>
          <w:rFonts w:eastAsiaTheme="minorHAnsi"/>
        </w:rPr>
        <w:t>C</w:t>
      </w:r>
      <w:r w:rsidR="008E323B" w:rsidRPr="00846681">
        <w:rPr>
          <w:rFonts w:eastAsiaTheme="minorHAnsi"/>
        </w:rPr>
        <w:t>hocolate Wattled Bat</w:t>
      </w:r>
      <w:r w:rsidRPr="00846681">
        <w:rPr>
          <w:rFonts w:eastAsiaTheme="minorHAnsi"/>
        </w:rPr>
        <w:t xml:space="preserve">) and </w:t>
      </w:r>
      <w:r w:rsidRPr="00846681">
        <w:rPr>
          <w:rFonts w:eastAsiaTheme="minorHAnsi"/>
          <w:i/>
          <w:iCs/>
        </w:rPr>
        <w:t>Vespadelus vulturnus</w:t>
      </w:r>
      <w:r w:rsidRPr="00846681">
        <w:rPr>
          <w:rFonts w:eastAsiaTheme="minorHAnsi"/>
        </w:rPr>
        <w:t xml:space="preserve"> (</w:t>
      </w:r>
      <w:r w:rsidR="008E323B" w:rsidRPr="00846681">
        <w:rPr>
          <w:rFonts w:eastAsiaTheme="minorHAnsi"/>
        </w:rPr>
        <w:t>Little Forest Bat</w:t>
      </w:r>
      <w:r w:rsidRPr="00846681">
        <w:rPr>
          <w:rFonts w:eastAsiaTheme="minorHAnsi"/>
        </w:rPr>
        <w:t>) (</w:t>
      </w:r>
      <w:r w:rsidR="00205479" w:rsidRPr="00846681">
        <w:rPr>
          <w:iCs/>
        </w:rPr>
        <w:t xml:space="preserve">Mills </w:t>
      </w:r>
      <w:r w:rsidR="00782434" w:rsidRPr="00846681">
        <w:rPr>
          <w:iCs/>
        </w:rPr>
        <w:t>&amp;</w:t>
      </w:r>
      <w:r w:rsidR="00205479" w:rsidRPr="00846681">
        <w:rPr>
          <w:iCs/>
        </w:rPr>
        <w:t xml:space="preserve"> Jakeman 1995</w:t>
      </w:r>
      <w:r w:rsidR="00205479" w:rsidRPr="00846681">
        <w:rPr>
          <w:rFonts w:eastAsiaTheme="minorHAnsi"/>
        </w:rPr>
        <w:t xml:space="preserve">; </w:t>
      </w:r>
      <w:r w:rsidRPr="00846681">
        <w:rPr>
          <w:rFonts w:eastAsiaTheme="minorHAnsi"/>
        </w:rPr>
        <w:t>NSW NPWS 2000).</w:t>
      </w:r>
    </w:p>
    <w:p w14:paraId="765C2C8B" w14:textId="033F3603" w:rsidR="00F03216" w:rsidRPr="00846681" w:rsidRDefault="00CE5ADF" w:rsidP="00674502">
      <w:pPr>
        <w:rPr>
          <w:iCs/>
        </w:rPr>
      </w:pPr>
      <w:r w:rsidRPr="00846681">
        <w:rPr>
          <w:rFonts w:eastAsiaTheme="minorHAnsi"/>
        </w:rPr>
        <w:t>Swamp wallaby are commonly seen in moist gullies and on the scrubby edges of rainforest, where they seek shelter</w:t>
      </w:r>
      <w:r w:rsidR="00F03216" w:rsidRPr="00846681">
        <w:rPr>
          <w:rFonts w:eastAsiaTheme="minorHAnsi"/>
        </w:rPr>
        <w:t xml:space="preserve"> </w:t>
      </w:r>
      <w:r w:rsidR="00F03216" w:rsidRPr="00846681">
        <w:t>(</w:t>
      </w:r>
      <w:r w:rsidR="008333FD" w:rsidRPr="00846681">
        <w:rPr>
          <w:iCs/>
        </w:rPr>
        <w:t xml:space="preserve">Mills </w:t>
      </w:r>
      <w:r w:rsidR="00782434" w:rsidRPr="00846681">
        <w:rPr>
          <w:iCs/>
        </w:rPr>
        <w:t>&amp;</w:t>
      </w:r>
      <w:r w:rsidR="008333FD" w:rsidRPr="00846681">
        <w:rPr>
          <w:iCs/>
        </w:rPr>
        <w:t xml:space="preserve"> Jakeman 1995; </w:t>
      </w:r>
      <w:r w:rsidR="00F03216" w:rsidRPr="00846681">
        <w:t>NSW NPWS 2000)</w:t>
      </w:r>
      <w:r w:rsidR="00F03216" w:rsidRPr="00846681">
        <w:rPr>
          <w:rFonts w:eastAsiaTheme="minorHAnsi"/>
        </w:rPr>
        <w:t>.</w:t>
      </w:r>
      <w:r w:rsidR="007E2B24" w:rsidRPr="00846681">
        <w:t xml:space="preserve"> </w:t>
      </w:r>
      <w:r w:rsidR="00D00C09" w:rsidRPr="00846681">
        <w:t>In several places</w:t>
      </w:r>
      <w:r w:rsidR="007E2B24" w:rsidRPr="00846681">
        <w:t xml:space="preserve"> </w:t>
      </w:r>
      <w:r w:rsidR="007E2B24" w:rsidRPr="00846681">
        <w:rPr>
          <w:i/>
          <w:iCs/>
        </w:rPr>
        <w:t>Vombatus ursinus</w:t>
      </w:r>
      <w:r w:rsidR="007E2B24" w:rsidRPr="00846681">
        <w:rPr>
          <w:iCs/>
        </w:rPr>
        <w:t xml:space="preserve"> (the </w:t>
      </w:r>
      <w:r w:rsidR="008E323B" w:rsidRPr="00846681">
        <w:rPr>
          <w:iCs/>
        </w:rPr>
        <w:t>Bare</w:t>
      </w:r>
      <w:r w:rsidR="007817FB" w:rsidRPr="00846681">
        <w:rPr>
          <w:iCs/>
        </w:rPr>
        <w:t>-nosed</w:t>
      </w:r>
      <w:r w:rsidR="007E2B24" w:rsidRPr="00846681">
        <w:rPr>
          <w:iCs/>
        </w:rPr>
        <w:t xml:space="preserve"> </w:t>
      </w:r>
      <w:r w:rsidR="008E323B" w:rsidRPr="00846681">
        <w:rPr>
          <w:iCs/>
        </w:rPr>
        <w:t>Wombat</w:t>
      </w:r>
      <w:r w:rsidR="007E2B24" w:rsidRPr="00846681">
        <w:rPr>
          <w:iCs/>
        </w:rPr>
        <w:t>) commonly occurs on the edge of the rainforest</w:t>
      </w:r>
      <w:r w:rsidR="00D57AFD" w:rsidRPr="00846681">
        <w:rPr>
          <w:iCs/>
        </w:rPr>
        <w:t>, where it intergrades with other vegetation types</w:t>
      </w:r>
      <w:r w:rsidR="007E2B24" w:rsidRPr="00846681">
        <w:rPr>
          <w:iCs/>
        </w:rPr>
        <w:t>.</w:t>
      </w:r>
      <w:r w:rsidR="00FD262F" w:rsidRPr="00846681">
        <w:rPr>
          <w:iCs/>
        </w:rPr>
        <w:t xml:space="preserve"> </w:t>
      </w:r>
      <w:r w:rsidR="008333FD" w:rsidRPr="00846681">
        <w:rPr>
          <w:iCs/>
        </w:rPr>
        <w:t>Two o</w:t>
      </w:r>
      <w:r w:rsidR="00FD262F" w:rsidRPr="00846681">
        <w:rPr>
          <w:iCs/>
        </w:rPr>
        <w:t xml:space="preserve">ther common native mammal species in the area </w:t>
      </w:r>
      <w:r w:rsidR="008333FD" w:rsidRPr="00846681">
        <w:rPr>
          <w:iCs/>
        </w:rPr>
        <w:t xml:space="preserve">are </w:t>
      </w:r>
      <w:r w:rsidR="00FD262F" w:rsidRPr="00846681">
        <w:rPr>
          <w:i/>
          <w:iCs/>
        </w:rPr>
        <w:t>Antechinus stuartii</w:t>
      </w:r>
      <w:r w:rsidR="00FD262F" w:rsidRPr="00846681">
        <w:rPr>
          <w:iCs/>
        </w:rPr>
        <w:t xml:space="preserve"> (</w:t>
      </w:r>
      <w:r w:rsidR="008E323B" w:rsidRPr="00846681">
        <w:rPr>
          <w:iCs/>
        </w:rPr>
        <w:t>Brown Antechinus</w:t>
      </w:r>
      <w:r w:rsidR="00FD262F" w:rsidRPr="00846681">
        <w:rPr>
          <w:iCs/>
        </w:rPr>
        <w:t>)</w:t>
      </w:r>
      <w:r w:rsidR="008333FD" w:rsidRPr="00846681">
        <w:rPr>
          <w:iCs/>
        </w:rPr>
        <w:t xml:space="preserve"> and </w:t>
      </w:r>
      <w:r w:rsidR="008333FD" w:rsidRPr="00846681">
        <w:rPr>
          <w:i/>
          <w:iCs/>
        </w:rPr>
        <w:t xml:space="preserve">Perameles nasuta </w:t>
      </w:r>
      <w:r w:rsidR="008333FD" w:rsidRPr="00846681">
        <w:rPr>
          <w:iCs/>
        </w:rPr>
        <w:t>(</w:t>
      </w:r>
      <w:r w:rsidR="008E323B" w:rsidRPr="00846681">
        <w:t>Long</w:t>
      </w:r>
      <w:r w:rsidR="003D5078" w:rsidRPr="00846681">
        <w:t>-</w:t>
      </w:r>
      <w:r w:rsidRPr="00846681">
        <w:t xml:space="preserve">nosed </w:t>
      </w:r>
      <w:r w:rsidR="008E323B" w:rsidRPr="00846681">
        <w:t>Bandicoot</w:t>
      </w:r>
      <w:r w:rsidR="008333FD" w:rsidRPr="00846681">
        <w:t>)</w:t>
      </w:r>
      <w:r w:rsidR="00FD262F" w:rsidRPr="00846681">
        <w:rPr>
          <w:iCs/>
        </w:rPr>
        <w:t xml:space="preserve"> (Mills </w:t>
      </w:r>
      <w:r w:rsidR="00782434" w:rsidRPr="00846681">
        <w:rPr>
          <w:iCs/>
        </w:rPr>
        <w:t xml:space="preserve">&amp; </w:t>
      </w:r>
      <w:r w:rsidR="00FD262F" w:rsidRPr="00846681">
        <w:rPr>
          <w:iCs/>
        </w:rPr>
        <w:t>Jakeman 1995).</w:t>
      </w:r>
      <w:r w:rsidR="00273D7B" w:rsidRPr="00846681">
        <w:rPr>
          <w:iCs/>
        </w:rPr>
        <w:t xml:space="preserve"> </w:t>
      </w:r>
    </w:p>
    <w:p w14:paraId="4D020FA1" w14:textId="2DDA971F" w:rsidR="00082741" w:rsidRPr="000A602D" w:rsidRDefault="00082741" w:rsidP="00066F07">
      <w:pPr>
        <w:pStyle w:val="Heading3"/>
      </w:pPr>
      <w:bookmarkStart w:id="88" w:name="_Toc532459918"/>
      <w:bookmarkStart w:id="89" w:name="_Toc532914252"/>
      <w:bookmarkStart w:id="90" w:name="_Toc533076805"/>
      <w:bookmarkStart w:id="91" w:name="_Toc533082627"/>
      <w:r w:rsidRPr="000A602D">
        <w:t>Reptiles</w:t>
      </w:r>
      <w:r w:rsidR="00C26D58" w:rsidRPr="000A602D">
        <w:t xml:space="preserve"> and Amphibians</w:t>
      </w:r>
      <w:bookmarkEnd w:id="88"/>
      <w:bookmarkEnd w:id="89"/>
      <w:bookmarkEnd w:id="90"/>
      <w:bookmarkEnd w:id="91"/>
    </w:p>
    <w:p w14:paraId="6FCC4848" w14:textId="4492F13A" w:rsidR="00AE5CE9" w:rsidRPr="00674502" w:rsidRDefault="00D61D5F" w:rsidP="00674502">
      <w:r w:rsidRPr="00674502">
        <w:t xml:space="preserve">Several species </w:t>
      </w:r>
      <w:r w:rsidRPr="000A602D">
        <w:t>of reptiles and amphibians are closely associated with rainforest.</w:t>
      </w:r>
      <w:r w:rsidR="00A1794C" w:rsidRPr="000A602D">
        <w:t xml:space="preserve"> Species such as </w:t>
      </w:r>
      <w:r w:rsidR="00E3358C" w:rsidRPr="000A602D">
        <w:t>the highlands</w:t>
      </w:r>
      <w:r w:rsidR="00E3358C" w:rsidRPr="00674502">
        <w:t xml:space="preserve"> forest-skink</w:t>
      </w:r>
      <w:r w:rsidR="00A1794C" w:rsidRPr="00674502">
        <w:t xml:space="preserve"> are common in the ecological community, along with </w:t>
      </w:r>
      <w:r w:rsidR="00C54434" w:rsidRPr="00674502">
        <w:rPr>
          <w:i/>
          <w:iCs/>
        </w:rPr>
        <w:t>Intellagama</w:t>
      </w:r>
      <w:r w:rsidR="00A1794C" w:rsidRPr="00674502">
        <w:rPr>
          <w:i/>
          <w:iCs/>
        </w:rPr>
        <w:t xml:space="preserve"> lesueurii</w:t>
      </w:r>
      <w:r w:rsidR="00A1794C" w:rsidRPr="00674502">
        <w:rPr>
          <w:i/>
        </w:rPr>
        <w:t xml:space="preserve"> </w:t>
      </w:r>
      <w:r w:rsidR="00D00C09" w:rsidRPr="00674502">
        <w:rPr>
          <w:i/>
        </w:rPr>
        <w:t>lesueurii</w:t>
      </w:r>
      <w:r w:rsidR="00D00C09" w:rsidRPr="00674502">
        <w:t xml:space="preserve"> </w:t>
      </w:r>
      <w:r w:rsidR="00A1794C" w:rsidRPr="00674502">
        <w:t>(</w:t>
      </w:r>
      <w:r w:rsidR="008E323B" w:rsidRPr="00674502">
        <w:t>Eastern Water Dragon</w:t>
      </w:r>
      <w:r w:rsidR="00A1794C" w:rsidRPr="00674502">
        <w:t xml:space="preserve">) and </w:t>
      </w:r>
      <w:r w:rsidR="00A1794C" w:rsidRPr="00674502">
        <w:rPr>
          <w:i/>
          <w:iCs/>
        </w:rPr>
        <w:t>Eulamprus quoyii</w:t>
      </w:r>
      <w:r w:rsidR="00A1794C" w:rsidRPr="00674502">
        <w:t xml:space="preserve"> (</w:t>
      </w:r>
      <w:r w:rsidR="008E323B" w:rsidRPr="00674502">
        <w:t>Eastern Water Skink</w:t>
      </w:r>
      <w:r w:rsidR="00A1794C" w:rsidRPr="00674502">
        <w:t>) which are commonly found along stream verges. L</w:t>
      </w:r>
      <w:r w:rsidR="00D74020" w:rsidRPr="00674502">
        <w:t>izards are generally not common in the rainforest</w:t>
      </w:r>
      <w:r w:rsidR="00C755A8" w:rsidRPr="00674502">
        <w:t>, particularly away from streams, because there is not enough sunshine under the dense tree canopy</w:t>
      </w:r>
      <w:r w:rsidR="00D74020" w:rsidRPr="00674502">
        <w:t xml:space="preserve"> </w:t>
      </w:r>
      <w:r w:rsidR="00C755A8" w:rsidRPr="00674502">
        <w:t xml:space="preserve">for them to warm up and </w:t>
      </w:r>
      <w:r w:rsidR="008B0113" w:rsidRPr="00674502">
        <w:t>maintain activity</w:t>
      </w:r>
      <w:r w:rsidR="00C755A8" w:rsidRPr="00674502">
        <w:t xml:space="preserve"> </w:t>
      </w:r>
      <w:r w:rsidR="00F03216" w:rsidRPr="00674502">
        <w:t>(</w:t>
      </w:r>
      <w:r w:rsidR="00782434" w:rsidRPr="00674502">
        <w:rPr>
          <w:iCs/>
        </w:rPr>
        <w:t>Mills &amp; Jakeman 1995</w:t>
      </w:r>
      <w:r w:rsidR="00674502">
        <w:rPr>
          <w:rFonts w:eastAsiaTheme="minorHAnsi"/>
        </w:rPr>
        <w:t>; NSW </w:t>
      </w:r>
      <w:r w:rsidR="00782434" w:rsidRPr="00674502">
        <w:rPr>
          <w:rFonts w:eastAsiaTheme="minorHAnsi"/>
        </w:rPr>
        <w:t>NPWS 2000</w:t>
      </w:r>
      <w:r w:rsidR="00F03216" w:rsidRPr="00674502">
        <w:t>)</w:t>
      </w:r>
      <w:r w:rsidR="00AE5CE9" w:rsidRPr="00674502">
        <w:t>.</w:t>
      </w:r>
    </w:p>
    <w:p w14:paraId="3334CB30" w14:textId="4DDF49C2" w:rsidR="00D61D5F" w:rsidRPr="00846681" w:rsidRDefault="00D61D5F" w:rsidP="00674502">
      <w:r w:rsidRPr="00846681">
        <w:t xml:space="preserve">Frogs are </w:t>
      </w:r>
      <w:r w:rsidR="005F3411" w:rsidRPr="00846681">
        <w:t>seen, or at least heard</w:t>
      </w:r>
      <w:r w:rsidRPr="00846681">
        <w:t xml:space="preserve"> near most water bodies, including rainforest streams. Some of the </w:t>
      </w:r>
      <w:r w:rsidR="005F3411" w:rsidRPr="00846681">
        <w:t xml:space="preserve">more </w:t>
      </w:r>
      <w:r w:rsidRPr="00846681">
        <w:t xml:space="preserve">common species in the ecological community include: </w:t>
      </w:r>
      <w:r w:rsidRPr="00846681">
        <w:rPr>
          <w:i/>
          <w:iCs/>
        </w:rPr>
        <w:t>Limnodynastes peronni</w:t>
      </w:r>
      <w:r w:rsidRPr="00846681">
        <w:t xml:space="preserve"> (</w:t>
      </w:r>
      <w:r w:rsidR="008E323B" w:rsidRPr="00846681">
        <w:t>Brown</w:t>
      </w:r>
      <w:r w:rsidRPr="00846681">
        <w:t xml:space="preserve">-striped </w:t>
      </w:r>
      <w:r w:rsidR="008E323B" w:rsidRPr="00846681">
        <w:t>Frog</w:t>
      </w:r>
      <w:r w:rsidRPr="00846681">
        <w:t xml:space="preserve">), </w:t>
      </w:r>
      <w:r w:rsidRPr="00846681">
        <w:rPr>
          <w:i/>
          <w:iCs/>
        </w:rPr>
        <w:t>Litoria citropa</w:t>
      </w:r>
      <w:r w:rsidRPr="00846681">
        <w:t xml:space="preserve"> (Blue Mountains </w:t>
      </w:r>
      <w:r w:rsidR="008E323B" w:rsidRPr="00846681">
        <w:t>Tree-</w:t>
      </w:r>
      <w:r w:rsidRPr="00846681">
        <w:t xml:space="preserve">frog), </w:t>
      </w:r>
      <w:r w:rsidRPr="00846681">
        <w:rPr>
          <w:i/>
          <w:iCs/>
        </w:rPr>
        <w:t>Litoria peronii</w:t>
      </w:r>
      <w:r w:rsidRPr="00846681">
        <w:t xml:space="preserve"> (Peron’s </w:t>
      </w:r>
      <w:r w:rsidR="008E323B" w:rsidRPr="00846681">
        <w:t>Tree-</w:t>
      </w:r>
      <w:r w:rsidRPr="00846681">
        <w:t xml:space="preserve">frog), </w:t>
      </w:r>
      <w:r w:rsidR="00FC4D31" w:rsidRPr="00846681">
        <w:rPr>
          <w:i/>
          <w:iCs/>
        </w:rPr>
        <w:t>Litoria phyllochroa</w:t>
      </w:r>
      <w:r w:rsidRPr="00846681">
        <w:t xml:space="preserve"> (</w:t>
      </w:r>
      <w:r w:rsidR="008E323B" w:rsidRPr="00846681">
        <w:t>Leaf</w:t>
      </w:r>
      <w:r w:rsidRPr="00846681">
        <w:t xml:space="preserve">-green </w:t>
      </w:r>
      <w:r w:rsidR="008E323B" w:rsidRPr="00846681">
        <w:t>Tree-</w:t>
      </w:r>
      <w:r w:rsidRPr="00846681">
        <w:t>frog</w:t>
      </w:r>
      <w:r w:rsidR="00FC4D31" w:rsidRPr="00846681">
        <w:t xml:space="preserve">) and </w:t>
      </w:r>
      <w:r w:rsidR="00FC4D31" w:rsidRPr="00846681">
        <w:rPr>
          <w:i/>
          <w:iCs/>
        </w:rPr>
        <w:t>Litoria verreauxii</w:t>
      </w:r>
      <w:r w:rsidR="00FC4D31" w:rsidRPr="00846681">
        <w:t xml:space="preserve"> (Verreaux's </w:t>
      </w:r>
      <w:r w:rsidR="008E323B" w:rsidRPr="00846681">
        <w:t>Tree-</w:t>
      </w:r>
      <w:r w:rsidR="00FC4D31" w:rsidRPr="00846681">
        <w:t>frog)</w:t>
      </w:r>
      <w:r w:rsidR="000A5426" w:rsidRPr="00846681">
        <w:t xml:space="preserve">. </w:t>
      </w:r>
    </w:p>
    <w:p w14:paraId="0CE08DF6" w14:textId="7969F80E" w:rsidR="00DF06EF" w:rsidRPr="000A602D" w:rsidRDefault="00082741" w:rsidP="00066F07">
      <w:pPr>
        <w:pStyle w:val="Heading3"/>
      </w:pPr>
      <w:bookmarkStart w:id="92" w:name="_Toc532459919"/>
      <w:bookmarkStart w:id="93" w:name="_Toc532914253"/>
      <w:bookmarkStart w:id="94" w:name="_Toc533076806"/>
      <w:bookmarkStart w:id="95" w:name="_Toc533082628"/>
      <w:r w:rsidRPr="000A602D">
        <w:t>Birds</w:t>
      </w:r>
      <w:bookmarkEnd w:id="92"/>
      <w:bookmarkEnd w:id="93"/>
      <w:bookmarkEnd w:id="94"/>
      <w:bookmarkEnd w:id="95"/>
    </w:p>
    <w:p w14:paraId="4005CE91" w14:textId="15372951" w:rsidR="001336EF" w:rsidRPr="00846681" w:rsidRDefault="00901C0D" w:rsidP="00674502">
      <w:r w:rsidRPr="00846681">
        <w:t>Even small patches o</w:t>
      </w:r>
      <w:r w:rsidR="003D5078" w:rsidRPr="00846681">
        <w:t>f rainforest can support forest-</w:t>
      </w:r>
      <w:r w:rsidRPr="00846681">
        <w:t xml:space="preserve">dependent bird species. For example, Mills (1984b, in Mills </w:t>
      </w:r>
      <w:r w:rsidR="00782434" w:rsidRPr="00846681">
        <w:t>&amp;</w:t>
      </w:r>
      <w:r w:rsidRPr="00846681">
        <w:t xml:space="preserve"> Jakeman (1995)) recorded most of the rainforest birds of the district in small patches of rainforest in the Shoalhaven Gorge in Morton National Park. Many bird species are nomadic and can be found in remnant rainforest patches surrounded by cleared land and, in the case of pigeons in the fig tree</w:t>
      </w:r>
      <w:r w:rsidR="006B3C39" w:rsidRPr="00846681">
        <w:t>s</w:t>
      </w:r>
      <w:r w:rsidRPr="00846681">
        <w:t xml:space="preserve"> scattered over the coastal rural parts of the district (</w:t>
      </w:r>
      <w:r w:rsidR="00782434" w:rsidRPr="00846681">
        <w:rPr>
          <w:iCs/>
        </w:rPr>
        <w:t>Mills &amp; Jakeman 1995</w:t>
      </w:r>
      <w:r w:rsidRPr="00846681">
        <w:t>).</w:t>
      </w:r>
      <w:r w:rsidR="001336EF" w:rsidRPr="00846681">
        <w:t xml:space="preserve"> </w:t>
      </w:r>
    </w:p>
    <w:p w14:paraId="65251098" w14:textId="77777777" w:rsidR="0036057D" w:rsidRPr="00846681" w:rsidRDefault="0036057D" w:rsidP="0036057D">
      <w:r w:rsidRPr="00846681">
        <w:t>Birds typical of the ecological community include (in approximate order of frequency):</w:t>
      </w:r>
      <w:r w:rsidRPr="00846681">
        <w:rPr>
          <w:rFonts w:eastAsiaTheme="minorHAnsi"/>
        </w:rPr>
        <w:t xml:space="preserve"> </w:t>
      </w:r>
      <w:r w:rsidRPr="00846681">
        <w:rPr>
          <w:rFonts w:eastAsiaTheme="minorHAnsi"/>
          <w:i/>
          <w:iCs/>
        </w:rPr>
        <w:t xml:space="preserve">Gerygone mouki </w:t>
      </w:r>
      <w:r w:rsidRPr="00846681">
        <w:rPr>
          <w:rFonts w:eastAsiaTheme="minorHAnsi"/>
        </w:rPr>
        <w:t xml:space="preserve">(Brown Gerygone), </w:t>
      </w:r>
      <w:r w:rsidRPr="00846681">
        <w:rPr>
          <w:rFonts w:eastAsiaTheme="minorHAnsi"/>
          <w:i/>
          <w:iCs/>
        </w:rPr>
        <w:t xml:space="preserve">Pachycephala pectoralis </w:t>
      </w:r>
      <w:r w:rsidRPr="00846681">
        <w:rPr>
          <w:rFonts w:eastAsiaTheme="minorHAnsi"/>
        </w:rPr>
        <w:t xml:space="preserve">(Golden Whistler), </w:t>
      </w:r>
      <w:r w:rsidRPr="00846681">
        <w:rPr>
          <w:rFonts w:eastAsiaTheme="minorHAnsi"/>
          <w:i/>
          <w:iCs/>
        </w:rPr>
        <w:t xml:space="preserve">Meliphaga lewinii </w:t>
      </w:r>
      <w:r w:rsidRPr="00846681">
        <w:rPr>
          <w:rFonts w:eastAsiaTheme="minorHAnsi"/>
        </w:rPr>
        <w:t xml:space="preserve">(Lewin’s Honeyeater), </w:t>
      </w:r>
      <w:r w:rsidRPr="00846681">
        <w:rPr>
          <w:rFonts w:eastAsiaTheme="minorHAnsi"/>
          <w:i/>
          <w:iCs/>
        </w:rPr>
        <w:t xml:space="preserve">Rhipidura albiscapa </w:t>
      </w:r>
      <w:r w:rsidRPr="00846681">
        <w:rPr>
          <w:rFonts w:eastAsiaTheme="minorHAnsi"/>
        </w:rPr>
        <w:t xml:space="preserve">(Grey Fantail), </w:t>
      </w:r>
      <w:r w:rsidRPr="00846681">
        <w:rPr>
          <w:rFonts w:eastAsiaTheme="minorHAnsi"/>
          <w:i/>
          <w:iCs/>
        </w:rPr>
        <w:t>Sericornis citreogularis</w:t>
      </w:r>
      <w:r w:rsidRPr="00846681">
        <w:rPr>
          <w:rFonts w:eastAsiaTheme="minorHAnsi"/>
        </w:rPr>
        <w:t xml:space="preserve"> (Yellow-throated Scrubwren), </w:t>
      </w:r>
      <w:r w:rsidRPr="00846681">
        <w:rPr>
          <w:rFonts w:eastAsiaTheme="minorHAnsi"/>
          <w:i/>
          <w:iCs/>
        </w:rPr>
        <w:t>Acanthiza pusilla</w:t>
      </w:r>
      <w:r w:rsidRPr="00846681">
        <w:rPr>
          <w:rFonts w:eastAsiaTheme="minorHAnsi"/>
        </w:rPr>
        <w:t xml:space="preserve"> (Brown Thornbill), Psoph</w:t>
      </w:r>
      <w:r w:rsidRPr="00252440">
        <w:rPr>
          <w:rFonts w:eastAsiaTheme="minorHAnsi"/>
        </w:rPr>
        <w:t>odes olivaceus (</w:t>
      </w:r>
      <w:r>
        <w:rPr>
          <w:rFonts w:eastAsiaTheme="minorHAnsi"/>
        </w:rPr>
        <w:t>Eastern Whipbird</w:t>
      </w:r>
      <w:r w:rsidRPr="00252440">
        <w:rPr>
          <w:rFonts w:eastAsiaTheme="minorHAnsi"/>
        </w:rPr>
        <w:t xml:space="preserve">), </w:t>
      </w:r>
      <w:r w:rsidRPr="00252440">
        <w:rPr>
          <w:rFonts w:eastAsiaTheme="minorHAnsi"/>
          <w:i/>
        </w:rPr>
        <w:t>Monarcha melanopsis</w:t>
      </w:r>
      <w:r w:rsidRPr="00252440">
        <w:rPr>
          <w:rFonts w:eastAsiaTheme="minorHAnsi"/>
        </w:rPr>
        <w:t xml:space="preserve"> (</w:t>
      </w:r>
      <w:r>
        <w:rPr>
          <w:rFonts w:eastAsiaTheme="minorHAnsi"/>
        </w:rPr>
        <w:t>Black</w:t>
      </w:r>
      <w:r w:rsidRPr="00252440">
        <w:rPr>
          <w:rFonts w:eastAsiaTheme="minorHAnsi"/>
        </w:rPr>
        <w:t xml:space="preserve">-faced </w:t>
      </w:r>
      <w:r>
        <w:rPr>
          <w:rFonts w:eastAsiaTheme="minorHAnsi"/>
        </w:rPr>
        <w:t>Monarch</w:t>
      </w:r>
      <w:r w:rsidRPr="00252440">
        <w:rPr>
          <w:rFonts w:eastAsiaTheme="minorHAnsi"/>
        </w:rPr>
        <w:t xml:space="preserve">), </w:t>
      </w:r>
      <w:r w:rsidRPr="00252440">
        <w:rPr>
          <w:rFonts w:eastAsiaTheme="minorHAnsi"/>
          <w:i/>
          <w:iCs/>
        </w:rPr>
        <w:t>Zosterops lateralis</w:t>
      </w:r>
      <w:r w:rsidRPr="00252440">
        <w:rPr>
          <w:rFonts w:eastAsiaTheme="minorHAnsi"/>
        </w:rPr>
        <w:t xml:space="preserve"> (Silvereye), </w:t>
      </w:r>
      <w:r w:rsidRPr="00252440">
        <w:rPr>
          <w:rFonts w:eastAsiaTheme="minorHAnsi"/>
          <w:i/>
        </w:rPr>
        <w:t>Rhipidura rufifrons</w:t>
      </w:r>
      <w:r w:rsidRPr="00252440">
        <w:rPr>
          <w:rFonts w:eastAsiaTheme="minorHAnsi"/>
        </w:rPr>
        <w:t xml:space="preserve"> (</w:t>
      </w:r>
      <w:r>
        <w:rPr>
          <w:rFonts w:eastAsiaTheme="minorHAnsi"/>
        </w:rPr>
        <w:t>Rufous Fantail</w:t>
      </w:r>
      <w:r w:rsidRPr="00252440">
        <w:rPr>
          <w:rFonts w:eastAsiaTheme="minorHAnsi"/>
        </w:rPr>
        <w:t xml:space="preserve">), </w:t>
      </w:r>
      <w:r w:rsidRPr="00252440">
        <w:rPr>
          <w:rFonts w:eastAsiaTheme="minorHAnsi"/>
          <w:i/>
        </w:rPr>
        <w:t>Sericornis frontalis</w:t>
      </w:r>
      <w:r w:rsidRPr="00252440">
        <w:rPr>
          <w:rFonts w:eastAsiaTheme="minorHAnsi"/>
        </w:rPr>
        <w:t xml:space="preserve"> (White-browed Scrubwren), </w:t>
      </w:r>
      <w:r w:rsidRPr="00252440">
        <w:rPr>
          <w:rFonts w:eastAsiaTheme="minorHAnsi"/>
          <w:i/>
        </w:rPr>
        <w:t>Eopsaltria australis</w:t>
      </w:r>
      <w:r w:rsidRPr="00252440">
        <w:rPr>
          <w:rFonts w:eastAsiaTheme="minorHAnsi"/>
        </w:rPr>
        <w:t xml:space="preserve"> (</w:t>
      </w:r>
      <w:r>
        <w:rPr>
          <w:rFonts w:eastAsiaTheme="minorHAnsi"/>
        </w:rPr>
        <w:t>Eastern Yellow Robin</w:t>
      </w:r>
      <w:r w:rsidRPr="00252440">
        <w:rPr>
          <w:rFonts w:eastAsiaTheme="minorHAnsi"/>
        </w:rPr>
        <w:t xml:space="preserve">), </w:t>
      </w:r>
      <w:r w:rsidRPr="00252440">
        <w:rPr>
          <w:rFonts w:eastAsiaTheme="minorHAnsi"/>
          <w:i/>
          <w:iCs/>
        </w:rPr>
        <w:t>Macropygia amboinensis</w:t>
      </w:r>
      <w:r w:rsidRPr="00252440">
        <w:rPr>
          <w:rFonts w:eastAsiaTheme="minorHAnsi"/>
        </w:rPr>
        <w:t xml:space="preserve"> (Brown Cuckoo-dov</w:t>
      </w:r>
      <w:r w:rsidRPr="00846681">
        <w:rPr>
          <w:rFonts w:eastAsiaTheme="minorHAnsi"/>
        </w:rPr>
        <w:t xml:space="preserve">e), </w:t>
      </w:r>
      <w:r w:rsidRPr="00846681">
        <w:rPr>
          <w:rFonts w:eastAsiaTheme="minorHAnsi"/>
          <w:i/>
          <w:iCs/>
        </w:rPr>
        <w:t xml:space="preserve">Ptilinorhynchus violaceus </w:t>
      </w:r>
      <w:r w:rsidRPr="00846681">
        <w:rPr>
          <w:rFonts w:eastAsiaTheme="minorHAnsi"/>
        </w:rPr>
        <w:t xml:space="preserve">(Satin Bowerbird) and </w:t>
      </w:r>
      <w:r w:rsidRPr="00846681">
        <w:rPr>
          <w:rFonts w:eastAsiaTheme="minorHAnsi"/>
          <w:i/>
          <w:iCs/>
        </w:rPr>
        <w:t>Platycercus elegans</w:t>
      </w:r>
      <w:r w:rsidRPr="00846681">
        <w:rPr>
          <w:rFonts w:eastAsiaTheme="minorHAnsi"/>
        </w:rPr>
        <w:t xml:space="preserve"> (Crimson Rosella) </w:t>
      </w:r>
      <w:r w:rsidRPr="00846681">
        <w:t>(NSW NPWS 2000).</w:t>
      </w:r>
    </w:p>
    <w:p w14:paraId="25573621" w14:textId="61EF3C88" w:rsidR="00901C0D" w:rsidRPr="00846681" w:rsidRDefault="001336EF" w:rsidP="0036057D">
      <w:pPr>
        <w:keepLines/>
      </w:pPr>
      <w:r w:rsidRPr="00846681">
        <w:t xml:space="preserve">Birds of prey are not common in the rainforest, but both diurnal and nocturnal species occur there. The </w:t>
      </w:r>
      <w:r w:rsidR="00723782" w:rsidRPr="00846681">
        <w:t>main bird</w:t>
      </w:r>
      <w:r w:rsidR="004B159C" w:rsidRPr="00846681">
        <w:t>s</w:t>
      </w:r>
      <w:r w:rsidRPr="00846681">
        <w:t xml:space="preserve"> of prey habitually associated with the ecological community</w:t>
      </w:r>
      <w:r w:rsidR="00723782" w:rsidRPr="00846681">
        <w:t xml:space="preserve"> by day,</w:t>
      </w:r>
      <w:r w:rsidRPr="00846681">
        <w:t xml:space="preserve"> is </w:t>
      </w:r>
      <w:r w:rsidRPr="00846681">
        <w:rPr>
          <w:i/>
        </w:rPr>
        <w:t>Accipiter novaehollandiae</w:t>
      </w:r>
      <w:r w:rsidRPr="00846681">
        <w:t xml:space="preserve"> (</w:t>
      </w:r>
      <w:r w:rsidR="008E323B" w:rsidRPr="00846681">
        <w:t>Grey Goshawk</w:t>
      </w:r>
      <w:r w:rsidRPr="00846681">
        <w:t xml:space="preserve">). </w:t>
      </w:r>
      <w:r w:rsidR="00723782" w:rsidRPr="00846681">
        <w:t xml:space="preserve">At night, the </w:t>
      </w:r>
      <w:r w:rsidRPr="00846681">
        <w:t xml:space="preserve">birds of prey include: </w:t>
      </w:r>
      <w:r w:rsidRPr="00846681">
        <w:rPr>
          <w:i/>
        </w:rPr>
        <w:t>Podargus strigoides</w:t>
      </w:r>
      <w:r w:rsidRPr="00846681">
        <w:t xml:space="preserve"> (</w:t>
      </w:r>
      <w:r w:rsidR="008E323B" w:rsidRPr="00846681">
        <w:rPr>
          <w:lang w:eastAsia="en-AU"/>
        </w:rPr>
        <w:t>Tawny Frogmouth</w:t>
      </w:r>
      <w:r w:rsidRPr="00846681">
        <w:t>)</w:t>
      </w:r>
      <w:r w:rsidR="00723782" w:rsidRPr="00846681">
        <w:t>,</w:t>
      </w:r>
      <w:r w:rsidRPr="00846681">
        <w:t xml:space="preserve"> </w:t>
      </w:r>
      <w:r w:rsidRPr="00846681">
        <w:rPr>
          <w:i/>
        </w:rPr>
        <w:t>Ninox novaeseelandiae</w:t>
      </w:r>
      <w:r w:rsidRPr="00846681">
        <w:rPr>
          <w:i/>
          <w:iCs/>
          <w:lang w:eastAsia="en-AU"/>
        </w:rPr>
        <w:t xml:space="preserve"> </w:t>
      </w:r>
      <w:r w:rsidRPr="00846681">
        <w:rPr>
          <w:iCs/>
          <w:lang w:eastAsia="en-AU"/>
        </w:rPr>
        <w:t>(</w:t>
      </w:r>
      <w:r w:rsidR="008E323B" w:rsidRPr="00846681">
        <w:rPr>
          <w:iCs/>
          <w:lang w:eastAsia="en-AU"/>
        </w:rPr>
        <w:t>Southern Boobook, Morepork</w:t>
      </w:r>
      <w:r w:rsidRPr="00846681">
        <w:rPr>
          <w:iCs/>
          <w:lang w:eastAsia="en-AU"/>
        </w:rPr>
        <w:t>)</w:t>
      </w:r>
      <w:r w:rsidR="008834DC" w:rsidRPr="00846681">
        <w:rPr>
          <w:iCs/>
          <w:lang w:eastAsia="en-AU"/>
        </w:rPr>
        <w:t xml:space="preserve"> and</w:t>
      </w:r>
      <w:r w:rsidR="00273D7B" w:rsidRPr="00846681">
        <w:rPr>
          <w:iCs/>
          <w:lang w:eastAsia="en-AU"/>
        </w:rPr>
        <w:t xml:space="preserve"> the </w:t>
      </w:r>
      <w:r w:rsidR="006B3C39" w:rsidRPr="00846681">
        <w:rPr>
          <w:iCs/>
          <w:lang w:eastAsia="en-AU"/>
        </w:rPr>
        <w:t xml:space="preserve">NSW-listed </w:t>
      </w:r>
      <w:r w:rsidR="006B3C39" w:rsidRPr="00846681">
        <w:rPr>
          <w:i/>
          <w:iCs/>
          <w:lang w:eastAsia="en-AU"/>
        </w:rPr>
        <w:t>Tyto tenebricosa</w:t>
      </w:r>
      <w:r w:rsidR="006B3C39" w:rsidRPr="00846681">
        <w:rPr>
          <w:iCs/>
          <w:lang w:eastAsia="en-AU"/>
        </w:rPr>
        <w:t xml:space="preserve"> (</w:t>
      </w:r>
      <w:r w:rsidR="008E323B" w:rsidRPr="00846681">
        <w:rPr>
          <w:lang w:eastAsia="en-AU"/>
        </w:rPr>
        <w:t>Sooty Owl</w:t>
      </w:r>
      <w:r w:rsidR="006B3C39" w:rsidRPr="00846681">
        <w:rPr>
          <w:lang w:eastAsia="en-AU"/>
        </w:rPr>
        <w:t>)</w:t>
      </w:r>
      <w:r w:rsidR="008834DC" w:rsidRPr="00846681">
        <w:rPr>
          <w:lang w:eastAsia="en-AU"/>
        </w:rPr>
        <w:t xml:space="preserve"> </w:t>
      </w:r>
      <w:r w:rsidRPr="00846681">
        <w:t>(</w:t>
      </w:r>
      <w:r w:rsidR="00782434" w:rsidRPr="00846681">
        <w:rPr>
          <w:iCs/>
        </w:rPr>
        <w:t>Mills &amp; Jakeman 1995</w:t>
      </w:r>
      <w:r w:rsidRPr="00846681">
        <w:t>).</w:t>
      </w:r>
    </w:p>
    <w:p w14:paraId="78E41E01" w14:textId="47C737E7" w:rsidR="00514A7E" w:rsidRPr="000A602D" w:rsidRDefault="00514A7E" w:rsidP="00066F07">
      <w:pPr>
        <w:pStyle w:val="Heading3"/>
      </w:pPr>
      <w:bookmarkStart w:id="96" w:name="_Toc532459920"/>
      <w:bookmarkStart w:id="97" w:name="_Toc532914254"/>
      <w:bookmarkStart w:id="98" w:name="_Toc533076807"/>
      <w:bookmarkStart w:id="99" w:name="_Toc533082629"/>
      <w:r w:rsidRPr="000A602D">
        <w:t>Invertebrates</w:t>
      </w:r>
      <w:bookmarkEnd w:id="96"/>
      <w:bookmarkEnd w:id="97"/>
      <w:bookmarkEnd w:id="98"/>
      <w:bookmarkEnd w:id="99"/>
    </w:p>
    <w:p w14:paraId="45E13967" w14:textId="77777777" w:rsidR="006B3C39" w:rsidRPr="00846681" w:rsidRDefault="00514A7E" w:rsidP="00674502">
      <w:r w:rsidRPr="00846681">
        <w:t xml:space="preserve">Well-known insect groups </w:t>
      </w:r>
      <w:r w:rsidR="00D92DD3" w:rsidRPr="00846681">
        <w:t>such as</w:t>
      </w:r>
      <w:r w:rsidRPr="00846681">
        <w:t xml:space="preserve"> the beetles, butterflies</w:t>
      </w:r>
      <w:r w:rsidR="00264C28" w:rsidRPr="00846681">
        <w:t xml:space="preserve">, </w:t>
      </w:r>
      <w:r w:rsidRPr="00846681">
        <w:t>moths</w:t>
      </w:r>
      <w:r w:rsidR="00264C28" w:rsidRPr="00846681">
        <w:t xml:space="preserve"> and flies</w:t>
      </w:r>
      <w:r w:rsidR="00C82EF5" w:rsidRPr="00846681">
        <w:t xml:space="preserve"> are all well represented in the ecological community, along with </w:t>
      </w:r>
      <w:r w:rsidR="00264C28" w:rsidRPr="00846681">
        <w:t>spring</w:t>
      </w:r>
      <w:r w:rsidR="006B3C39" w:rsidRPr="00846681">
        <w:t>tails</w:t>
      </w:r>
      <w:r w:rsidR="00C82EF5" w:rsidRPr="00846681">
        <w:t>, which are</w:t>
      </w:r>
      <w:r w:rsidR="00264C28" w:rsidRPr="00846681">
        <w:t xml:space="preserve"> often found in the moist leaf litter</w:t>
      </w:r>
      <w:r w:rsidR="00C82EF5" w:rsidRPr="00846681">
        <w:t xml:space="preserve">. </w:t>
      </w:r>
    </w:p>
    <w:p w14:paraId="220D4F89" w14:textId="0E8F93E1" w:rsidR="00732054" w:rsidRPr="00846681" w:rsidRDefault="00C82EF5" w:rsidP="00674502">
      <w:r w:rsidRPr="00846681">
        <w:t>Butterflies ar</w:t>
      </w:r>
      <w:r w:rsidR="006B3C39" w:rsidRPr="00846681">
        <w:t>e among the most</w:t>
      </w:r>
      <w:r w:rsidRPr="00846681">
        <w:t xml:space="preserve"> prominent insect fauna</w:t>
      </w:r>
      <w:r w:rsidR="006B3C39" w:rsidRPr="00846681">
        <w:t xml:space="preserve"> in the ecological community</w:t>
      </w:r>
      <w:r w:rsidR="00E634CF" w:rsidRPr="00846681">
        <w:t>.</w:t>
      </w:r>
      <w:r w:rsidR="00732054" w:rsidRPr="00846681">
        <w:t xml:space="preserve"> Species commonly found in </w:t>
      </w:r>
      <w:r w:rsidR="00D92DD3" w:rsidRPr="00846681">
        <w:t xml:space="preserve">the </w:t>
      </w:r>
      <w:r w:rsidR="00732054" w:rsidRPr="00846681">
        <w:t xml:space="preserve">ecological community include: </w:t>
      </w:r>
      <w:r w:rsidR="00732054" w:rsidRPr="00846681">
        <w:rPr>
          <w:i/>
          <w:iCs/>
        </w:rPr>
        <w:t>Delias nigrina</w:t>
      </w:r>
      <w:r w:rsidR="00732054" w:rsidRPr="00846681">
        <w:rPr>
          <w:iCs/>
        </w:rPr>
        <w:t xml:space="preserve"> (</w:t>
      </w:r>
      <w:r w:rsidR="0009337C" w:rsidRPr="00846681">
        <w:rPr>
          <w:iCs/>
        </w:rPr>
        <w:t>Common Jezebel</w:t>
      </w:r>
      <w:r w:rsidR="00732054" w:rsidRPr="00846681">
        <w:rPr>
          <w:iCs/>
        </w:rPr>
        <w:t xml:space="preserve">), </w:t>
      </w:r>
      <w:r w:rsidR="009B5FF2" w:rsidRPr="00846681">
        <w:rPr>
          <w:i/>
          <w:iCs/>
        </w:rPr>
        <w:t xml:space="preserve">Graphium macleayanum </w:t>
      </w:r>
      <w:r w:rsidR="009B5FF2" w:rsidRPr="00846681">
        <w:rPr>
          <w:iCs/>
        </w:rPr>
        <w:t xml:space="preserve">(Macleay’s </w:t>
      </w:r>
      <w:r w:rsidR="0009337C" w:rsidRPr="00846681">
        <w:rPr>
          <w:iCs/>
        </w:rPr>
        <w:t>Swallowtail</w:t>
      </w:r>
      <w:r w:rsidR="009B5FF2" w:rsidRPr="00846681">
        <w:rPr>
          <w:iCs/>
        </w:rPr>
        <w:t>)</w:t>
      </w:r>
      <w:r w:rsidR="00732054" w:rsidRPr="00846681">
        <w:rPr>
          <w:iCs/>
        </w:rPr>
        <w:t xml:space="preserve">, </w:t>
      </w:r>
      <w:r w:rsidR="009B5FF2" w:rsidRPr="00846681">
        <w:rPr>
          <w:i/>
          <w:iCs/>
        </w:rPr>
        <w:t>Graphium sarpedon</w:t>
      </w:r>
      <w:r w:rsidR="009B5FF2" w:rsidRPr="00846681">
        <w:t xml:space="preserve"> (</w:t>
      </w:r>
      <w:r w:rsidR="0009337C" w:rsidRPr="00846681">
        <w:t>Blue Triangle</w:t>
      </w:r>
      <w:r w:rsidR="009B5FF2" w:rsidRPr="00846681">
        <w:t>),</w:t>
      </w:r>
      <w:r w:rsidR="00732054" w:rsidRPr="00846681">
        <w:t xml:space="preserve"> </w:t>
      </w:r>
      <w:r w:rsidR="00732054" w:rsidRPr="00846681">
        <w:rPr>
          <w:i/>
          <w:iCs/>
        </w:rPr>
        <w:t>Heteronympha mirifica</w:t>
      </w:r>
      <w:r w:rsidR="00732054" w:rsidRPr="00846681">
        <w:rPr>
          <w:iCs/>
        </w:rPr>
        <w:t xml:space="preserve"> (</w:t>
      </w:r>
      <w:r w:rsidR="0009337C" w:rsidRPr="00846681">
        <w:t>Wonder Brown</w:t>
      </w:r>
      <w:r w:rsidR="00732054" w:rsidRPr="00846681">
        <w:rPr>
          <w:iCs/>
        </w:rPr>
        <w:t xml:space="preserve">) and </w:t>
      </w:r>
      <w:r w:rsidR="00732054" w:rsidRPr="00846681">
        <w:rPr>
          <w:i/>
          <w:iCs/>
        </w:rPr>
        <w:t>Trapezites Symmomus</w:t>
      </w:r>
      <w:r w:rsidR="00732054" w:rsidRPr="00846681">
        <w:rPr>
          <w:iCs/>
        </w:rPr>
        <w:t xml:space="preserve"> (Symmomus </w:t>
      </w:r>
      <w:r w:rsidR="0009337C" w:rsidRPr="00846681">
        <w:rPr>
          <w:iCs/>
        </w:rPr>
        <w:t>Skipper</w:t>
      </w:r>
      <w:r w:rsidR="00732054" w:rsidRPr="00846681">
        <w:rPr>
          <w:iCs/>
        </w:rPr>
        <w:t xml:space="preserve">). </w:t>
      </w:r>
      <w:r w:rsidR="00732054" w:rsidRPr="00846681">
        <w:t>(</w:t>
      </w:r>
      <w:r w:rsidR="00782434" w:rsidRPr="00846681">
        <w:rPr>
          <w:iCs/>
        </w:rPr>
        <w:t>Mills &amp; Jakeman 1995</w:t>
      </w:r>
      <w:r w:rsidR="00732054" w:rsidRPr="00846681">
        <w:t>).</w:t>
      </w:r>
    </w:p>
    <w:p w14:paraId="545D5B38" w14:textId="0DDDE9A8" w:rsidR="00635698" w:rsidRDefault="00732054" w:rsidP="00AC26FF">
      <w:pPr>
        <w:rPr>
          <w:rFonts w:cs="Times New Roman"/>
          <w:b/>
          <w:caps/>
          <w:szCs w:val="20"/>
          <w:lang w:eastAsia="en-AU"/>
        </w:rPr>
      </w:pPr>
      <w:r w:rsidRPr="00846681">
        <w:t>The blue triangle</w:t>
      </w:r>
      <w:r w:rsidR="00920519" w:rsidRPr="00846681">
        <w:t xml:space="preserve"> and the Macleay’s swallowtail are</w:t>
      </w:r>
      <w:r w:rsidRPr="00846681">
        <w:t xml:space="preserve"> closely associated with the ecological community, because of </w:t>
      </w:r>
      <w:r w:rsidR="00D92DD3" w:rsidRPr="00846681">
        <w:t>their</w:t>
      </w:r>
      <w:r w:rsidRPr="00846681">
        <w:t xml:space="preserve"> preference for rainforest trees as larval food plants (e.g. </w:t>
      </w:r>
      <w:r w:rsidR="00D92DD3" w:rsidRPr="00846681">
        <w:t>they</w:t>
      </w:r>
      <w:r w:rsidR="007A519E" w:rsidRPr="00846681">
        <w:t xml:space="preserve"> lay</w:t>
      </w:r>
      <w:r w:rsidRPr="00846681">
        <w:t xml:space="preserve"> </w:t>
      </w:r>
      <w:r w:rsidR="00D92DD3" w:rsidRPr="00846681">
        <w:t>their</w:t>
      </w:r>
      <w:r w:rsidRPr="00846681">
        <w:t xml:space="preserve"> eggs on the </w:t>
      </w:r>
      <w:r w:rsidR="0009337C" w:rsidRPr="00846681">
        <w:t>Sassafras</w:t>
      </w:r>
      <w:r w:rsidRPr="00846681">
        <w:t xml:space="preserve"> tree).</w:t>
      </w:r>
      <w:r w:rsidR="00920519" w:rsidRPr="00846681">
        <w:t xml:space="preserve"> The wonder brown is common from late spring. The Symmomus </w:t>
      </w:r>
      <w:r w:rsidR="0009337C" w:rsidRPr="00846681">
        <w:t>Skipper</w:t>
      </w:r>
      <w:r w:rsidR="00920519" w:rsidRPr="00846681">
        <w:t>, a large brown skipper with silver markings on the wings, is found in late summer or autumn</w:t>
      </w:r>
      <w:r w:rsidR="00D92DD3" w:rsidRPr="00846681">
        <w:t>,</w:t>
      </w:r>
      <w:r w:rsidR="003905B3" w:rsidRPr="00846681">
        <w:t xml:space="preserve"> on the </w:t>
      </w:r>
      <w:r w:rsidR="00920519" w:rsidRPr="00846681">
        <w:t>edge</w:t>
      </w:r>
      <w:r w:rsidR="003905B3" w:rsidRPr="00846681">
        <w:t>s</w:t>
      </w:r>
      <w:r w:rsidR="00920519" w:rsidRPr="00846681">
        <w:t xml:space="preserve"> of the ecological community </w:t>
      </w:r>
      <w:r w:rsidR="00E634CF" w:rsidRPr="00846681">
        <w:rPr>
          <w:rFonts w:cs="Times New Roman"/>
        </w:rPr>
        <w:t>(</w:t>
      </w:r>
      <w:r w:rsidR="00782434" w:rsidRPr="00846681">
        <w:rPr>
          <w:rFonts w:cs="Times New Roman"/>
        </w:rPr>
        <w:t>Mills &amp; Jakeman 1995</w:t>
      </w:r>
      <w:r w:rsidR="00E634CF" w:rsidRPr="00846681">
        <w:rPr>
          <w:rFonts w:cs="Times New Roman"/>
        </w:rPr>
        <w:t>).</w:t>
      </w:r>
      <w:bookmarkStart w:id="100" w:name="_Toc532459921"/>
      <w:bookmarkStart w:id="101" w:name="_Toc532914255"/>
      <w:bookmarkStart w:id="102" w:name="_Toc444874590"/>
    </w:p>
    <w:p w14:paraId="55151403" w14:textId="6B53F1C0" w:rsidR="0007743B" w:rsidRPr="006E0C1A" w:rsidRDefault="005C51C5" w:rsidP="006E0C1A">
      <w:pPr>
        <w:pStyle w:val="Heading1"/>
        <w:ind w:left="431" w:hanging="431"/>
        <w:rPr>
          <w:rFonts w:cs="Times New Roman"/>
          <w:lang w:eastAsia="en-AU"/>
        </w:rPr>
      </w:pPr>
      <w:bookmarkStart w:id="103" w:name="_Toc533076808"/>
      <w:bookmarkStart w:id="104" w:name="_Toc533076874"/>
      <w:bookmarkStart w:id="105" w:name="_Toc533077026"/>
      <w:bookmarkStart w:id="106" w:name="_Toc533082630"/>
      <w:r w:rsidRPr="006E0C1A">
        <w:rPr>
          <w:rFonts w:cs="Times New Roman"/>
          <w:lang w:eastAsia="en-AU"/>
        </w:rPr>
        <w:t>IDENTIFYING THE NATIONALLY PROTECTED ECOLOGICAL COMMUNITY</w:t>
      </w:r>
      <w:bookmarkEnd w:id="100"/>
      <w:bookmarkEnd w:id="101"/>
      <w:bookmarkEnd w:id="103"/>
      <w:bookmarkEnd w:id="104"/>
      <w:bookmarkEnd w:id="105"/>
      <w:bookmarkEnd w:id="106"/>
      <w:r w:rsidRPr="006E0C1A">
        <w:rPr>
          <w:rFonts w:cs="Times New Roman"/>
          <w:lang w:eastAsia="en-AU"/>
        </w:rPr>
        <w:t xml:space="preserve"> </w:t>
      </w:r>
      <w:bookmarkEnd w:id="102"/>
    </w:p>
    <w:p w14:paraId="53D9C922" w14:textId="1A85D9BC" w:rsidR="00A1062D" w:rsidRPr="002354B4" w:rsidRDefault="00A1062D" w:rsidP="00674502">
      <w:pPr>
        <w:rPr>
          <w:rFonts w:eastAsiaTheme="minorHAnsi"/>
        </w:rPr>
      </w:pPr>
      <w:r w:rsidRPr="002354B4">
        <w:rPr>
          <w:rFonts w:eastAsiaTheme="minorHAnsi"/>
        </w:rPr>
        <w:t xml:space="preserve">This section provides additional information to help identify areas of the ecological community that are a </w:t>
      </w:r>
      <w:r w:rsidR="00753AAF" w:rsidRPr="002354B4">
        <w:rPr>
          <w:rFonts w:eastAsiaTheme="minorHAnsi"/>
        </w:rPr>
        <w:t>m</w:t>
      </w:r>
      <w:r w:rsidRPr="002354B4">
        <w:rPr>
          <w:rFonts w:eastAsiaTheme="minorHAnsi"/>
        </w:rPr>
        <w:t xml:space="preserve">atter of </w:t>
      </w:r>
      <w:r w:rsidR="00753AAF" w:rsidRPr="002354B4">
        <w:rPr>
          <w:rFonts w:eastAsiaTheme="minorHAnsi"/>
        </w:rPr>
        <w:t>n</w:t>
      </w:r>
      <w:r w:rsidRPr="002354B4">
        <w:rPr>
          <w:rFonts w:eastAsiaTheme="minorHAnsi"/>
        </w:rPr>
        <w:t xml:space="preserve">ational </w:t>
      </w:r>
      <w:r w:rsidR="00753AAF" w:rsidRPr="002354B4">
        <w:rPr>
          <w:rFonts w:eastAsiaTheme="minorHAnsi"/>
        </w:rPr>
        <w:t>e</w:t>
      </w:r>
      <w:r w:rsidRPr="002354B4">
        <w:rPr>
          <w:rFonts w:eastAsiaTheme="minorHAnsi"/>
        </w:rPr>
        <w:t xml:space="preserve">nvironmental </w:t>
      </w:r>
      <w:r w:rsidR="00753AAF" w:rsidRPr="002354B4">
        <w:rPr>
          <w:rFonts w:eastAsiaTheme="minorHAnsi"/>
        </w:rPr>
        <w:t>s</w:t>
      </w:r>
      <w:r w:rsidRPr="002354B4">
        <w:rPr>
          <w:rFonts w:eastAsiaTheme="minorHAnsi"/>
        </w:rPr>
        <w:t>ignificance and so are protected under national environment law. This includes specifying diagnostic characteristics, defining ‘a patch’, sampling protocols, size and condition thresholds</w:t>
      </w:r>
      <w:r w:rsidR="00F25F40" w:rsidRPr="002354B4">
        <w:rPr>
          <w:rFonts w:eastAsiaTheme="minorHAnsi"/>
        </w:rPr>
        <w:t>,</w:t>
      </w:r>
      <w:r w:rsidRPr="002354B4">
        <w:rPr>
          <w:rFonts w:eastAsiaTheme="minorHAnsi"/>
        </w:rPr>
        <w:t xml:space="preserve"> and further information to </w:t>
      </w:r>
      <w:r w:rsidR="00F25F40" w:rsidRPr="002354B4">
        <w:rPr>
          <w:rFonts w:eastAsiaTheme="minorHAnsi"/>
        </w:rPr>
        <w:t>consider when planning actions that may have significant impacts</w:t>
      </w:r>
      <w:r w:rsidRPr="002354B4">
        <w:rPr>
          <w:rFonts w:eastAsiaTheme="minorHAnsi"/>
        </w:rPr>
        <w:t>.</w:t>
      </w:r>
    </w:p>
    <w:p w14:paraId="4FF9285D" w14:textId="77777777" w:rsidR="00F25F40" w:rsidRPr="002354B4" w:rsidRDefault="002B3B06" w:rsidP="00674502">
      <w:pPr>
        <w:rPr>
          <w:rFonts w:eastAsiaTheme="minorHAnsi"/>
        </w:rPr>
      </w:pPr>
      <w:r w:rsidRPr="002354B4">
        <w:rPr>
          <w:lang w:eastAsia="en-AU"/>
        </w:rPr>
        <w:t>National listings complement State vegetation and other biodiversity protection laws by enhancing the protection of those components of Australia’s biodiversity most at risk of extinction. For ecological communities, n</w:t>
      </w:r>
      <w:r w:rsidR="00167803" w:rsidRPr="002354B4">
        <w:rPr>
          <w:lang w:eastAsia="en-AU"/>
        </w:rPr>
        <w:t xml:space="preserve">ational listing focuses legal protection </w:t>
      </w:r>
      <w:r w:rsidR="00F25F40" w:rsidRPr="002354B4">
        <w:rPr>
          <w:rFonts w:eastAsiaTheme="minorHAnsi"/>
        </w:rPr>
        <w:t xml:space="preserve">on areas that remain in at least moderate condition, which retain their natural composition and ecological function to a certain degree. </w:t>
      </w:r>
    </w:p>
    <w:p w14:paraId="55151404" w14:textId="57B5B52E" w:rsidR="0007743B" w:rsidRPr="002354B4" w:rsidRDefault="00167803" w:rsidP="00674502">
      <w:pPr>
        <w:rPr>
          <w:lang w:eastAsia="en-AU"/>
        </w:rPr>
      </w:pPr>
      <w:r w:rsidRPr="002354B4">
        <w:rPr>
          <w:lang w:eastAsia="en-AU"/>
        </w:rPr>
        <w:t>I</w:t>
      </w:r>
      <w:r w:rsidR="0007743B" w:rsidRPr="002354B4">
        <w:rPr>
          <w:lang w:eastAsia="en-AU"/>
        </w:rPr>
        <w:t xml:space="preserve">n order to be considered a matter of </w:t>
      </w:r>
      <w:r w:rsidR="00753AAF" w:rsidRPr="002354B4">
        <w:rPr>
          <w:lang w:eastAsia="en-AU"/>
        </w:rPr>
        <w:t>n</w:t>
      </w:r>
      <w:r w:rsidR="0007743B" w:rsidRPr="002354B4">
        <w:rPr>
          <w:lang w:eastAsia="en-AU"/>
        </w:rPr>
        <w:t xml:space="preserve">ational </w:t>
      </w:r>
      <w:r w:rsidR="00753AAF" w:rsidRPr="002354B4">
        <w:rPr>
          <w:lang w:eastAsia="en-AU"/>
        </w:rPr>
        <w:t>e</w:t>
      </w:r>
      <w:r w:rsidR="0007743B" w:rsidRPr="002354B4">
        <w:rPr>
          <w:lang w:eastAsia="en-AU"/>
        </w:rPr>
        <w:t xml:space="preserve">nvironmental </w:t>
      </w:r>
      <w:r w:rsidR="00753AAF" w:rsidRPr="002354B4">
        <w:rPr>
          <w:lang w:eastAsia="en-AU"/>
        </w:rPr>
        <w:t>s</w:t>
      </w:r>
      <w:r w:rsidR="0007743B" w:rsidRPr="002354B4">
        <w:rPr>
          <w:lang w:eastAsia="en-AU"/>
        </w:rPr>
        <w:t xml:space="preserve">ignificance under </w:t>
      </w:r>
      <w:r w:rsidR="00753AAF" w:rsidRPr="002354B4">
        <w:rPr>
          <w:lang w:eastAsia="en-AU"/>
        </w:rPr>
        <w:t>national environment law</w:t>
      </w:r>
      <w:r w:rsidR="0007743B" w:rsidRPr="002354B4">
        <w:rPr>
          <w:lang w:eastAsia="en-AU"/>
        </w:rPr>
        <w:t xml:space="preserve">, areas of the ecological community </w:t>
      </w:r>
      <w:r w:rsidR="0007743B" w:rsidRPr="002354B4">
        <w:rPr>
          <w:u w:val="single"/>
          <w:lang w:eastAsia="en-AU"/>
        </w:rPr>
        <w:t>must</w:t>
      </w:r>
      <w:r w:rsidR="0007743B" w:rsidRPr="002354B4">
        <w:rPr>
          <w:lang w:eastAsia="en-AU"/>
        </w:rPr>
        <w:t xml:space="preserve"> meet</w:t>
      </w:r>
      <w:r w:rsidR="006B2C7D" w:rsidRPr="002354B4">
        <w:rPr>
          <w:lang w:eastAsia="en-AU"/>
        </w:rPr>
        <w:t xml:space="preserve"> both</w:t>
      </w:r>
      <w:r w:rsidR="0007743B" w:rsidRPr="002354B4">
        <w:rPr>
          <w:lang w:eastAsia="en-AU"/>
        </w:rPr>
        <w:t xml:space="preserve">: </w:t>
      </w:r>
    </w:p>
    <w:p w14:paraId="55151405" w14:textId="413050E5" w:rsidR="0007743B" w:rsidRPr="002354B4" w:rsidRDefault="00064FF8" w:rsidP="00EF7764">
      <w:pPr>
        <w:pStyle w:val="ListParagraph"/>
        <w:numPr>
          <w:ilvl w:val="0"/>
          <w:numId w:val="4"/>
        </w:numPr>
        <w:spacing w:after="60"/>
        <w:ind w:left="851" w:hanging="284"/>
        <w:rPr>
          <w:rFonts w:cs="Times New Roman"/>
          <w:color w:val="000000" w:themeColor="text1"/>
          <w:szCs w:val="24"/>
          <w:lang w:eastAsia="en-AU"/>
        </w:rPr>
      </w:pPr>
      <w:r w:rsidRPr="002354B4">
        <w:rPr>
          <w:rFonts w:cs="Times New Roman"/>
          <w:color w:val="000000" w:themeColor="text1"/>
          <w:szCs w:val="24"/>
          <w:lang w:eastAsia="en-AU"/>
        </w:rPr>
        <w:t>T</w:t>
      </w:r>
      <w:r w:rsidR="0007743B" w:rsidRPr="002354B4">
        <w:rPr>
          <w:rFonts w:cs="Times New Roman"/>
          <w:color w:val="000000" w:themeColor="text1"/>
          <w:szCs w:val="24"/>
          <w:lang w:eastAsia="en-AU"/>
        </w:rPr>
        <w:t>he</w:t>
      </w:r>
      <w:r w:rsidRPr="002354B4">
        <w:rPr>
          <w:rFonts w:cs="Times New Roman"/>
          <w:color w:val="000000" w:themeColor="text1"/>
          <w:szCs w:val="24"/>
          <w:lang w:eastAsia="en-AU"/>
        </w:rPr>
        <w:t xml:space="preserve"> </w:t>
      </w:r>
      <w:r w:rsidR="00294D29" w:rsidRPr="002354B4">
        <w:rPr>
          <w:rFonts w:cs="Times New Roman"/>
          <w:b/>
          <w:color w:val="000000" w:themeColor="text1"/>
          <w:szCs w:val="24"/>
          <w:lang w:eastAsia="en-AU"/>
        </w:rPr>
        <w:t>K</w:t>
      </w:r>
      <w:r w:rsidRPr="002354B4">
        <w:rPr>
          <w:rFonts w:cs="Times New Roman"/>
          <w:b/>
          <w:color w:val="000000" w:themeColor="text1"/>
          <w:szCs w:val="24"/>
          <w:lang w:eastAsia="en-AU"/>
        </w:rPr>
        <w:t>ey diagnostic characteristics</w:t>
      </w:r>
      <w:r w:rsidRPr="002354B4">
        <w:rPr>
          <w:rFonts w:cs="Times New Roman"/>
          <w:color w:val="000000" w:themeColor="text1"/>
          <w:szCs w:val="24"/>
          <w:lang w:eastAsia="en-AU"/>
        </w:rPr>
        <w:t xml:space="preserve">; </w:t>
      </w:r>
      <w:r w:rsidR="0007743B" w:rsidRPr="002354B4">
        <w:rPr>
          <w:rFonts w:cs="Times New Roman"/>
          <w:color w:val="000000" w:themeColor="text1"/>
          <w:szCs w:val="24"/>
          <w:lang w:eastAsia="en-AU"/>
        </w:rPr>
        <w:t xml:space="preserve">AND </w:t>
      </w:r>
    </w:p>
    <w:p w14:paraId="55151406" w14:textId="519F2ECF" w:rsidR="0007743B" w:rsidRPr="002354B4" w:rsidRDefault="00064FF8" w:rsidP="00C2250E">
      <w:pPr>
        <w:pStyle w:val="ListParagraph"/>
        <w:numPr>
          <w:ilvl w:val="0"/>
          <w:numId w:val="4"/>
        </w:numPr>
        <w:spacing w:after="240"/>
        <w:ind w:left="851" w:hanging="284"/>
        <w:rPr>
          <w:rFonts w:cs="Times New Roman"/>
          <w:color w:val="000000" w:themeColor="text1"/>
          <w:szCs w:val="24"/>
          <w:lang w:eastAsia="en-AU"/>
        </w:rPr>
      </w:pPr>
      <w:r w:rsidRPr="002354B4">
        <w:rPr>
          <w:rFonts w:cs="Times New Roman"/>
          <w:color w:val="000000" w:themeColor="text1"/>
          <w:szCs w:val="24"/>
          <w:lang w:eastAsia="en-AU"/>
        </w:rPr>
        <w:t>a</w:t>
      </w:r>
      <w:r w:rsidR="00294D29" w:rsidRPr="002354B4">
        <w:rPr>
          <w:rFonts w:cs="Times New Roman"/>
          <w:color w:val="000000" w:themeColor="text1"/>
          <w:szCs w:val="24"/>
          <w:lang w:eastAsia="en-AU"/>
        </w:rPr>
        <w:t xml:space="preserve">t least the minimum </w:t>
      </w:r>
      <w:r w:rsidR="00294D29" w:rsidRPr="002354B4">
        <w:rPr>
          <w:rFonts w:cs="Times New Roman"/>
          <w:b/>
          <w:color w:val="000000" w:themeColor="text1"/>
          <w:szCs w:val="24"/>
          <w:lang w:eastAsia="en-AU"/>
        </w:rPr>
        <w:t>C</w:t>
      </w:r>
      <w:r w:rsidR="0007743B" w:rsidRPr="002354B4">
        <w:rPr>
          <w:rFonts w:cs="Times New Roman"/>
          <w:b/>
          <w:color w:val="000000" w:themeColor="text1"/>
          <w:szCs w:val="24"/>
          <w:lang w:eastAsia="en-AU"/>
        </w:rPr>
        <w:t>ondition</w:t>
      </w:r>
      <w:r w:rsidR="00294D29" w:rsidRPr="002354B4">
        <w:rPr>
          <w:rFonts w:cs="Times New Roman"/>
          <w:b/>
          <w:color w:val="000000" w:themeColor="text1"/>
          <w:szCs w:val="24"/>
          <w:lang w:eastAsia="en-AU"/>
        </w:rPr>
        <w:t xml:space="preserve"> thresholds</w:t>
      </w:r>
      <w:r w:rsidR="0007743B" w:rsidRPr="002354B4">
        <w:rPr>
          <w:rFonts w:cs="Times New Roman"/>
          <w:color w:val="000000" w:themeColor="text1"/>
          <w:szCs w:val="24"/>
          <w:lang w:eastAsia="en-AU"/>
        </w:rPr>
        <w:t>.</w:t>
      </w:r>
    </w:p>
    <w:p w14:paraId="03F3848D" w14:textId="77777777" w:rsidR="00FA169C" w:rsidRPr="002354B4" w:rsidRDefault="0007743B" w:rsidP="0036057D">
      <w:pPr>
        <w:keepNext/>
        <w:rPr>
          <w:lang w:eastAsia="en-AU"/>
        </w:rPr>
      </w:pPr>
      <w:r w:rsidRPr="002354B4">
        <w:rPr>
          <w:lang w:eastAsia="en-AU"/>
        </w:rPr>
        <w:t xml:space="preserve">Key diagnostic characteristics and condition thresholds assist in: </w:t>
      </w:r>
    </w:p>
    <w:p w14:paraId="5BB29FA3" w14:textId="77777777" w:rsidR="00FA169C" w:rsidRPr="002354B4" w:rsidRDefault="0007743B" w:rsidP="0036057D">
      <w:pPr>
        <w:pStyle w:val="ListParagraph"/>
        <w:keepNext/>
        <w:numPr>
          <w:ilvl w:val="0"/>
          <w:numId w:val="40"/>
        </w:numPr>
        <w:rPr>
          <w:lang w:eastAsia="en-AU"/>
        </w:rPr>
      </w:pPr>
      <w:r w:rsidRPr="002354B4">
        <w:rPr>
          <w:lang w:eastAsia="en-AU"/>
        </w:rPr>
        <w:t>identifying a patch of native vegetation as being the threatened ecological community;</w:t>
      </w:r>
    </w:p>
    <w:p w14:paraId="0091A394" w14:textId="4F1C0DE7" w:rsidR="00FA169C" w:rsidRPr="002354B4" w:rsidRDefault="0007743B" w:rsidP="0036057D">
      <w:pPr>
        <w:pStyle w:val="ListParagraph"/>
        <w:keepNext/>
        <w:numPr>
          <w:ilvl w:val="0"/>
          <w:numId w:val="40"/>
        </w:numPr>
        <w:rPr>
          <w:lang w:eastAsia="en-AU"/>
        </w:rPr>
      </w:pPr>
      <w:r w:rsidRPr="002354B4">
        <w:rPr>
          <w:lang w:eastAsia="en-AU"/>
        </w:rPr>
        <w:t>determining whether the referral, assessment</w:t>
      </w:r>
      <w:r w:rsidR="000361B9" w:rsidRPr="002354B4">
        <w:rPr>
          <w:lang w:eastAsia="en-AU"/>
        </w:rPr>
        <w:t>, approval</w:t>
      </w:r>
      <w:r w:rsidRPr="002354B4">
        <w:rPr>
          <w:lang w:eastAsia="en-AU"/>
        </w:rPr>
        <w:t xml:space="preserve"> and compliance provisions of </w:t>
      </w:r>
      <w:r w:rsidR="00753AAF" w:rsidRPr="002354B4">
        <w:rPr>
          <w:lang w:eastAsia="en-AU"/>
        </w:rPr>
        <w:t>national environment law</w:t>
      </w:r>
      <w:r w:rsidRPr="002354B4">
        <w:rPr>
          <w:lang w:eastAsia="en-AU"/>
        </w:rPr>
        <w:t xml:space="preserve"> are likely to apply</w:t>
      </w:r>
      <w:r w:rsidR="00FA169C" w:rsidRPr="002354B4">
        <w:rPr>
          <w:lang w:eastAsia="en-AU"/>
        </w:rPr>
        <w:t>;</w:t>
      </w:r>
      <w:r w:rsidRPr="002354B4">
        <w:rPr>
          <w:lang w:eastAsia="en-AU"/>
        </w:rPr>
        <w:t xml:space="preserve"> and </w:t>
      </w:r>
    </w:p>
    <w:p w14:paraId="55151408" w14:textId="6E3D262D" w:rsidR="0007743B" w:rsidRPr="002354B4" w:rsidRDefault="0007743B" w:rsidP="0036057D">
      <w:pPr>
        <w:pStyle w:val="ListParagraph"/>
        <w:numPr>
          <w:ilvl w:val="0"/>
          <w:numId w:val="40"/>
        </w:numPr>
        <w:spacing w:after="120"/>
        <w:ind w:left="714" w:hanging="357"/>
        <w:rPr>
          <w:lang w:eastAsia="en-AU"/>
        </w:rPr>
      </w:pPr>
      <w:r w:rsidRPr="002354B4">
        <w:rPr>
          <w:lang w:eastAsia="en-AU"/>
        </w:rPr>
        <w:t>distinguishing between patches of different quality.</w:t>
      </w:r>
    </w:p>
    <w:p w14:paraId="55151409" w14:textId="19B22D94" w:rsidR="0007743B" w:rsidRPr="001F0F41" w:rsidRDefault="0007743B" w:rsidP="00674502">
      <w:pPr>
        <w:rPr>
          <w:lang w:eastAsia="en-AU"/>
        </w:rPr>
      </w:pPr>
      <w:r w:rsidRPr="002354B4">
        <w:rPr>
          <w:lang w:eastAsia="en-AU"/>
        </w:rPr>
        <w:t xml:space="preserve">Because </w:t>
      </w:r>
      <w:r w:rsidR="006B2C7D" w:rsidRPr="002354B4">
        <w:rPr>
          <w:lang w:eastAsia="en-AU"/>
        </w:rPr>
        <w:t xml:space="preserve">patches of </w:t>
      </w:r>
      <w:r w:rsidRPr="002354B4">
        <w:rPr>
          <w:lang w:eastAsia="en-AU"/>
        </w:rPr>
        <w:t xml:space="preserve">the ecological community </w:t>
      </w:r>
      <w:r w:rsidR="006B2C7D" w:rsidRPr="002354B4">
        <w:rPr>
          <w:lang w:eastAsia="en-AU"/>
        </w:rPr>
        <w:t>may be quite d</w:t>
      </w:r>
      <w:r w:rsidRPr="002354B4">
        <w:rPr>
          <w:lang w:eastAsia="en-AU"/>
        </w:rPr>
        <w:t>isturb</w:t>
      </w:r>
      <w:r w:rsidR="006B2C7D" w:rsidRPr="002354B4">
        <w:rPr>
          <w:lang w:eastAsia="en-AU"/>
        </w:rPr>
        <w:t xml:space="preserve">ed </w:t>
      </w:r>
      <w:r w:rsidRPr="002354B4">
        <w:rPr>
          <w:lang w:eastAsia="en-AU"/>
        </w:rPr>
        <w:t>an</w:t>
      </w:r>
      <w:r w:rsidR="006B2C7D" w:rsidRPr="002354B4">
        <w:rPr>
          <w:lang w:eastAsia="en-AU"/>
        </w:rPr>
        <w:t xml:space="preserve">d/or </w:t>
      </w:r>
      <w:r w:rsidRPr="002354B4">
        <w:rPr>
          <w:lang w:eastAsia="en-AU"/>
        </w:rPr>
        <w:t>degrad</w:t>
      </w:r>
      <w:r w:rsidR="006B2C7D" w:rsidRPr="002354B4">
        <w:rPr>
          <w:lang w:eastAsia="en-AU"/>
        </w:rPr>
        <w:t>ed</w:t>
      </w:r>
      <w:r w:rsidRPr="002354B4">
        <w:rPr>
          <w:lang w:eastAsia="en-AU"/>
        </w:rPr>
        <w:t xml:space="preserve">, condition categories and thresholds have been developed. These </w:t>
      </w:r>
      <w:r w:rsidR="006B2C7D" w:rsidRPr="002354B4">
        <w:rPr>
          <w:lang w:eastAsia="en-AU"/>
        </w:rPr>
        <w:t>offer</w:t>
      </w:r>
      <w:r w:rsidRPr="002354B4">
        <w:rPr>
          <w:lang w:eastAsia="en-AU"/>
        </w:rPr>
        <w:t xml:space="preserve"> guidance on whether a patch retains sufficient conservation values to be considered as a matter of </w:t>
      </w:r>
      <w:r w:rsidR="00753AAF" w:rsidRPr="002354B4">
        <w:rPr>
          <w:lang w:eastAsia="en-AU"/>
        </w:rPr>
        <w:t>n</w:t>
      </w:r>
      <w:r w:rsidRPr="002354B4">
        <w:rPr>
          <w:lang w:eastAsia="en-AU"/>
        </w:rPr>
        <w:t xml:space="preserve">ational </w:t>
      </w:r>
      <w:r w:rsidR="00753AAF" w:rsidRPr="002354B4">
        <w:rPr>
          <w:lang w:eastAsia="en-AU"/>
        </w:rPr>
        <w:t>e</w:t>
      </w:r>
      <w:r w:rsidRPr="002354B4">
        <w:rPr>
          <w:lang w:eastAsia="en-AU"/>
        </w:rPr>
        <w:t xml:space="preserve">nvironmental </w:t>
      </w:r>
      <w:r w:rsidR="00753AAF" w:rsidRPr="002354B4">
        <w:rPr>
          <w:lang w:eastAsia="en-AU"/>
        </w:rPr>
        <w:t>s</w:t>
      </w:r>
      <w:r w:rsidRPr="002354B4">
        <w:rPr>
          <w:lang w:eastAsia="en-AU"/>
        </w:rPr>
        <w:t xml:space="preserve">ignificance. This enables </w:t>
      </w:r>
      <w:r w:rsidR="00753AAF" w:rsidRPr="002354B4">
        <w:rPr>
          <w:lang w:eastAsia="en-AU"/>
        </w:rPr>
        <w:t>national environment law</w:t>
      </w:r>
      <w:r w:rsidRPr="002354B4">
        <w:rPr>
          <w:lang w:eastAsia="en-AU"/>
        </w:rPr>
        <w:t xml:space="preserve"> protection provisions to be focussed on the most valuable elements of the ecological community. Very degraded </w:t>
      </w:r>
      <w:r w:rsidR="00252440" w:rsidRPr="002354B4">
        <w:rPr>
          <w:lang w:eastAsia="en-AU"/>
        </w:rPr>
        <w:t>patches that</w:t>
      </w:r>
      <w:r w:rsidR="00E242EF" w:rsidRPr="002354B4">
        <w:rPr>
          <w:lang w:eastAsia="en-AU"/>
        </w:rPr>
        <w:t xml:space="preserve"> </w:t>
      </w:r>
      <w:r w:rsidRPr="002354B4">
        <w:rPr>
          <w:lang w:eastAsia="en-AU"/>
        </w:rPr>
        <w:t xml:space="preserve">do not meet the minimum </w:t>
      </w:r>
      <w:r w:rsidRPr="002354B4">
        <w:rPr>
          <w:iCs/>
          <w:lang w:eastAsia="en-AU"/>
        </w:rPr>
        <w:t>condition thresholds</w:t>
      </w:r>
      <w:r w:rsidR="00F81920" w:rsidRPr="002354B4">
        <w:rPr>
          <w:iCs/>
          <w:lang w:eastAsia="en-AU"/>
        </w:rPr>
        <w:t>,</w:t>
      </w:r>
      <w:r w:rsidRPr="002354B4">
        <w:rPr>
          <w:i/>
          <w:iCs/>
          <w:lang w:eastAsia="en-AU"/>
        </w:rPr>
        <w:t xml:space="preserve"> </w:t>
      </w:r>
      <w:r w:rsidRPr="002354B4">
        <w:rPr>
          <w:lang w:eastAsia="en-AU"/>
        </w:rPr>
        <w:t>will be largely excluded from national protecti</w:t>
      </w:r>
      <w:r w:rsidRPr="001F0F41">
        <w:rPr>
          <w:lang w:eastAsia="en-AU"/>
        </w:rPr>
        <w:t xml:space="preserve">on. </w:t>
      </w:r>
    </w:p>
    <w:p w14:paraId="5515140A" w14:textId="390F2BC7" w:rsidR="0007743B" w:rsidRPr="001F0F41" w:rsidRDefault="0007743B" w:rsidP="00674502">
      <w:pPr>
        <w:rPr>
          <w:lang w:eastAsia="en-AU"/>
        </w:rPr>
      </w:pPr>
      <w:r w:rsidRPr="001F0F41">
        <w:rPr>
          <w:lang w:eastAsia="en-AU"/>
        </w:rPr>
        <w:t>Although very degraded or modified patches are not protected</w:t>
      </w:r>
      <w:r w:rsidR="006B2C7D">
        <w:rPr>
          <w:lang w:eastAsia="en-AU"/>
        </w:rPr>
        <w:t>,</w:t>
      </w:r>
      <w:r w:rsidRPr="001F0F41">
        <w:rPr>
          <w:lang w:eastAsia="en-AU"/>
        </w:rPr>
        <w:t xml:space="preserve"> as part of the ecological community listed under </w:t>
      </w:r>
      <w:r w:rsidR="00753AAF">
        <w:rPr>
          <w:lang w:eastAsia="en-AU"/>
        </w:rPr>
        <w:t>national environment law</w:t>
      </w:r>
      <w:r w:rsidRPr="001F0F41">
        <w:rPr>
          <w:lang w:eastAsia="en-AU"/>
        </w:rPr>
        <w:t xml:space="preserve">, some patches that do not meet the </w:t>
      </w:r>
      <w:r w:rsidRPr="001F0F41">
        <w:rPr>
          <w:iCs/>
          <w:lang w:eastAsia="en-AU"/>
        </w:rPr>
        <w:t>condition threshold</w:t>
      </w:r>
      <w:r w:rsidRPr="00E242EF">
        <w:rPr>
          <w:iCs/>
          <w:lang w:eastAsia="en-AU"/>
        </w:rPr>
        <w:t>s</w:t>
      </w:r>
      <w:r w:rsidR="00E242EF">
        <w:rPr>
          <w:iCs/>
          <w:lang w:eastAsia="en-AU"/>
        </w:rPr>
        <w:t xml:space="preserve"> </w:t>
      </w:r>
      <w:r w:rsidR="006B2C7D" w:rsidRPr="00E242EF">
        <w:rPr>
          <w:lang w:eastAsia="en-AU"/>
        </w:rPr>
        <w:t>s</w:t>
      </w:r>
      <w:r w:rsidR="006B2C7D">
        <w:rPr>
          <w:lang w:eastAsia="en-AU"/>
        </w:rPr>
        <w:t>till have</w:t>
      </w:r>
      <w:r w:rsidRPr="001F0F41">
        <w:rPr>
          <w:lang w:eastAsia="en-AU"/>
        </w:rPr>
        <w:t xml:space="preserve"> important natural values</w:t>
      </w:r>
      <w:r w:rsidR="006B2C7D">
        <w:rPr>
          <w:lang w:eastAsia="en-AU"/>
        </w:rPr>
        <w:t>;</w:t>
      </w:r>
      <w:r w:rsidRPr="001F0F41">
        <w:rPr>
          <w:lang w:eastAsia="en-AU"/>
        </w:rPr>
        <w:t xml:space="preserve"> and </w:t>
      </w:r>
      <w:r w:rsidR="006B2C7D">
        <w:rPr>
          <w:lang w:eastAsia="en-AU"/>
        </w:rPr>
        <w:t xml:space="preserve">these </w:t>
      </w:r>
      <w:r w:rsidRPr="001F0F41">
        <w:rPr>
          <w:lang w:eastAsia="en-AU"/>
        </w:rPr>
        <w:t>may be protected through state and local laws</w:t>
      </w:r>
      <w:r w:rsidR="006B2C7D">
        <w:rPr>
          <w:lang w:eastAsia="en-AU"/>
        </w:rPr>
        <w:t>,</w:t>
      </w:r>
      <w:r w:rsidRPr="001F0F41">
        <w:rPr>
          <w:lang w:eastAsia="en-AU"/>
        </w:rPr>
        <w:t xml:space="preserve"> or schemes. The</w:t>
      </w:r>
      <w:r w:rsidR="006B2C7D">
        <w:rPr>
          <w:lang w:eastAsia="en-AU"/>
        </w:rPr>
        <w:t xml:space="preserve">y </w:t>
      </w:r>
      <w:r w:rsidRPr="001F0F41">
        <w:rPr>
          <w:lang w:eastAsia="en-AU"/>
        </w:rPr>
        <w:t xml:space="preserve">should not be excluded from recovery and other management actions. Suitable recovery and management actions </w:t>
      </w:r>
      <w:r w:rsidR="006B2C7D">
        <w:rPr>
          <w:lang w:eastAsia="en-AU"/>
        </w:rPr>
        <w:t>can</w:t>
      </w:r>
      <w:r w:rsidRPr="001F0F41">
        <w:rPr>
          <w:lang w:eastAsia="en-AU"/>
        </w:rPr>
        <w:t xml:space="preserve"> improve a patch’s condition, s</w:t>
      </w:r>
      <w:r w:rsidR="006B2C7D">
        <w:rPr>
          <w:lang w:eastAsia="en-AU"/>
        </w:rPr>
        <w:t>o</w:t>
      </w:r>
      <w:r w:rsidRPr="001F0F41">
        <w:rPr>
          <w:lang w:eastAsia="en-AU"/>
        </w:rPr>
        <w:t xml:space="preserve"> that it can be included as part of the </w:t>
      </w:r>
      <w:r w:rsidR="006B2C7D">
        <w:rPr>
          <w:lang w:eastAsia="en-AU"/>
        </w:rPr>
        <w:t xml:space="preserve">nationally listed </w:t>
      </w:r>
      <w:r w:rsidRPr="001F0F41">
        <w:rPr>
          <w:lang w:eastAsia="en-AU"/>
        </w:rPr>
        <w:t xml:space="preserve">ecological community </w:t>
      </w:r>
      <w:r w:rsidR="006B2C7D">
        <w:rPr>
          <w:lang w:eastAsia="en-AU"/>
        </w:rPr>
        <w:t xml:space="preserve">- </w:t>
      </w:r>
      <w:r w:rsidRPr="001F0F41">
        <w:rPr>
          <w:lang w:eastAsia="en-AU"/>
        </w:rPr>
        <w:t xml:space="preserve">fully protected under </w:t>
      </w:r>
      <w:r w:rsidR="00753AAF">
        <w:rPr>
          <w:lang w:eastAsia="en-AU"/>
        </w:rPr>
        <w:t>national environment law</w:t>
      </w:r>
      <w:r w:rsidRPr="001F0F41">
        <w:rPr>
          <w:lang w:eastAsia="en-AU"/>
        </w:rPr>
        <w:t xml:space="preserve">. Management actions should also be designed to restore patches to high condition. </w:t>
      </w:r>
    </w:p>
    <w:p w14:paraId="5515140B" w14:textId="489994B1" w:rsidR="0007743B" w:rsidRPr="001F0F41" w:rsidRDefault="0007743B" w:rsidP="00674502">
      <w:pPr>
        <w:rPr>
          <w:lang w:eastAsia="en-AU"/>
        </w:rPr>
      </w:pPr>
      <w:r w:rsidRPr="001F0F41">
        <w:rPr>
          <w:lang w:eastAsia="en-AU"/>
        </w:rPr>
        <w:t xml:space="preserve">In some cases, the loss and degradation </w:t>
      </w:r>
      <w:r w:rsidR="007A519E">
        <w:rPr>
          <w:lang w:eastAsia="en-AU"/>
        </w:rPr>
        <w:t>are</w:t>
      </w:r>
      <w:r w:rsidRPr="001F0F41">
        <w:rPr>
          <w:lang w:eastAsia="en-AU"/>
        </w:rPr>
        <w:t xml:space="preserve"> irreversible</w:t>
      </w:r>
      <w:r w:rsidR="000C5577">
        <w:rPr>
          <w:lang w:eastAsia="en-AU"/>
        </w:rPr>
        <w:t>;</w:t>
      </w:r>
      <w:r w:rsidRPr="001F0F41">
        <w:rPr>
          <w:lang w:eastAsia="en-AU"/>
        </w:rPr>
        <w:t xml:space="preserve"> or rehabilitation is impractical because </w:t>
      </w:r>
      <w:r w:rsidR="000C5577">
        <w:rPr>
          <w:lang w:eastAsia="en-AU"/>
        </w:rPr>
        <w:t xml:space="preserve">too </w:t>
      </w:r>
      <w:r w:rsidRPr="001F0F41">
        <w:rPr>
          <w:lang w:eastAsia="en-AU"/>
        </w:rPr>
        <w:t xml:space="preserve">many natural characteristics have been </w:t>
      </w:r>
      <w:r w:rsidR="000C5577">
        <w:rPr>
          <w:lang w:eastAsia="en-AU"/>
        </w:rPr>
        <w:t>lost</w:t>
      </w:r>
      <w:r w:rsidRPr="001F0F41">
        <w:rPr>
          <w:lang w:eastAsia="en-AU"/>
        </w:rPr>
        <w:t xml:space="preserve">. For instance, </w:t>
      </w:r>
      <w:r w:rsidR="00064FF8" w:rsidRPr="001F0F41">
        <w:t xml:space="preserve">areas previously dominated by </w:t>
      </w:r>
      <w:r w:rsidR="00901B9B">
        <w:rPr>
          <w:lang w:eastAsia="en-AU"/>
        </w:rPr>
        <w:t>Illawarra–Shoalhaven</w:t>
      </w:r>
      <w:r w:rsidR="00064FF8" w:rsidRPr="001F0F41">
        <w:rPr>
          <w:lang w:eastAsia="en-AU"/>
        </w:rPr>
        <w:t xml:space="preserve"> subtropical rainforest </w:t>
      </w:r>
      <w:r w:rsidR="000C5577">
        <w:rPr>
          <w:lang w:eastAsia="en-AU"/>
        </w:rPr>
        <w:t xml:space="preserve">which </w:t>
      </w:r>
      <w:r w:rsidR="00064FF8" w:rsidRPr="001F0F41">
        <w:t>are now permanently converted to cropland or development</w:t>
      </w:r>
      <w:r w:rsidR="00064FF8" w:rsidRPr="001F0F41">
        <w:rPr>
          <w:lang w:eastAsia="en-AU"/>
        </w:rPr>
        <w:t xml:space="preserve"> </w:t>
      </w:r>
      <w:r w:rsidRPr="001F0F41">
        <w:rPr>
          <w:lang w:eastAsia="en-AU"/>
        </w:rPr>
        <w:t xml:space="preserve">are unlikely to be rehabilitated. </w:t>
      </w:r>
    </w:p>
    <w:p w14:paraId="5E7A067B" w14:textId="05412BDE" w:rsidR="001918E2" w:rsidRPr="002354B4" w:rsidRDefault="0007743B" w:rsidP="00674502">
      <w:pPr>
        <w:rPr>
          <w:color w:val="000000" w:themeColor="text1"/>
          <w:lang w:eastAsia="en-AU"/>
        </w:rPr>
      </w:pPr>
      <w:r w:rsidRPr="001F0F41">
        <w:rPr>
          <w:lang w:eastAsia="en-AU"/>
        </w:rPr>
        <w:t>The k</w:t>
      </w:r>
      <w:r w:rsidRPr="001F0F41">
        <w:rPr>
          <w:iCs/>
          <w:lang w:eastAsia="en-AU"/>
        </w:rPr>
        <w:t>ey diagnostic characteristics</w:t>
      </w:r>
      <w:r w:rsidRPr="001F0F41">
        <w:rPr>
          <w:i/>
          <w:iCs/>
          <w:lang w:eastAsia="en-AU"/>
        </w:rPr>
        <w:t xml:space="preserve"> </w:t>
      </w:r>
      <w:r w:rsidRPr="001F0F41">
        <w:rPr>
          <w:lang w:eastAsia="en-AU"/>
        </w:rPr>
        <w:t xml:space="preserve">presented here summarise the main features of the ecological community. They are intended to aid its identification, noting that more details are provided in the other sections of this document. The </w:t>
      </w:r>
      <w:r w:rsidRPr="001F0F41">
        <w:rPr>
          <w:iCs/>
          <w:lang w:eastAsia="en-AU"/>
        </w:rPr>
        <w:t>other diagnostic considerations</w:t>
      </w:r>
      <w:r w:rsidRPr="001F0F41">
        <w:rPr>
          <w:i/>
          <w:iCs/>
          <w:lang w:eastAsia="en-AU"/>
        </w:rPr>
        <w:t xml:space="preserve"> </w:t>
      </w:r>
      <w:r w:rsidRPr="001F0F41">
        <w:rPr>
          <w:lang w:eastAsia="en-AU"/>
        </w:rPr>
        <w:t xml:space="preserve">should also help to identify the ecological community. </w:t>
      </w:r>
      <w:r w:rsidR="00FA169C" w:rsidRPr="001F0F41">
        <w:rPr>
          <w:lang w:eastAsia="en-AU"/>
        </w:rPr>
        <w:t>Species composition of this ecological community is influenced by</w:t>
      </w:r>
      <w:r w:rsidR="00E242EF">
        <w:rPr>
          <w:lang w:eastAsia="en-AU"/>
        </w:rPr>
        <w:t xml:space="preserve">, </w:t>
      </w:r>
      <w:r w:rsidR="00FA169C" w:rsidRPr="001F0F41">
        <w:rPr>
          <w:lang w:eastAsia="en-AU"/>
        </w:rPr>
        <w:t>amongst other things</w:t>
      </w:r>
      <w:r w:rsidR="00E242EF">
        <w:rPr>
          <w:lang w:eastAsia="en-AU"/>
        </w:rPr>
        <w:t>:</w:t>
      </w:r>
      <w:r w:rsidR="00FA169C" w:rsidRPr="001F0F41">
        <w:rPr>
          <w:lang w:eastAsia="en-AU"/>
        </w:rPr>
        <w:t xml:space="preserve"> the size of the patch, recent rainfall, drought conditions and disturbance history</w:t>
      </w:r>
      <w:r w:rsidR="00E242EF">
        <w:rPr>
          <w:lang w:eastAsia="en-AU"/>
        </w:rPr>
        <w:t xml:space="preserve">, </w:t>
      </w:r>
      <w:r w:rsidR="00FA169C" w:rsidRPr="001F0F41">
        <w:rPr>
          <w:lang w:eastAsia="en-AU"/>
        </w:rPr>
        <w:t>including fire and grazing</w:t>
      </w:r>
      <w:r w:rsidR="00FA169C" w:rsidRPr="007C2684">
        <w:rPr>
          <w:lang w:eastAsia="en-AU"/>
        </w:rPr>
        <w:t>. The k</w:t>
      </w:r>
      <w:r w:rsidR="00FA169C" w:rsidRPr="007C2684">
        <w:rPr>
          <w:iCs/>
          <w:lang w:eastAsia="en-AU"/>
        </w:rPr>
        <w:t xml:space="preserve">ey diagnostic characteristics </w:t>
      </w:r>
      <w:r w:rsidR="00FA169C" w:rsidRPr="007C2684">
        <w:rPr>
          <w:lang w:eastAsia="en-AU"/>
        </w:rPr>
        <w:t xml:space="preserve">and </w:t>
      </w:r>
      <w:r w:rsidR="00FA169C" w:rsidRPr="007C2684">
        <w:rPr>
          <w:iCs/>
          <w:lang w:eastAsia="en-AU"/>
        </w:rPr>
        <w:t>condition th</w:t>
      </w:r>
      <w:r w:rsidR="00FA169C" w:rsidRPr="002354B4">
        <w:rPr>
          <w:iCs/>
          <w:color w:val="000000" w:themeColor="text1"/>
          <w:lang w:eastAsia="en-AU"/>
        </w:rPr>
        <w:t>resholds</w:t>
      </w:r>
      <w:r w:rsidR="00FA169C" w:rsidRPr="002354B4">
        <w:rPr>
          <w:i/>
          <w:iCs/>
          <w:color w:val="000000" w:themeColor="text1"/>
          <w:lang w:eastAsia="en-AU"/>
        </w:rPr>
        <w:t xml:space="preserve"> </w:t>
      </w:r>
      <w:r w:rsidR="00FA169C" w:rsidRPr="002354B4">
        <w:rPr>
          <w:color w:val="000000" w:themeColor="text1"/>
          <w:lang w:eastAsia="en-AU"/>
        </w:rPr>
        <w:t xml:space="preserve">are designed to allow identification of the ecological community in a variety of conditions. </w:t>
      </w:r>
    </w:p>
    <w:p w14:paraId="5515140E" w14:textId="41BAB4BD" w:rsidR="0007743B" w:rsidRPr="000A602D" w:rsidRDefault="0007743B" w:rsidP="002B3B06">
      <w:pPr>
        <w:pStyle w:val="Heading21"/>
      </w:pPr>
      <w:bookmarkStart w:id="107" w:name="_Toc444874591"/>
      <w:bookmarkStart w:id="108" w:name="_Toc532459922"/>
      <w:bookmarkStart w:id="109" w:name="_Toc532914256"/>
      <w:bookmarkStart w:id="110" w:name="_Toc533076809"/>
      <w:bookmarkStart w:id="111" w:name="_Toc533076875"/>
      <w:bookmarkStart w:id="112" w:name="_Toc533077027"/>
      <w:bookmarkStart w:id="113" w:name="_Toc533082631"/>
      <w:r w:rsidRPr="000A602D">
        <w:t>Key diagnostic characteristics</w:t>
      </w:r>
      <w:bookmarkEnd w:id="107"/>
      <w:bookmarkEnd w:id="108"/>
      <w:bookmarkEnd w:id="109"/>
      <w:bookmarkEnd w:id="110"/>
      <w:bookmarkEnd w:id="111"/>
      <w:bookmarkEnd w:id="112"/>
      <w:bookmarkEnd w:id="113"/>
    </w:p>
    <w:p w14:paraId="5515140F" w14:textId="0414417B" w:rsidR="00C62BA9" w:rsidRPr="003A19A0" w:rsidRDefault="00EF6003" w:rsidP="0036057D">
      <w:pPr>
        <w:keepNext/>
        <w:rPr>
          <w:b/>
          <w:lang w:eastAsia="en-AU"/>
        </w:rPr>
      </w:pPr>
      <w:r w:rsidRPr="002354B4">
        <w:t>T</w:t>
      </w:r>
      <w:r w:rsidR="0007743B" w:rsidRPr="002354B4">
        <w:t xml:space="preserve">he </w:t>
      </w:r>
      <w:r w:rsidR="00BA44A1" w:rsidRPr="002354B4">
        <w:t xml:space="preserve">national </w:t>
      </w:r>
      <w:r w:rsidR="0007743B" w:rsidRPr="002354B4">
        <w:t>ecological co</w:t>
      </w:r>
      <w:r w:rsidR="0007743B" w:rsidRPr="003A19A0">
        <w:t>mmunity</w:t>
      </w:r>
      <w:r w:rsidR="008E296B" w:rsidRPr="003A19A0">
        <w:rPr>
          <w:rStyle w:val="FootnoteReference"/>
          <w:rFonts w:cs="Times New Roman"/>
          <w:color w:val="000000" w:themeColor="text1"/>
          <w:szCs w:val="24"/>
          <w:lang w:eastAsia="en-AU"/>
        </w:rPr>
        <w:footnoteReference w:id="15"/>
      </w:r>
      <w:r w:rsidR="0007743B" w:rsidRPr="003A19A0">
        <w:t xml:space="preserve"> </w:t>
      </w:r>
      <w:r w:rsidR="000833DC" w:rsidRPr="003A19A0">
        <w:t>consists of</w:t>
      </w:r>
      <w:r w:rsidR="0007743B" w:rsidRPr="003A19A0">
        <w:t xml:space="preserve"> patches </w:t>
      </w:r>
      <w:r w:rsidR="008E296B" w:rsidRPr="003A19A0">
        <w:t xml:space="preserve">of vegetation </w:t>
      </w:r>
      <w:r w:rsidR="000554A0" w:rsidRPr="003A19A0">
        <w:t>(</w:t>
      </w:r>
      <w:r w:rsidR="008E296B" w:rsidRPr="003A19A0">
        <w:t xml:space="preserve">and </w:t>
      </w:r>
      <w:r w:rsidR="000554A0" w:rsidRPr="003A19A0">
        <w:t xml:space="preserve">other </w:t>
      </w:r>
      <w:r w:rsidR="008E296B" w:rsidRPr="003A19A0">
        <w:rPr>
          <w:lang w:eastAsia="en-AU"/>
        </w:rPr>
        <w:t>associated</w:t>
      </w:r>
      <w:r w:rsidR="008E296B" w:rsidRPr="003A19A0">
        <w:t xml:space="preserve"> </w:t>
      </w:r>
      <w:r w:rsidR="000833DC" w:rsidRPr="003A19A0">
        <w:t>organisms</w:t>
      </w:r>
      <w:r w:rsidR="000554A0" w:rsidRPr="003A19A0">
        <w:t>)</w:t>
      </w:r>
      <w:r w:rsidR="008E296B" w:rsidRPr="003A19A0">
        <w:t xml:space="preserve"> </w:t>
      </w:r>
      <w:r w:rsidR="0007743B" w:rsidRPr="003A19A0">
        <w:t xml:space="preserve">that meet the following </w:t>
      </w:r>
      <w:r w:rsidR="0036057D">
        <w:rPr>
          <w:b/>
        </w:rPr>
        <w:t>k</w:t>
      </w:r>
      <w:r w:rsidR="0007743B" w:rsidRPr="003A19A0">
        <w:rPr>
          <w:b/>
        </w:rPr>
        <w:t>ey diagnostic characteristics</w:t>
      </w:r>
      <w:r w:rsidR="0007743B" w:rsidRPr="003A19A0">
        <w:t>:</w:t>
      </w:r>
    </w:p>
    <w:p w14:paraId="48A1FDEE" w14:textId="341EFF42" w:rsidR="003D61B5" w:rsidRPr="002354B4" w:rsidRDefault="000554A0" w:rsidP="0036057D">
      <w:pPr>
        <w:pStyle w:val="ListParagraph"/>
        <w:numPr>
          <w:ilvl w:val="0"/>
          <w:numId w:val="41"/>
        </w:numPr>
        <w:rPr>
          <w:lang w:eastAsia="en-AU"/>
        </w:rPr>
      </w:pPr>
      <w:r w:rsidRPr="003A19A0">
        <w:rPr>
          <w:lang w:eastAsia="en-AU"/>
        </w:rPr>
        <w:t>Occurs in the Sydney Basin IBRA</w:t>
      </w:r>
      <w:r w:rsidRPr="003A19A0">
        <w:rPr>
          <w:rStyle w:val="FootnoteReference"/>
          <w:color w:val="000000" w:themeColor="text1"/>
          <w:szCs w:val="24"/>
          <w:lang w:eastAsia="en-AU"/>
        </w:rPr>
        <w:footnoteReference w:id="16"/>
      </w:r>
      <w:r w:rsidRPr="003A19A0">
        <w:rPr>
          <w:lang w:eastAsia="en-AU"/>
        </w:rPr>
        <w:t xml:space="preserve"> Bioregi</w:t>
      </w:r>
      <w:r w:rsidRPr="002354B4">
        <w:rPr>
          <w:lang w:eastAsia="en-AU"/>
        </w:rPr>
        <w:t>on</w:t>
      </w:r>
      <w:r w:rsidR="00AE56A6" w:rsidRPr="002354B4">
        <w:rPr>
          <w:lang w:eastAsia="en-AU"/>
        </w:rPr>
        <w:t>.</w:t>
      </w:r>
      <w:r w:rsidR="003D61B5" w:rsidRPr="0036057D">
        <w:rPr>
          <w:rFonts w:eastAsiaTheme="minorHAnsi"/>
        </w:rPr>
        <w:t xml:space="preserve"> The majority of the ecological community primarily occurs in the Illawarra IBRA Subregion (SYB12) of the </w:t>
      </w:r>
      <w:r w:rsidR="003D61B5" w:rsidRPr="002354B4">
        <w:rPr>
          <w:lang w:eastAsia="en-AU"/>
        </w:rPr>
        <w:t>Sydney Basin Bioregion</w:t>
      </w:r>
      <w:r w:rsidR="003D61B5" w:rsidRPr="0036057D">
        <w:rPr>
          <w:rFonts w:eastAsiaTheme="minorHAnsi"/>
        </w:rPr>
        <w:t>. It also occurs</w:t>
      </w:r>
      <w:r w:rsidR="003D61B5" w:rsidRPr="002354B4">
        <w:rPr>
          <w:lang w:eastAsia="en-AU"/>
        </w:rPr>
        <w:t xml:space="preserve"> in the, Jervis and Sydney Cataract (SYB14 and SYB10) subregions; and, just over their borders into</w:t>
      </w:r>
      <w:r w:rsidR="00EC5AA1" w:rsidRPr="002354B4">
        <w:rPr>
          <w:lang w:eastAsia="en-AU"/>
        </w:rPr>
        <w:t xml:space="preserve"> Burragorang (SYB09),</w:t>
      </w:r>
      <w:r w:rsidR="003D61B5" w:rsidRPr="002354B4">
        <w:rPr>
          <w:lang w:eastAsia="en-AU"/>
        </w:rPr>
        <w:t xml:space="preserve"> Moss Vale (SYB11) and Ettrema (SYB13). It may occur elsewhere in the Sydney Basin Bioregion. </w:t>
      </w:r>
    </w:p>
    <w:p w14:paraId="5324E3E4" w14:textId="1CDEE421" w:rsidR="0068551F" w:rsidRPr="002354B4" w:rsidRDefault="00FA795F" w:rsidP="0025618A">
      <w:pPr>
        <w:pStyle w:val="ListParagraph"/>
        <w:numPr>
          <w:ilvl w:val="0"/>
          <w:numId w:val="1"/>
        </w:numPr>
        <w:rPr>
          <w:rFonts w:cs="Times New Roman"/>
          <w:color w:val="000000" w:themeColor="text1"/>
          <w:szCs w:val="24"/>
          <w:lang w:eastAsia="en-AU"/>
        </w:rPr>
      </w:pPr>
      <w:r w:rsidRPr="002354B4">
        <w:rPr>
          <w:rFonts w:eastAsiaTheme="minorHAnsi" w:cs="Times New Roman"/>
          <w:color w:val="000000" w:themeColor="text1"/>
          <w:szCs w:val="24"/>
        </w:rPr>
        <w:t>O</w:t>
      </w:r>
      <w:r w:rsidR="005545F2" w:rsidRPr="002354B4">
        <w:rPr>
          <w:rFonts w:cs="Times New Roman"/>
          <w:color w:val="000000" w:themeColor="text1"/>
          <w:szCs w:val="24"/>
          <w:lang w:eastAsia="en-AU"/>
        </w:rPr>
        <w:t xml:space="preserve">ccurs </w:t>
      </w:r>
      <w:r w:rsidR="009C6E55" w:rsidRPr="002354B4">
        <w:rPr>
          <w:rFonts w:cs="Times New Roman"/>
          <w:color w:val="000000" w:themeColor="text1"/>
          <w:szCs w:val="24"/>
          <w:lang w:eastAsia="en-AU"/>
        </w:rPr>
        <w:t xml:space="preserve">near </w:t>
      </w:r>
      <w:r w:rsidR="0068551F" w:rsidRPr="002354B4">
        <w:rPr>
          <w:rFonts w:cs="Times New Roman"/>
          <w:color w:val="000000" w:themeColor="text1"/>
          <w:szCs w:val="24"/>
          <w:lang w:eastAsia="en-AU"/>
        </w:rPr>
        <w:t>the coast of New South Wales</w:t>
      </w:r>
      <w:r w:rsidR="00EF6003" w:rsidRPr="002354B4">
        <w:rPr>
          <w:rFonts w:cs="Times New Roman"/>
          <w:color w:val="000000" w:themeColor="text1"/>
          <w:szCs w:val="24"/>
          <w:lang w:eastAsia="en-AU"/>
        </w:rPr>
        <w:t xml:space="preserve">, </w:t>
      </w:r>
      <w:r w:rsidR="009C6E55" w:rsidRPr="002354B4">
        <w:rPr>
          <w:rFonts w:cs="Times New Roman"/>
          <w:color w:val="000000" w:themeColor="text1"/>
          <w:szCs w:val="24"/>
          <w:lang w:eastAsia="en-AU"/>
        </w:rPr>
        <w:t xml:space="preserve">from </w:t>
      </w:r>
      <w:r w:rsidR="00883446" w:rsidRPr="002354B4">
        <w:rPr>
          <w:rFonts w:cs="Times New Roman"/>
          <w:color w:val="000000" w:themeColor="text1"/>
          <w:szCs w:val="24"/>
          <w:lang w:eastAsia="en-AU"/>
        </w:rPr>
        <w:t>the</w:t>
      </w:r>
      <w:r w:rsidR="00EF6003" w:rsidRPr="002354B4">
        <w:rPr>
          <w:rFonts w:cs="Times New Roman"/>
          <w:color w:val="000000" w:themeColor="text1"/>
          <w:szCs w:val="24"/>
          <w:lang w:eastAsia="en-AU"/>
        </w:rPr>
        <w:t xml:space="preserve"> </w:t>
      </w:r>
      <w:r w:rsidR="00883446" w:rsidRPr="002354B4">
        <w:rPr>
          <w:rFonts w:cs="Times New Roman"/>
          <w:color w:val="000000" w:themeColor="text1"/>
          <w:szCs w:val="24"/>
          <w:lang w:eastAsia="en-AU"/>
        </w:rPr>
        <w:t>Royal National Park</w:t>
      </w:r>
      <w:r w:rsidR="00BA44A1" w:rsidRPr="002354B4">
        <w:rPr>
          <w:rFonts w:cs="Times New Roman"/>
          <w:color w:val="000000" w:themeColor="text1"/>
          <w:szCs w:val="24"/>
          <w:lang w:eastAsia="en-AU"/>
        </w:rPr>
        <w:t xml:space="preserve"> </w:t>
      </w:r>
      <w:r w:rsidR="009F5DDC" w:rsidRPr="002354B4">
        <w:rPr>
          <w:rFonts w:cs="Times New Roman"/>
          <w:color w:val="000000" w:themeColor="text1"/>
          <w:szCs w:val="24"/>
          <w:lang w:eastAsia="en-AU"/>
        </w:rPr>
        <w:t>(</w:t>
      </w:r>
      <w:r w:rsidR="00FD4A70" w:rsidRPr="002354B4">
        <w:rPr>
          <w:rFonts w:cs="Times New Roman"/>
          <w:color w:val="000000" w:themeColor="text1"/>
          <w:szCs w:val="24"/>
          <w:lang w:eastAsia="en-AU"/>
        </w:rPr>
        <w:t>in the north</w:t>
      </w:r>
      <w:r w:rsidR="009F5DDC" w:rsidRPr="002354B4">
        <w:rPr>
          <w:rFonts w:cs="Times New Roman"/>
          <w:color w:val="000000" w:themeColor="text1"/>
          <w:szCs w:val="24"/>
          <w:lang w:eastAsia="en-AU"/>
        </w:rPr>
        <w:t>)</w:t>
      </w:r>
      <w:r w:rsidR="00E242EF" w:rsidRPr="002354B4">
        <w:rPr>
          <w:rFonts w:cs="Times New Roman"/>
          <w:color w:val="000000" w:themeColor="text1"/>
          <w:szCs w:val="24"/>
          <w:lang w:eastAsia="en-AU"/>
        </w:rPr>
        <w:t xml:space="preserve"> </w:t>
      </w:r>
      <w:r w:rsidR="009C6E55" w:rsidRPr="002354B4">
        <w:rPr>
          <w:rFonts w:cs="Times New Roman"/>
          <w:color w:val="000000" w:themeColor="text1"/>
          <w:szCs w:val="24"/>
          <w:lang w:eastAsia="en-AU"/>
        </w:rPr>
        <w:t>to</w:t>
      </w:r>
      <w:r w:rsidR="00BA44A1" w:rsidRPr="002354B4">
        <w:rPr>
          <w:rFonts w:cs="Times New Roman"/>
          <w:color w:val="000000" w:themeColor="text1"/>
          <w:szCs w:val="24"/>
          <w:lang w:eastAsia="en-AU"/>
        </w:rPr>
        <w:t xml:space="preserve"> Tabourie Lake</w:t>
      </w:r>
      <w:r w:rsidR="00FD4A70" w:rsidRPr="002354B4">
        <w:rPr>
          <w:rFonts w:cs="Times New Roman"/>
          <w:color w:val="000000" w:themeColor="text1"/>
          <w:szCs w:val="24"/>
          <w:lang w:eastAsia="en-AU"/>
        </w:rPr>
        <w:t xml:space="preserve"> </w:t>
      </w:r>
      <w:r w:rsidR="009F5DDC" w:rsidRPr="002354B4">
        <w:rPr>
          <w:rFonts w:cs="Times New Roman"/>
          <w:color w:val="000000" w:themeColor="text1"/>
          <w:szCs w:val="24"/>
          <w:lang w:eastAsia="en-AU"/>
        </w:rPr>
        <w:t>(</w:t>
      </w:r>
      <w:r w:rsidR="00FD4A70" w:rsidRPr="002354B4">
        <w:rPr>
          <w:rFonts w:cs="Times New Roman"/>
          <w:color w:val="000000" w:themeColor="text1"/>
          <w:szCs w:val="24"/>
          <w:lang w:eastAsia="en-AU"/>
        </w:rPr>
        <w:t>in the south</w:t>
      </w:r>
      <w:r w:rsidR="009F5DDC" w:rsidRPr="002354B4">
        <w:rPr>
          <w:rFonts w:cs="Times New Roman"/>
          <w:color w:val="000000" w:themeColor="text1"/>
          <w:szCs w:val="24"/>
          <w:lang w:eastAsia="en-AU"/>
        </w:rPr>
        <w:t>)</w:t>
      </w:r>
      <w:r w:rsidR="00AE56A6" w:rsidRPr="002354B4">
        <w:rPr>
          <w:rFonts w:cs="Times New Roman"/>
          <w:color w:val="000000" w:themeColor="text1"/>
          <w:szCs w:val="24"/>
          <w:lang w:eastAsia="en-AU"/>
        </w:rPr>
        <w:t>.</w:t>
      </w:r>
    </w:p>
    <w:p w14:paraId="578F9C32" w14:textId="6E24759A" w:rsidR="00CF328D" w:rsidRPr="002354B4" w:rsidRDefault="0068551F" w:rsidP="0025618A">
      <w:pPr>
        <w:pStyle w:val="ListParagraph"/>
        <w:numPr>
          <w:ilvl w:val="0"/>
          <w:numId w:val="1"/>
        </w:numPr>
        <w:ind w:left="714" w:hanging="357"/>
        <w:rPr>
          <w:rFonts w:cs="Times New Roman"/>
          <w:color w:val="000000" w:themeColor="text1"/>
          <w:szCs w:val="24"/>
          <w:lang w:eastAsia="en-AU"/>
        </w:rPr>
      </w:pPr>
      <w:r w:rsidRPr="002354B4">
        <w:rPr>
          <w:rFonts w:cs="Times New Roman"/>
          <w:color w:val="000000" w:themeColor="text1"/>
          <w:szCs w:val="24"/>
          <w:lang w:eastAsia="en-AU"/>
        </w:rPr>
        <w:t>Occurs on the coastal plain</w:t>
      </w:r>
      <w:r w:rsidR="00BA44A1" w:rsidRPr="002354B4">
        <w:rPr>
          <w:rFonts w:cs="Times New Roman"/>
          <w:color w:val="000000" w:themeColor="text1"/>
          <w:szCs w:val="24"/>
          <w:lang w:eastAsia="en-AU"/>
        </w:rPr>
        <w:t xml:space="preserve">, </w:t>
      </w:r>
      <w:r w:rsidRPr="002354B4">
        <w:rPr>
          <w:rFonts w:cs="Times New Roman"/>
          <w:color w:val="000000" w:themeColor="text1"/>
          <w:szCs w:val="24"/>
          <w:lang w:eastAsia="en-AU"/>
        </w:rPr>
        <w:t>low-lying foothills</w:t>
      </w:r>
      <w:r w:rsidR="00F961FD" w:rsidRPr="002354B4">
        <w:rPr>
          <w:rFonts w:cs="Times New Roman"/>
          <w:color w:val="000000" w:themeColor="text1"/>
          <w:szCs w:val="24"/>
          <w:lang w:eastAsia="en-AU"/>
        </w:rPr>
        <w:t xml:space="preserve"> and </w:t>
      </w:r>
      <w:r w:rsidR="00BA44A1" w:rsidRPr="002354B4">
        <w:rPr>
          <w:rFonts w:cs="Times New Roman"/>
          <w:color w:val="000000" w:themeColor="text1"/>
          <w:szCs w:val="24"/>
          <w:lang w:eastAsia="en-AU"/>
        </w:rPr>
        <w:t>escarpment slopes and benches</w:t>
      </w:r>
      <w:r w:rsidR="00BA2943" w:rsidRPr="002354B4">
        <w:rPr>
          <w:rStyle w:val="FootnoteReference"/>
          <w:rFonts w:cs="Times New Roman"/>
          <w:color w:val="000000" w:themeColor="text1"/>
          <w:szCs w:val="24"/>
          <w:lang w:eastAsia="en-AU"/>
        </w:rPr>
        <w:footnoteReference w:id="17"/>
      </w:r>
      <w:r w:rsidR="00BA44A1" w:rsidRPr="002354B4">
        <w:rPr>
          <w:rFonts w:cs="Times New Roman"/>
          <w:color w:val="000000" w:themeColor="text1"/>
          <w:szCs w:val="24"/>
          <w:lang w:eastAsia="en-AU"/>
        </w:rPr>
        <w:t xml:space="preserve"> </w:t>
      </w:r>
      <w:r w:rsidR="008E296B" w:rsidRPr="002354B4">
        <w:rPr>
          <w:rFonts w:cs="Times New Roman"/>
          <w:color w:val="000000" w:themeColor="text1"/>
          <w:szCs w:val="24"/>
          <w:lang w:eastAsia="en-AU"/>
        </w:rPr>
        <w:t xml:space="preserve">of </w:t>
      </w:r>
      <w:r w:rsidRPr="002354B4">
        <w:rPr>
          <w:rFonts w:cs="Times New Roman"/>
          <w:color w:val="000000" w:themeColor="text1"/>
          <w:szCs w:val="24"/>
          <w:lang w:eastAsia="en-AU"/>
        </w:rPr>
        <w:t>the eastern coastal escarpment</w:t>
      </w:r>
      <w:r w:rsidR="009C6E55" w:rsidRPr="002354B4">
        <w:rPr>
          <w:rFonts w:cs="Times New Roman"/>
          <w:color w:val="000000" w:themeColor="text1"/>
          <w:szCs w:val="24"/>
          <w:lang w:eastAsia="en-AU"/>
        </w:rPr>
        <w:t xml:space="preserve"> with minor occurrences in the Hacking River catchment</w:t>
      </w:r>
      <w:r w:rsidR="0043374E" w:rsidRPr="002354B4">
        <w:rPr>
          <w:rFonts w:cs="Times New Roman"/>
          <w:color w:val="000000" w:themeColor="text1"/>
          <w:szCs w:val="24"/>
          <w:lang w:eastAsia="en-AU"/>
        </w:rPr>
        <w:t>;</w:t>
      </w:r>
      <w:r w:rsidR="00E242EF" w:rsidRPr="002354B4">
        <w:rPr>
          <w:rFonts w:cs="Times New Roman"/>
          <w:color w:val="000000" w:themeColor="text1"/>
          <w:szCs w:val="24"/>
          <w:lang w:eastAsia="en-AU"/>
        </w:rPr>
        <w:t xml:space="preserve"> as well as in Kangaroo Valley and sites south-west of Nowra in deep valleys</w:t>
      </w:r>
      <w:r w:rsidR="00AE56A6" w:rsidRPr="002354B4">
        <w:rPr>
          <w:rFonts w:cs="Times New Roman"/>
          <w:color w:val="000000" w:themeColor="text1"/>
          <w:szCs w:val="24"/>
          <w:lang w:eastAsia="en-AU"/>
        </w:rPr>
        <w:t>.</w:t>
      </w:r>
    </w:p>
    <w:p w14:paraId="53F6DF76" w14:textId="78046704" w:rsidR="009C6E55" w:rsidRPr="002354B4" w:rsidRDefault="009C6E55" w:rsidP="0025618A">
      <w:pPr>
        <w:pStyle w:val="ListParagraph"/>
        <w:numPr>
          <w:ilvl w:val="0"/>
          <w:numId w:val="1"/>
        </w:numPr>
        <w:rPr>
          <w:rFonts w:eastAsia="Calibri" w:cs="Times New Roman"/>
          <w:color w:val="000000" w:themeColor="text1"/>
          <w:szCs w:val="24"/>
          <w:lang w:eastAsia="en-AU"/>
        </w:rPr>
      </w:pPr>
      <w:r w:rsidRPr="002354B4">
        <w:rPr>
          <w:rFonts w:eastAsia="Calibri" w:cs="Times New Roman"/>
          <w:color w:val="000000" w:themeColor="text1"/>
          <w:szCs w:val="24"/>
          <w:lang w:eastAsia="en-AU"/>
        </w:rPr>
        <w:t>Undisturbed stands have high structural complexity with canopy and emergent trees (sometimes with buttressed roots), epiphytes, mid-stratum trees and shrubs, vines in the canopy and on tree trunks and on the ground; and a heterogeneous ground layer, usually with abundant leaf litter, amongst ferns and forbs.</w:t>
      </w:r>
    </w:p>
    <w:p w14:paraId="4EBE314D" w14:textId="383888D1" w:rsidR="004B1195" w:rsidRPr="002354B4" w:rsidRDefault="004B1195" w:rsidP="00E9149B">
      <w:pPr>
        <w:pStyle w:val="ListParagraph"/>
        <w:numPr>
          <w:ilvl w:val="0"/>
          <w:numId w:val="7"/>
        </w:numPr>
        <w:rPr>
          <w:rFonts w:cs="Times New Roman"/>
          <w:color w:val="000000" w:themeColor="text1"/>
          <w:szCs w:val="24"/>
          <w:lang w:eastAsia="en-AU"/>
        </w:rPr>
      </w:pPr>
      <w:r w:rsidRPr="002354B4">
        <w:rPr>
          <w:rFonts w:eastAsiaTheme="minorHAnsi" w:cs="Times New Roman"/>
          <w:color w:val="000000" w:themeColor="text1"/>
          <w:szCs w:val="24"/>
        </w:rPr>
        <w:t xml:space="preserve">The ecological community </w:t>
      </w:r>
      <w:r w:rsidR="009C6E55" w:rsidRPr="002354B4">
        <w:rPr>
          <w:rFonts w:eastAsiaTheme="minorHAnsi" w:cs="Times New Roman"/>
          <w:color w:val="000000" w:themeColor="text1"/>
          <w:szCs w:val="24"/>
        </w:rPr>
        <w:t xml:space="preserve">is </w:t>
      </w:r>
      <w:r w:rsidRPr="002354B4">
        <w:rPr>
          <w:rFonts w:eastAsiaTheme="minorHAnsi" w:cs="Times New Roman"/>
          <w:color w:val="000000" w:themeColor="text1"/>
          <w:szCs w:val="24"/>
        </w:rPr>
        <w:t xml:space="preserve">typically </w:t>
      </w:r>
      <w:r w:rsidR="009C6E55" w:rsidRPr="002354B4">
        <w:rPr>
          <w:rFonts w:eastAsiaTheme="minorHAnsi" w:cs="Times New Roman"/>
          <w:color w:val="000000" w:themeColor="text1"/>
          <w:szCs w:val="24"/>
        </w:rPr>
        <w:t xml:space="preserve">associated with </w:t>
      </w:r>
      <w:r w:rsidR="009C6E55" w:rsidRPr="002354B4">
        <w:rPr>
          <w:rFonts w:cs="Times New Roman"/>
          <w:color w:val="000000" w:themeColor="text1"/>
          <w:szCs w:val="24"/>
          <w:lang w:eastAsia="en-AU"/>
        </w:rPr>
        <w:t>the more fertile (higher nutrient)</w:t>
      </w:r>
      <w:r w:rsidR="009C6E55" w:rsidRPr="002354B4">
        <w:rPr>
          <w:rFonts w:cs="Times New Roman"/>
          <w:color w:val="000000" w:themeColor="text1"/>
          <w:szCs w:val="24"/>
          <w:vertAlign w:val="superscript"/>
          <w:lang w:eastAsia="en-AU"/>
        </w:rPr>
        <w:footnoteReference w:id="18"/>
      </w:r>
      <w:r w:rsidR="009C6E55" w:rsidRPr="002354B4">
        <w:rPr>
          <w:rFonts w:cs="Times New Roman"/>
          <w:color w:val="000000" w:themeColor="text1"/>
          <w:szCs w:val="24"/>
          <w:lang w:eastAsia="en-AU"/>
        </w:rPr>
        <w:t xml:space="preserve"> </w:t>
      </w:r>
      <w:r w:rsidRPr="002354B4">
        <w:rPr>
          <w:rFonts w:cs="Times New Roman"/>
          <w:color w:val="000000" w:themeColor="text1"/>
          <w:szCs w:val="24"/>
          <w:lang w:eastAsia="en-AU"/>
        </w:rPr>
        <w:t>soils</w:t>
      </w:r>
      <w:r w:rsidR="0099102C" w:rsidRPr="002354B4">
        <w:rPr>
          <w:rFonts w:cs="Times New Roman"/>
          <w:color w:val="000000" w:themeColor="text1"/>
          <w:szCs w:val="24"/>
          <w:lang w:eastAsia="en-AU"/>
        </w:rPr>
        <w:t xml:space="preserve"> </w:t>
      </w:r>
      <w:r w:rsidR="009C6E55" w:rsidRPr="002354B4">
        <w:rPr>
          <w:rFonts w:cs="Times New Roman"/>
          <w:color w:val="000000" w:themeColor="text1"/>
          <w:szCs w:val="24"/>
          <w:lang w:eastAsia="en-AU"/>
        </w:rPr>
        <w:t xml:space="preserve">derived from igneous substrates, such as </w:t>
      </w:r>
      <w:r w:rsidR="009C6E55" w:rsidRPr="002354B4">
        <w:rPr>
          <w:rFonts w:cs="Times New Roman"/>
          <w:color w:val="000000" w:themeColor="text1"/>
          <w:szCs w:val="24"/>
        </w:rPr>
        <w:t xml:space="preserve">Permian volcanics </w:t>
      </w:r>
      <w:r w:rsidR="009C6E55" w:rsidRPr="002354B4">
        <w:rPr>
          <w:rFonts w:cs="Times New Roman"/>
          <w:color w:val="000000" w:themeColor="text1"/>
          <w:szCs w:val="24"/>
          <w:lang w:eastAsia="en-AU"/>
        </w:rPr>
        <w:t xml:space="preserve">and the Triassic </w:t>
      </w:r>
      <w:r w:rsidR="0099102C" w:rsidRPr="002354B4">
        <w:rPr>
          <w:rFonts w:cs="Times New Roman"/>
          <w:color w:val="000000" w:themeColor="text1"/>
          <w:szCs w:val="24"/>
          <w:lang w:eastAsia="en-AU"/>
        </w:rPr>
        <w:t>Milton Monzonite;</w:t>
      </w:r>
      <w:r w:rsidR="00AE56A6" w:rsidRPr="002354B4">
        <w:rPr>
          <w:rFonts w:cs="Times New Roman"/>
          <w:color w:val="000000" w:themeColor="text1"/>
          <w:szCs w:val="24"/>
          <w:lang w:eastAsia="en-AU"/>
        </w:rPr>
        <w:t xml:space="preserve"> but may occur on other substrates</w:t>
      </w:r>
      <w:r w:rsidR="00A57CD9" w:rsidRPr="002354B4">
        <w:rPr>
          <w:rFonts w:cs="Times New Roman"/>
          <w:color w:val="000000" w:themeColor="text1"/>
          <w:szCs w:val="24"/>
          <w:lang w:eastAsia="en-AU"/>
        </w:rPr>
        <w:t xml:space="preserve"> </w:t>
      </w:r>
      <w:r w:rsidR="009C6E55" w:rsidRPr="002354B4">
        <w:rPr>
          <w:rFonts w:cs="Times New Roman"/>
          <w:color w:val="000000" w:themeColor="text1"/>
          <w:szCs w:val="24"/>
          <w:lang w:eastAsia="en-AU"/>
        </w:rPr>
        <w:t>(such as the</w:t>
      </w:r>
      <w:r w:rsidR="00A57CD9" w:rsidRPr="002354B4">
        <w:rPr>
          <w:rFonts w:cs="Times New Roman"/>
          <w:color w:val="000000" w:themeColor="text1"/>
          <w:szCs w:val="24"/>
          <w:lang w:eastAsia="en-AU"/>
        </w:rPr>
        <w:t xml:space="preserve"> enriched high nutrient colluvial</w:t>
      </w:r>
      <w:r w:rsidR="00A57CD9" w:rsidRPr="002354B4">
        <w:rPr>
          <w:rStyle w:val="FootnoteReference"/>
          <w:rFonts w:cs="Times New Roman"/>
          <w:color w:val="000000" w:themeColor="text1"/>
          <w:szCs w:val="24"/>
          <w:lang w:eastAsia="en-AU"/>
        </w:rPr>
        <w:footnoteReference w:id="19"/>
      </w:r>
      <w:r w:rsidR="00AE56A6" w:rsidRPr="002354B4">
        <w:rPr>
          <w:rFonts w:cs="Times New Roman"/>
          <w:color w:val="000000" w:themeColor="text1"/>
          <w:szCs w:val="24"/>
          <w:lang w:eastAsia="en-AU"/>
        </w:rPr>
        <w:t xml:space="preserve"> </w:t>
      </w:r>
      <w:r w:rsidR="009C6E55" w:rsidRPr="002354B4">
        <w:rPr>
          <w:rFonts w:cs="Times New Roman"/>
          <w:color w:val="000000" w:themeColor="text1"/>
          <w:szCs w:val="24"/>
          <w:lang w:eastAsia="en-AU"/>
        </w:rPr>
        <w:t>soils on benches of the escarpment – and in deep, sheltered gullies (e.g. where the Hacking River has cut down from sandstone into the</w:t>
      </w:r>
      <w:r w:rsidR="009C6E55" w:rsidRPr="002354B4">
        <w:rPr>
          <w:rFonts w:eastAsia="Calibri" w:cs="Times New Roman"/>
          <w:color w:val="000000" w:themeColor="text1"/>
          <w:szCs w:val="24"/>
        </w:rPr>
        <w:t xml:space="preserve"> shale</w:t>
      </w:r>
      <w:r w:rsidR="009C6E55" w:rsidRPr="002354B4">
        <w:rPr>
          <w:rFonts w:eastAsia="Calibri" w:cs="Times New Roman"/>
          <w:color w:val="000000" w:themeColor="text1"/>
          <w:szCs w:val="24"/>
          <w:vertAlign w:val="superscript"/>
        </w:rPr>
        <w:footnoteReference w:id="20"/>
      </w:r>
      <w:r w:rsidR="009C6E55" w:rsidRPr="002354B4">
        <w:rPr>
          <w:rFonts w:eastAsia="Calibri" w:cs="Times New Roman"/>
          <w:color w:val="000000" w:themeColor="text1"/>
          <w:szCs w:val="24"/>
        </w:rPr>
        <w:t>)</w:t>
      </w:r>
    </w:p>
    <w:p w14:paraId="1AEE2C42" w14:textId="78E342EC" w:rsidR="00F961FD" w:rsidRPr="002354B4" w:rsidRDefault="00F961FD" w:rsidP="00E9149B">
      <w:pPr>
        <w:pStyle w:val="ListParagraph"/>
        <w:numPr>
          <w:ilvl w:val="0"/>
          <w:numId w:val="7"/>
        </w:numPr>
        <w:ind w:right="-330"/>
        <w:rPr>
          <w:rFonts w:cs="Times New Roman"/>
          <w:color w:val="000000" w:themeColor="text1"/>
          <w:szCs w:val="24"/>
          <w:lang w:eastAsia="en-AU"/>
        </w:rPr>
      </w:pPr>
      <w:r w:rsidRPr="002354B4">
        <w:rPr>
          <w:rFonts w:cs="Times New Roman"/>
          <w:color w:val="000000" w:themeColor="text1"/>
          <w:szCs w:val="24"/>
          <w:lang w:eastAsia="en-AU"/>
        </w:rPr>
        <w:t>It rarely extends onto the upper escarpment slopes</w:t>
      </w:r>
      <w:r w:rsidR="00826289" w:rsidRPr="002354B4">
        <w:rPr>
          <w:rFonts w:cs="Times New Roman"/>
          <w:color w:val="000000" w:themeColor="text1"/>
          <w:szCs w:val="24"/>
          <w:lang w:eastAsia="en-AU"/>
        </w:rPr>
        <w:t xml:space="preserve">; </w:t>
      </w:r>
      <w:r w:rsidR="002354B4" w:rsidRPr="002354B4">
        <w:rPr>
          <w:rFonts w:cs="Times New Roman"/>
          <w:color w:val="000000" w:themeColor="text1"/>
          <w:szCs w:val="24"/>
          <w:lang w:eastAsia="en-AU"/>
        </w:rPr>
        <w:t>It is usually found below 350 m above sea level (ASL); but there are occurrences up to around 550 – 600 m ASL, for example around Cambewarra Mountain</w:t>
      </w:r>
      <w:r w:rsidRPr="002354B4">
        <w:rPr>
          <w:rFonts w:cs="Times New Roman"/>
          <w:color w:val="000000" w:themeColor="text1"/>
          <w:szCs w:val="24"/>
          <w:lang w:eastAsia="en-AU"/>
        </w:rPr>
        <w:t>.</w:t>
      </w:r>
    </w:p>
    <w:p w14:paraId="0B862F86" w14:textId="00AD0A2D" w:rsidR="00BA44A1" w:rsidRPr="002354B4" w:rsidRDefault="00465671" w:rsidP="00E9149B">
      <w:pPr>
        <w:pStyle w:val="ListParagraph"/>
        <w:numPr>
          <w:ilvl w:val="0"/>
          <w:numId w:val="7"/>
        </w:numPr>
        <w:rPr>
          <w:rFonts w:cs="Times New Roman"/>
          <w:color w:val="000000" w:themeColor="text1"/>
          <w:szCs w:val="24"/>
          <w:lang w:eastAsia="en-AU"/>
        </w:rPr>
      </w:pPr>
      <w:r w:rsidRPr="002354B4">
        <w:rPr>
          <w:rFonts w:cs="Times New Roman"/>
          <w:color w:val="000000" w:themeColor="text1"/>
          <w:szCs w:val="24"/>
          <w:lang w:eastAsia="en-AU"/>
        </w:rPr>
        <w:t>It t</w:t>
      </w:r>
      <w:r w:rsidR="00BA44A1" w:rsidRPr="002354B4">
        <w:rPr>
          <w:rFonts w:cs="Times New Roman"/>
          <w:color w:val="000000" w:themeColor="text1"/>
          <w:szCs w:val="24"/>
          <w:lang w:eastAsia="en-AU"/>
        </w:rPr>
        <w:t>ypically occurs in areas with high annual rainfall (&gt;1000 mm).</w:t>
      </w:r>
    </w:p>
    <w:p w14:paraId="1359EA96" w14:textId="0341A1D1" w:rsidR="00662EC7" w:rsidRPr="002354B4" w:rsidRDefault="00613DD7" w:rsidP="0036057D">
      <w:pPr>
        <w:pStyle w:val="ListParagraph"/>
        <w:numPr>
          <w:ilvl w:val="0"/>
          <w:numId w:val="7"/>
        </w:numPr>
        <w:rPr>
          <w:lang w:eastAsia="en-AU"/>
        </w:rPr>
      </w:pPr>
      <w:r w:rsidRPr="0036057D">
        <w:rPr>
          <w:rFonts w:eastAsiaTheme="minorHAnsi"/>
        </w:rPr>
        <w:t>Canopy height of undisturbed stands i</w:t>
      </w:r>
      <w:r w:rsidR="00AE56A6" w:rsidRPr="0036057D">
        <w:rPr>
          <w:rFonts w:eastAsiaTheme="minorHAnsi"/>
        </w:rPr>
        <w:t>s g</w:t>
      </w:r>
      <w:r w:rsidR="004B1195" w:rsidRPr="0036057D">
        <w:rPr>
          <w:rFonts w:eastAsiaTheme="minorHAnsi"/>
        </w:rPr>
        <w:t>enerally</w:t>
      </w:r>
      <w:r w:rsidR="00662EC7" w:rsidRPr="0036057D">
        <w:rPr>
          <w:rFonts w:eastAsiaTheme="minorHAnsi"/>
        </w:rPr>
        <w:t xml:space="preserve"> low </w:t>
      </w:r>
      <w:r w:rsidR="005D676E" w:rsidRPr="0036057D">
        <w:rPr>
          <w:rFonts w:eastAsiaTheme="minorHAnsi"/>
        </w:rPr>
        <w:t xml:space="preserve">- </w:t>
      </w:r>
      <w:r w:rsidR="00662EC7" w:rsidRPr="0036057D">
        <w:rPr>
          <w:rFonts w:eastAsiaTheme="minorHAnsi"/>
        </w:rPr>
        <w:t>moderately tall (</w:t>
      </w:r>
      <w:r w:rsidR="00E242EF" w:rsidRPr="0036057D">
        <w:rPr>
          <w:rFonts w:eastAsiaTheme="minorHAnsi"/>
        </w:rPr>
        <w:t xml:space="preserve">typically </w:t>
      </w:r>
      <w:r w:rsidR="00662EC7" w:rsidRPr="0036057D">
        <w:rPr>
          <w:rFonts w:eastAsiaTheme="minorHAnsi"/>
        </w:rPr>
        <w:t>1</w:t>
      </w:r>
      <w:r w:rsidR="0013716E" w:rsidRPr="0036057D">
        <w:rPr>
          <w:rFonts w:eastAsiaTheme="minorHAnsi"/>
        </w:rPr>
        <w:t>2</w:t>
      </w:r>
      <w:r w:rsidR="00662EC7" w:rsidRPr="0036057D">
        <w:rPr>
          <w:rFonts w:eastAsiaTheme="minorHAnsi"/>
        </w:rPr>
        <w:t xml:space="preserve"> - 25 m)</w:t>
      </w:r>
      <w:r w:rsidR="004B1195" w:rsidRPr="0036057D">
        <w:rPr>
          <w:rFonts w:eastAsiaTheme="minorHAnsi"/>
        </w:rPr>
        <w:t>,</w:t>
      </w:r>
      <w:r w:rsidR="00662EC7" w:rsidRPr="0036057D">
        <w:rPr>
          <w:rFonts w:eastAsiaTheme="minorHAnsi"/>
        </w:rPr>
        <w:t xml:space="preserve"> </w:t>
      </w:r>
      <w:r w:rsidR="004B1195" w:rsidRPr="0036057D">
        <w:rPr>
          <w:rFonts w:eastAsiaTheme="minorHAnsi"/>
        </w:rPr>
        <w:t xml:space="preserve">with a dense </w:t>
      </w:r>
      <w:r w:rsidR="00662EC7" w:rsidRPr="0036057D">
        <w:rPr>
          <w:rFonts w:eastAsiaTheme="minorHAnsi"/>
        </w:rPr>
        <w:t>closed forest (</w:t>
      </w:r>
      <w:r w:rsidR="00E242EF" w:rsidRPr="0036057D">
        <w:rPr>
          <w:rFonts w:eastAsiaTheme="minorHAnsi"/>
        </w:rPr>
        <w:t xml:space="preserve">typical </w:t>
      </w:r>
      <w:r w:rsidR="00662EC7" w:rsidRPr="0036057D">
        <w:rPr>
          <w:rFonts w:eastAsiaTheme="minorHAnsi"/>
        </w:rPr>
        <w:t>canopy cover ≥70%)</w:t>
      </w:r>
      <w:r w:rsidR="00E242EF" w:rsidRPr="0036057D">
        <w:rPr>
          <w:rFonts w:eastAsiaTheme="minorHAnsi"/>
        </w:rPr>
        <w:t xml:space="preserve"> and some emergent trees (e.g. to 35 m high)</w:t>
      </w:r>
      <w:r w:rsidR="00636FD4" w:rsidRPr="0036057D">
        <w:rPr>
          <w:rFonts w:eastAsiaTheme="minorHAnsi"/>
        </w:rPr>
        <w:t>; although gaps may be present</w:t>
      </w:r>
      <w:r w:rsidR="00E242EF" w:rsidRPr="0036057D">
        <w:rPr>
          <w:rFonts w:eastAsiaTheme="minorHAnsi"/>
        </w:rPr>
        <w:t xml:space="preserve"> and are included in the patch</w:t>
      </w:r>
      <w:r w:rsidR="00636FD4" w:rsidRPr="0036057D">
        <w:rPr>
          <w:rFonts w:eastAsiaTheme="minorHAnsi"/>
        </w:rPr>
        <w:t>.</w:t>
      </w:r>
    </w:p>
    <w:p w14:paraId="1E835D5B" w14:textId="65FCED68" w:rsidR="004B1195" w:rsidRPr="002354B4" w:rsidRDefault="00613DD7" w:rsidP="00E9149B">
      <w:pPr>
        <w:pStyle w:val="ListParagraph"/>
        <w:numPr>
          <w:ilvl w:val="0"/>
          <w:numId w:val="7"/>
        </w:numPr>
        <w:rPr>
          <w:rFonts w:cs="Times New Roman"/>
          <w:color w:val="000000" w:themeColor="text1"/>
          <w:szCs w:val="24"/>
          <w:lang w:eastAsia="en-AU"/>
        </w:rPr>
      </w:pPr>
      <w:r w:rsidRPr="002354B4">
        <w:rPr>
          <w:rFonts w:cs="Times New Roman"/>
          <w:color w:val="000000" w:themeColor="text1"/>
          <w:szCs w:val="24"/>
          <w:lang w:eastAsia="en-AU"/>
        </w:rPr>
        <w:t xml:space="preserve">Whilst </w:t>
      </w:r>
      <w:r w:rsidR="003D35AE" w:rsidRPr="002354B4">
        <w:rPr>
          <w:rFonts w:cs="Times New Roman"/>
          <w:color w:val="000000" w:themeColor="text1"/>
          <w:szCs w:val="24"/>
          <w:lang w:eastAsia="en-AU"/>
        </w:rPr>
        <w:t>the ecological community</w:t>
      </w:r>
      <w:r w:rsidRPr="002354B4">
        <w:rPr>
          <w:rFonts w:cs="Times New Roman"/>
          <w:color w:val="000000" w:themeColor="text1"/>
          <w:szCs w:val="24"/>
          <w:lang w:eastAsia="en-AU"/>
        </w:rPr>
        <w:t xml:space="preserve"> t</w:t>
      </w:r>
      <w:r w:rsidR="00163CB4" w:rsidRPr="002354B4">
        <w:rPr>
          <w:rFonts w:cs="Times New Roman"/>
          <w:color w:val="000000" w:themeColor="text1"/>
          <w:szCs w:val="24"/>
          <w:lang w:eastAsia="en-AU"/>
        </w:rPr>
        <w:t>ypically h</w:t>
      </w:r>
      <w:r w:rsidR="00AE56A6" w:rsidRPr="002354B4">
        <w:rPr>
          <w:rFonts w:cs="Times New Roman"/>
          <w:color w:val="000000" w:themeColor="text1"/>
          <w:szCs w:val="24"/>
          <w:lang w:eastAsia="en-AU"/>
        </w:rPr>
        <w:t xml:space="preserve">as a </w:t>
      </w:r>
      <w:r w:rsidR="004B1195" w:rsidRPr="002354B4">
        <w:rPr>
          <w:rFonts w:cs="Times New Roman"/>
          <w:color w:val="000000" w:themeColor="text1"/>
          <w:szCs w:val="24"/>
          <w:lang w:eastAsia="en-AU"/>
        </w:rPr>
        <w:t>subcanopy layer</w:t>
      </w:r>
      <w:r w:rsidR="003D35AE" w:rsidRPr="002354B4">
        <w:rPr>
          <w:rFonts w:cs="Times New Roman"/>
          <w:color w:val="000000" w:themeColor="text1"/>
          <w:szCs w:val="24"/>
          <w:lang w:eastAsia="en-AU"/>
        </w:rPr>
        <w:t>,</w:t>
      </w:r>
      <w:r w:rsidR="004B1195" w:rsidRPr="002354B4">
        <w:rPr>
          <w:rFonts w:cs="Times New Roman"/>
          <w:color w:val="000000" w:themeColor="text1"/>
          <w:szCs w:val="24"/>
          <w:lang w:eastAsia="en-AU"/>
        </w:rPr>
        <w:t xml:space="preserve"> </w:t>
      </w:r>
      <w:r w:rsidR="004B1195" w:rsidRPr="002354B4">
        <w:rPr>
          <w:rFonts w:cs="Times New Roman"/>
          <w:color w:val="000000" w:themeColor="text1"/>
          <w:szCs w:val="24"/>
        </w:rPr>
        <w:t>the groundcover</w:t>
      </w:r>
      <w:r w:rsidR="00163CB4" w:rsidRPr="002354B4">
        <w:rPr>
          <w:rFonts w:cs="Times New Roman"/>
          <w:color w:val="000000" w:themeColor="text1"/>
          <w:szCs w:val="24"/>
        </w:rPr>
        <w:t xml:space="preserve"> </w:t>
      </w:r>
      <w:r w:rsidR="00F05112" w:rsidRPr="002354B4">
        <w:rPr>
          <w:rFonts w:cs="Times New Roman"/>
          <w:color w:val="000000" w:themeColor="text1"/>
          <w:szCs w:val="24"/>
        </w:rPr>
        <w:t xml:space="preserve">layer </w:t>
      </w:r>
      <w:r w:rsidR="004B1195" w:rsidRPr="002354B4">
        <w:rPr>
          <w:rFonts w:cs="Times New Roman"/>
          <w:color w:val="000000" w:themeColor="text1"/>
          <w:szCs w:val="24"/>
        </w:rPr>
        <w:t xml:space="preserve">is </w:t>
      </w:r>
      <w:r w:rsidR="0013716E" w:rsidRPr="002354B4">
        <w:rPr>
          <w:rFonts w:cs="Times New Roman"/>
          <w:color w:val="000000" w:themeColor="text1"/>
          <w:szCs w:val="24"/>
        </w:rPr>
        <w:t>often</w:t>
      </w:r>
      <w:r w:rsidR="00244C8B" w:rsidRPr="002354B4">
        <w:rPr>
          <w:rFonts w:cs="Times New Roman"/>
          <w:color w:val="000000" w:themeColor="text1"/>
          <w:szCs w:val="24"/>
        </w:rPr>
        <w:t xml:space="preserve"> </w:t>
      </w:r>
      <w:r w:rsidR="004B1195" w:rsidRPr="002354B4">
        <w:rPr>
          <w:rFonts w:cs="Times New Roman"/>
          <w:color w:val="000000" w:themeColor="text1"/>
          <w:szCs w:val="24"/>
        </w:rPr>
        <w:t>sparse</w:t>
      </w:r>
      <w:r w:rsidR="003D35AE" w:rsidRPr="002354B4">
        <w:rPr>
          <w:rFonts w:eastAsia="Calibri" w:cs="Times New Roman"/>
          <w:color w:val="000000" w:themeColor="text1"/>
          <w:szCs w:val="24"/>
        </w:rPr>
        <w:t>; although some sites may have a high percentage cover of ferns in the understorey.</w:t>
      </w:r>
    </w:p>
    <w:p w14:paraId="348B18AD" w14:textId="0F588DED" w:rsidR="00826289" w:rsidRPr="002354B4" w:rsidRDefault="00636FD4" w:rsidP="00E9149B">
      <w:pPr>
        <w:pStyle w:val="ListParagraph"/>
        <w:numPr>
          <w:ilvl w:val="0"/>
          <w:numId w:val="7"/>
        </w:numPr>
        <w:rPr>
          <w:rFonts w:eastAsiaTheme="minorHAnsi" w:cs="Times New Roman"/>
          <w:color w:val="000000" w:themeColor="text1"/>
          <w:szCs w:val="24"/>
        </w:rPr>
      </w:pPr>
      <w:r w:rsidRPr="002354B4">
        <w:rPr>
          <w:rFonts w:eastAsiaTheme="minorHAnsi" w:cs="Times New Roman"/>
          <w:color w:val="000000" w:themeColor="text1"/>
          <w:szCs w:val="24"/>
        </w:rPr>
        <w:t xml:space="preserve">At a local scale, the expression/structure </w:t>
      </w:r>
      <w:r w:rsidR="00AE56A6" w:rsidRPr="002354B4">
        <w:rPr>
          <w:rFonts w:eastAsiaTheme="minorHAnsi" w:cs="Times New Roman"/>
          <w:color w:val="000000" w:themeColor="text1"/>
          <w:szCs w:val="24"/>
        </w:rPr>
        <w:t xml:space="preserve">may </w:t>
      </w:r>
      <w:r w:rsidRPr="002354B4">
        <w:rPr>
          <w:rFonts w:eastAsiaTheme="minorHAnsi" w:cs="Times New Roman"/>
          <w:color w:val="000000" w:themeColor="text1"/>
          <w:szCs w:val="24"/>
        </w:rPr>
        <w:t>var</w:t>
      </w:r>
      <w:r w:rsidR="00AE56A6" w:rsidRPr="002354B4">
        <w:rPr>
          <w:rFonts w:eastAsiaTheme="minorHAnsi" w:cs="Times New Roman"/>
          <w:color w:val="000000" w:themeColor="text1"/>
          <w:szCs w:val="24"/>
        </w:rPr>
        <w:t xml:space="preserve">y </w:t>
      </w:r>
      <w:r w:rsidRPr="002354B4">
        <w:rPr>
          <w:rFonts w:eastAsiaTheme="minorHAnsi" w:cs="Times New Roman"/>
          <w:color w:val="000000" w:themeColor="text1"/>
          <w:szCs w:val="24"/>
        </w:rPr>
        <w:t>with aspect, because of the different micro-climate</w:t>
      </w:r>
      <w:r w:rsidR="00826289" w:rsidRPr="002354B4">
        <w:rPr>
          <w:rFonts w:eastAsiaTheme="minorHAnsi" w:cs="Times New Roman"/>
          <w:color w:val="000000" w:themeColor="text1"/>
          <w:szCs w:val="24"/>
        </w:rPr>
        <w:t xml:space="preserve"> this c</w:t>
      </w:r>
      <w:r w:rsidRPr="002354B4">
        <w:rPr>
          <w:rFonts w:eastAsiaTheme="minorHAnsi" w:cs="Times New Roman"/>
          <w:color w:val="000000" w:themeColor="text1"/>
          <w:szCs w:val="24"/>
        </w:rPr>
        <w:t>reate</w:t>
      </w:r>
      <w:r w:rsidR="00826289" w:rsidRPr="002354B4">
        <w:rPr>
          <w:rFonts w:eastAsiaTheme="minorHAnsi" w:cs="Times New Roman"/>
          <w:color w:val="000000" w:themeColor="text1"/>
          <w:szCs w:val="24"/>
        </w:rPr>
        <w:t>s</w:t>
      </w:r>
      <w:r w:rsidRPr="002354B4">
        <w:rPr>
          <w:rFonts w:eastAsiaTheme="minorHAnsi" w:cs="Times New Roman"/>
          <w:color w:val="000000" w:themeColor="text1"/>
          <w:szCs w:val="24"/>
        </w:rPr>
        <w:t xml:space="preserve">. </w:t>
      </w:r>
      <w:r w:rsidR="00826289" w:rsidRPr="002354B4">
        <w:rPr>
          <w:rFonts w:eastAsiaTheme="minorHAnsi" w:cs="Times New Roman"/>
          <w:color w:val="000000" w:themeColor="text1"/>
          <w:szCs w:val="24"/>
        </w:rPr>
        <w:t xml:space="preserve">In drier areas, the vegetation type/structure is </w:t>
      </w:r>
      <w:r w:rsidR="00AE56A6" w:rsidRPr="002354B4">
        <w:rPr>
          <w:rFonts w:eastAsiaTheme="minorHAnsi" w:cs="Times New Roman"/>
          <w:color w:val="000000" w:themeColor="text1"/>
          <w:szCs w:val="24"/>
        </w:rPr>
        <w:t xml:space="preserve">typically </w:t>
      </w:r>
      <w:r w:rsidR="00826289" w:rsidRPr="002354B4">
        <w:rPr>
          <w:rFonts w:eastAsiaTheme="minorHAnsi" w:cs="Times New Roman"/>
          <w:color w:val="000000" w:themeColor="text1"/>
          <w:szCs w:val="24"/>
        </w:rPr>
        <w:t>a Complex Notophyll Vine Forest (CNVF); in wetter areas it is</w:t>
      </w:r>
      <w:r w:rsidR="00AE56A6" w:rsidRPr="002354B4">
        <w:rPr>
          <w:rFonts w:eastAsiaTheme="minorHAnsi" w:cs="Times New Roman"/>
          <w:color w:val="000000" w:themeColor="text1"/>
          <w:szCs w:val="24"/>
        </w:rPr>
        <w:t xml:space="preserve"> typically</w:t>
      </w:r>
      <w:r w:rsidR="00826289" w:rsidRPr="002354B4">
        <w:rPr>
          <w:rFonts w:eastAsiaTheme="minorHAnsi" w:cs="Times New Roman"/>
          <w:color w:val="000000" w:themeColor="text1"/>
          <w:szCs w:val="24"/>
        </w:rPr>
        <w:t xml:space="preserve"> a Com</w:t>
      </w:r>
      <w:r w:rsidR="00D2336E" w:rsidRPr="002354B4">
        <w:rPr>
          <w:rFonts w:eastAsiaTheme="minorHAnsi" w:cs="Times New Roman"/>
          <w:color w:val="000000" w:themeColor="text1"/>
          <w:szCs w:val="24"/>
        </w:rPr>
        <w:t>plex Notophyll Vine-Fern Forest</w:t>
      </w:r>
      <w:r w:rsidR="00826289" w:rsidRPr="002354B4">
        <w:rPr>
          <w:rFonts w:eastAsiaTheme="minorHAnsi" w:cs="Times New Roman"/>
          <w:color w:val="000000" w:themeColor="text1"/>
          <w:szCs w:val="24"/>
        </w:rPr>
        <w:t xml:space="preserve"> (CNVFF).</w:t>
      </w:r>
    </w:p>
    <w:p w14:paraId="2AB4E7D3" w14:textId="254D85F5" w:rsidR="00D2336E" w:rsidRPr="002354B4" w:rsidRDefault="00D2336E" w:rsidP="00E9149B">
      <w:pPr>
        <w:pStyle w:val="ListParagraph"/>
        <w:numPr>
          <w:ilvl w:val="0"/>
          <w:numId w:val="7"/>
        </w:numPr>
        <w:rPr>
          <w:rFonts w:eastAsiaTheme="minorHAnsi" w:cs="Times New Roman"/>
          <w:bCs/>
          <w:color w:val="000000" w:themeColor="text1"/>
          <w:szCs w:val="24"/>
        </w:rPr>
      </w:pPr>
      <w:r w:rsidRPr="002354B4">
        <w:rPr>
          <w:rFonts w:eastAsiaTheme="minorHAnsi" w:cs="Times New Roman"/>
          <w:bCs/>
          <w:color w:val="000000" w:themeColor="text1"/>
          <w:szCs w:val="24"/>
        </w:rPr>
        <w:t xml:space="preserve">A list of typically characteristic native plant species and most commonly occurring native fauna is given at Appendix A; although </w:t>
      </w:r>
      <w:r w:rsidR="0097506D" w:rsidRPr="002354B4">
        <w:rPr>
          <w:rFonts w:eastAsiaTheme="minorHAnsi" w:cs="Times New Roman"/>
          <w:bCs/>
          <w:color w:val="000000" w:themeColor="text1"/>
          <w:szCs w:val="24"/>
        </w:rPr>
        <w:t>these</w:t>
      </w:r>
      <w:r w:rsidRPr="002354B4">
        <w:rPr>
          <w:rFonts w:eastAsiaTheme="minorHAnsi" w:cs="Times New Roman"/>
          <w:bCs/>
          <w:color w:val="000000" w:themeColor="text1"/>
          <w:szCs w:val="24"/>
        </w:rPr>
        <w:t xml:space="preserve"> species may be abundant or rare</w:t>
      </w:r>
      <w:r w:rsidR="00912A03" w:rsidRPr="002354B4">
        <w:rPr>
          <w:rFonts w:eastAsiaTheme="minorHAnsi" w:cs="Times New Roman"/>
          <w:bCs/>
          <w:color w:val="000000" w:themeColor="text1"/>
          <w:szCs w:val="24"/>
        </w:rPr>
        <w:t>, or not necessarily present at a particular site</w:t>
      </w:r>
      <w:r w:rsidRPr="002354B4">
        <w:rPr>
          <w:rFonts w:eastAsiaTheme="minorHAnsi" w:cs="Times New Roman"/>
          <w:bCs/>
          <w:color w:val="000000" w:themeColor="text1"/>
          <w:szCs w:val="24"/>
        </w:rPr>
        <w:t>.</w:t>
      </w:r>
    </w:p>
    <w:p w14:paraId="4032E08B" w14:textId="69788B23" w:rsidR="00A00B9B" w:rsidRPr="000A602D" w:rsidRDefault="005278FE" w:rsidP="00066F07">
      <w:pPr>
        <w:pStyle w:val="Heading3"/>
      </w:pPr>
      <w:bookmarkStart w:id="114" w:name="_Toc532914257"/>
      <w:bookmarkStart w:id="115" w:name="_Toc533076810"/>
      <w:bookmarkStart w:id="116" w:name="_Toc533082632"/>
      <w:bookmarkStart w:id="117" w:name="_Toc532459923"/>
      <w:r w:rsidRPr="000A602D">
        <w:t xml:space="preserve">Contra indicative </w:t>
      </w:r>
      <w:r w:rsidR="005666DC" w:rsidRPr="000A602D">
        <w:t>features</w:t>
      </w:r>
      <w:bookmarkEnd w:id="114"/>
      <w:bookmarkEnd w:id="115"/>
      <w:bookmarkEnd w:id="116"/>
    </w:p>
    <w:bookmarkEnd w:id="117"/>
    <w:p w14:paraId="5E3DF19E" w14:textId="6EABD4E7" w:rsidR="00A47DB4" w:rsidRPr="002354B4" w:rsidRDefault="00D2336E" w:rsidP="00E9149B">
      <w:pPr>
        <w:pStyle w:val="ListParagraph"/>
        <w:numPr>
          <w:ilvl w:val="0"/>
          <w:numId w:val="7"/>
        </w:numPr>
        <w:ind w:left="714" w:hanging="357"/>
        <w:rPr>
          <w:rFonts w:cs="Times New Roman"/>
          <w:color w:val="000000" w:themeColor="text1"/>
          <w:szCs w:val="24"/>
          <w:lang w:eastAsia="en-AU"/>
        </w:rPr>
      </w:pPr>
      <w:r w:rsidRPr="002354B4">
        <w:rPr>
          <w:rFonts w:eastAsia="Calibri" w:cs="Times New Roman"/>
          <w:color w:val="000000" w:themeColor="text1"/>
          <w:szCs w:val="24"/>
        </w:rPr>
        <w:t xml:space="preserve">Rainforest with a single uniform canopy layer, no emergents or midstorey AND only a fern-dominated groundlayer are unlikely to be the </w:t>
      </w:r>
      <w:r w:rsidR="00901B9B">
        <w:rPr>
          <w:rFonts w:eastAsia="Calibri" w:cs="Times New Roman"/>
          <w:color w:val="000000" w:themeColor="text1"/>
          <w:szCs w:val="24"/>
        </w:rPr>
        <w:t>Illawarra–Shoalhaven</w:t>
      </w:r>
      <w:r w:rsidRPr="002354B4">
        <w:rPr>
          <w:rFonts w:eastAsia="Calibri" w:cs="Times New Roman"/>
          <w:color w:val="000000" w:themeColor="text1"/>
          <w:szCs w:val="24"/>
        </w:rPr>
        <w:t xml:space="preserve"> subtropical rainforest ecological community</w:t>
      </w:r>
      <w:r w:rsidRPr="002354B4">
        <w:rPr>
          <w:rFonts w:eastAsia="Calibri" w:cs="Times New Roman"/>
          <w:color w:val="000000" w:themeColor="text1"/>
          <w:szCs w:val="24"/>
          <w:vertAlign w:val="superscript"/>
        </w:rPr>
        <w:footnoteReference w:id="21"/>
      </w:r>
      <w:r w:rsidRPr="002354B4">
        <w:rPr>
          <w:rFonts w:eastAsia="Calibri" w:cs="Times New Roman"/>
          <w:color w:val="000000" w:themeColor="text1"/>
          <w:szCs w:val="24"/>
        </w:rPr>
        <w:t>.</w:t>
      </w:r>
      <w:r w:rsidR="00A47DB4" w:rsidRPr="002354B4">
        <w:rPr>
          <w:rFonts w:cs="Times New Roman"/>
          <w:color w:val="000000" w:themeColor="text1"/>
          <w:szCs w:val="24"/>
        </w:rPr>
        <w:t xml:space="preserve"> For example, </w:t>
      </w:r>
      <w:r w:rsidR="00A47DB4" w:rsidRPr="002354B4">
        <w:rPr>
          <w:rFonts w:cs="Times New Roman"/>
          <w:color w:val="000000" w:themeColor="text1"/>
          <w:szCs w:val="24"/>
          <w:lang w:eastAsia="en-AU"/>
        </w:rPr>
        <w:t xml:space="preserve">Warm temperate rainforest may often adjoin the </w:t>
      </w:r>
      <w:r w:rsidR="0025618A" w:rsidRPr="002354B4">
        <w:rPr>
          <w:rFonts w:cs="Times New Roman"/>
          <w:color w:val="000000" w:themeColor="text1"/>
          <w:szCs w:val="24"/>
          <w:lang w:eastAsia="en-AU"/>
        </w:rPr>
        <w:t>ecological community</w:t>
      </w:r>
      <w:r w:rsidR="00D06C1F" w:rsidRPr="002354B4">
        <w:rPr>
          <w:rFonts w:cs="Times New Roman"/>
          <w:color w:val="000000" w:themeColor="text1"/>
          <w:szCs w:val="24"/>
          <w:lang w:eastAsia="en-AU"/>
        </w:rPr>
        <w:t xml:space="preserve"> (e.g. higher up the escarpment)</w:t>
      </w:r>
      <w:r w:rsidRPr="002354B4">
        <w:rPr>
          <w:rFonts w:cs="Times New Roman"/>
          <w:color w:val="000000" w:themeColor="text1"/>
          <w:szCs w:val="24"/>
          <w:lang w:eastAsia="en-AU"/>
        </w:rPr>
        <w:t xml:space="preserve">. However, Warm temperate rainforest is </w:t>
      </w:r>
      <w:r w:rsidR="00D2774A" w:rsidRPr="002354B4">
        <w:rPr>
          <w:rFonts w:cs="Times New Roman"/>
          <w:color w:val="000000" w:themeColor="text1"/>
          <w:szCs w:val="24"/>
          <w:lang w:eastAsia="en-AU"/>
        </w:rPr>
        <w:t>distinguished</w:t>
      </w:r>
      <w:r w:rsidR="00A47DB4" w:rsidRPr="002354B4">
        <w:rPr>
          <w:rFonts w:cs="Times New Roman"/>
          <w:color w:val="000000" w:themeColor="text1"/>
          <w:szCs w:val="24"/>
          <w:lang w:eastAsia="en-AU"/>
        </w:rPr>
        <w:t xml:space="preserve"> </w:t>
      </w:r>
      <w:r w:rsidR="003F23C1" w:rsidRPr="002354B4">
        <w:rPr>
          <w:rFonts w:cs="Times New Roman"/>
          <w:color w:val="000000" w:themeColor="text1"/>
          <w:szCs w:val="24"/>
          <w:lang w:eastAsia="en-AU"/>
        </w:rPr>
        <w:t xml:space="preserve">from </w:t>
      </w:r>
      <w:r w:rsidR="00A14366" w:rsidRPr="002354B4">
        <w:rPr>
          <w:rFonts w:cs="Times New Roman"/>
          <w:color w:val="000000" w:themeColor="text1"/>
          <w:szCs w:val="24"/>
          <w:lang w:eastAsia="en-AU"/>
        </w:rPr>
        <w:t xml:space="preserve">the ecological community </w:t>
      </w:r>
      <w:r w:rsidR="00A47DB4" w:rsidRPr="002354B4">
        <w:rPr>
          <w:rFonts w:cs="Times New Roman"/>
          <w:color w:val="000000" w:themeColor="text1"/>
          <w:szCs w:val="24"/>
          <w:lang w:eastAsia="en-AU"/>
        </w:rPr>
        <w:t>by its simplified canopy</w:t>
      </w:r>
      <w:r w:rsidR="00D2774A" w:rsidRPr="002354B4">
        <w:rPr>
          <w:rFonts w:cs="Times New Roman"/>
          <w:color w:val="000000" w:themeColor="text1"/>
          <w:szCs w:val="24"/>
          <w:lang w:eastAsia="en-AU"/>
        </w:rPr>
        <w:t>,</w:t>
      </w:r>
      <w:r w:rsidR="00A47DB4" w:rsidRPr="002354B4">
        <w:rPr>
          <w:rFonts w:cs="Times New Roman"/>
          <w:color w:val="000000" w:themeColor="text1"/>
          <w:szCs w:val="24"/>
          <w:lang w:eastAsia="en-AU"/>
        </w:rPr>
        <w:t xml:space="preserve"> which is </w:t>
      </w:r>
      <w:r w:rsidR="0025618A" w:rsidRPr="002354B4">
        <w:rPr>
          <w:rFonts w:cs="Times New Roman"/>
          <w:color w:val="000000" w:themeColor="text1"/>
          <w:szCs w:val="24"/>
          <w:lang w:eastAsia="en-AU"/>
        </w:rPr>
        <w:t xml:space="preserve">either </w:t>
      </w:r>
      <w:r w:rsidR="00A47DB4" w:rsidRPr="002354B4">
        <w:rPr>
          <w:rFonts w:cs="Times New Roman"/>
          <w:color w:val="000000" w:themeColor="text1"/>
          <w:szCs w:val="24"/>
          <w:lang w:eastAsia="en-AU"/>
        </w:rPr>
        <w:t>dominated by</w:t>
      </w:r>
      <w:r w:rsidR="00D2774A" w:rsidRPr="002354B4">
        <w:rPr>
          <w:rFonts w:cs="Times New Roman"/>
          <w:color w:val="000000" w:themeColor="text1"/>
          <w:szCs w:val="24"/>
          <w:lang w:eastAsia="en-AU"/>
        </w:rPr>
        <w:t>:</w:t>
      </w:r>
      <w:r w:rsidR="00A47DB4" w:rsidRPr="002354B4">
        <w:rPr>
          <w:rFonts w:cs="Times New Roman"/>
          <w:color w:val="000000" w:themeColor="text1"/>
          <w:szCs w:val="24"/>
          <w:lang w:eastAsia="en-AU"/>
        </w:rPr>
        <w:t xml:space="preserve"> </w:t>
      </w:r>
      <w:r w:rsidR="00A47DB4" w:rsidRPr="002354B4">
        <w:rPr>
          <w:rFonts w:cs="Times New Roman"/>
          <w:i/>
          <w:color w:val="000000" w:themeColor="text1"/>
          <w:szCs w:val="24"/>
          <w:lang w:eastAsia="en-AU"/>
        </w:rPr>
        <w:t>Ceratopetalum apetalum</w:t>
      </w:r>
      <w:r w:rsidR="00257062" w:rsidRPr="002354B4">
        <w:rPr>
          <w:rFonts w:cs="Times New Roman"/>
          <w:i/>
          <w:color w:val="000000" w:themeColor="text1"/>
          <w:szCs w:val="24"/>
          <w:lang w:eastAsia="en-AU"/>
        </w:rPr>
        <w:t xml:space="preserve"> </w:t>
      </w:r>
      <w:r w:rsidR="00257062" w:rsidRPr="002354B4">
        <w:rPr>
          <w:rFonts w:cs="Times New Roman"/>
          <w:color w:val="000000" w:themeColor="text1"/>
          <w:szCs w:val="24"/>
          <w:lang w:eastAsia="en-AU"/>
        </w:rPr>
        <w:t>(</w:t>
      </w:r>
      <w:r w:rsidR="00A75CCB" w:rsidRPr="002354B4">
        <w:rPr>
          <w:rFonts w:cs="Times New Roman"/>
          <w:color w:val="000000" w:themeColor="text1"/>
          <w:szCs w:val="24"/>
          <w:lang w:eastAsia="en-AU"/>
        </w:rPr>
        <w:t>Coachwood</w:t>
      </w:r>
      <w:r w:rsidR="00257062" w:rsidRPr="002354B4">
        <w:rPr>
          <w:rFonts w:cs="Times New Roman"/>
          <w:color w:val="000000" w:themeColor="text1"/>
          <w:szCs w:val="24"/>
          <w:lang w:eastAsia="en-AU"/>
        </w:rPr>
        <w:t>)</w:t>
      </w:r>
      <w:r w:rsidR="00A47DB4" w:rsidRPr="002354B4">
        <w:rPr>
          <w:rFonts w:cs="Times New Roman"/>
          <w:color w:val="000000" w:themeColor="text1"/>
          <w:szCs w:val="24"/>
          <w:lang w:eastAsia="en-AU"/>
        </w:rPr>
        <w:t>,</w:t>
      </w:r>
      <w:r w:rsidR="00A47DB4" w:rsidRPr="002354B4">
        <w:rPr>
          <w:rFonts w:cs="Times New Roman"/>
          <w:i/>
          <w:color w:val="000000" w:themeColor="text1"/>
          <w:szCs w:val="24"/>
          <w:lang w:eastAsia="en-AU"/>
        </w:rPr>
        <w:t xml:space="preserve"> Doryphora sassafras</w:t>
      </w:r>
      <w:r w:rsidR="00257062" w:rsidRPr="002354B4">
        <w:rPr>
          <w:rFonts w:cs="Times New Roman"/>
          <w:color w:val="000000" w:themeColor="text1"/>
          <w:szCs w:val="24"/>
          <w:lang w:eastAsia="en-AU"/>
        </w:rPr>
        <w:t xml:space="preserve"> (</w:t>
      </w:r>
      <w:r w:rsidR="00A75CCB" w:rsidRPr="002354B4">
        <w:rPr>
          <w:rFonts w:cs="Times New Roman"/>
          <w:color w:val="000000" w:themeColor="text1"/>
          <w:szCs w:val="24"/>
          <w:lang w:eastAsia="en-AU"/>
        </w:rPr>
        <w:t>Sassafras</w:t>
      </w:r>
      <w:r w:rsidR="00257062" w:rsidRPr="002354B4">
        <w:rPr>
          <w:rFonts w:cs="Times New Roman"/>
          <w:color w:val="000000" w:themeColor="text1"/>
          <w:szCs w:val="24"/>
          <w:lang w:eastAsia="en-AU"/>
        </w:rPr>
        <w:t>)</w:t>
      </w:r>
      <w:r w:rsidRPr="002354B4">
        <w:rPr>
          <w:rFonts w:cs="Times New Roman"/>
          <w:color w:val="000000" w:themeColor="text1"/>
          <w:szCs w:val="24"/>
          <w:lang w:eastAsia="en-AU"/>
        </w:rPr>
        <w:t>,</w:t>
      </w:r>
      <w:r w:rsidR="00257062" w:rsidRPr="002354B4">
        <w:rPr>
          <w:rFonts w:cs="Times New Roman"/>
          <w:color w:val="000000" w:themeColor="text1"/>
          <w:szCs w:val="24"/>
          <w:lang w:eastAsia="en-AU"/>
        </w:rPr>
        <w:t xml:space="preserve"> or </w:t>
      </w:r>
      <w:r w:rsidR="00F0003C" w:rsidRPr="002354B4">
        <w:rPr>
          <w:rFonts w:cs="Times New Roman"/>
          <w:i/>
          <w:color w:val="000000" w:themeColor="text1"/>
          <w:szCs w:val="24"/>
          <w:lang w:eastAsia="en-AU"/>
        </w:rPr>
        <w:t xml:space="preserve">Acmena </w:t>
      </w:r>
      <w:r w:rsidR="00A47DB4" w:rsidRPr="002354B4">
        <w:rPr>
          <w:rFonts w:cs="Times New Roman"/>
          <w:i/>
          <w:color w:val="000000" w:themeColor="text1"/>
          <w:szCs w:val="24"/>
          <w:lang w:eastAsia="en-AU"/>
        </w:rPr>
        <w:t>smithii</w:t>
      </w:r>
      <w:r w:rsidR="00A47DB4" w:rsidRPr="002354B4">
        <w:rPr>
          <w:rFonts w:cs="Times New Roman"/>
          <w:color w:val="000000" w:themeColor="text1"/>
          <w:szCs w:val="24"/>
          <w:lang w:eastAsia="en-AU"/>
        </w:rPr>
        <w:t xml:space="preserve"> </w:t>
      </w:r>
      <w:r w:rsidR="00F73719" w:rsidRPr="002354B4">
        <w:rPr>
          <w:rFonts w:cs="Times New Roman"/>
          <w:color w:val="000000" w:themeColor="text1"/>
          <w:szCs w:val="24"/>
          <w:lang w:eastAsia="en-AU"/>
        </w:rPr>
        <w:t>(</w:t>
      </w:r>
      <w:r w:rsidR="00A75CCB" w:rsidRPr="002354B4">
        <w:rPr>
          <w:rFonts w:cs="Times New Roman"/>
          <w:color w:val="000000" w:themeColor="text1"/>
          <w:szCs w:val="24"/>
          <w:lang w:eastAsia="en-AU"/>
        </w:rPr>
        <w:t>Lilly Pilly</w:t>
      </w:r>
      <w:r w:rsidR="00F73719" w:rsidRPr="002354B4">
        <w:rPr>
          <w:rFonts w:cs="Times New Roman"/>
          <w:color w:val="000000" w:themeColor="text1"/>
          <w:szCs w:val="24"/>
          <w:lang w:eastAsia="en-AU"/>
        </w:rPr>
        <w:t>)</w:t>
      </w:r>
      <w:r w:rsidR="00A14366" w:rsidRPr="002354B4">
        <w:rPr>
          <w:rFonts w:cs="Times New Roman"/>
          <w:color w:val="000000" w:themeColor="text1"/>
          <w:szCs w:val="24"/>
          <w:lang w:eastAsia="en-AU"/>
        </w:rPr>
        <w:t>,</w:t>
      </w:r>
      <w:r w:rsidRPr="002354B4">
        <w:rPr>
          <w:rFonts w:cs="Times New Roman"/>
          <w:color w:val="000000" w:themeColor="text1"/>
          <w:szCs w:val="24"/>
          <w:lang w:eastAsia="en-AU"/>
        </w:rPr>
        <w:t xml:space="preserve"> or </w:t>
      </w:r>
      <w:r w:rsidR="0025618A" w:rsidRPr="002354B4">
        <w:rPr>
          <w:rFonts w:cs="Times New Roman"/>
          <w:color w:val="000000" w:themeColor="text1"/>
          <w:szCs w:val="24"/>
          <w:lang w:eastAsia="en-AU"/>
        </w:rPr>
        <w:t>is dominated by</w:t>
      </w:r>
      <w:r w:rsidRPr="002354B4">
        <w:rPr>
          <w:rFonts w:cs="Times New Roman"/>
          <w:color w:val="000000" w:themeColor="text1"/>
          <w:szCs w:val="24"/>
          <w:lang w:eastAsia="en-AU"/>
        </w:rPr>
        <w:t xml:space="preserve"> combinations of</w:t>
      </w:r>
      <w:r w:rsidR="0025618A" w:rsidRPr="002354B4">
        <w:rPr>
          <w:rFonts w:cs="Times New Roman"/>
          <w:color w:val="000000" w:themeColor="text1"/>
          <w:szCs w:val="24"/>
          <w:lang w:eastAsia="en-AU"/>
        </w:rPr>
        <w:t xml:space="preserve"> two or three of these species</w:t>
      </w:r>
      <w:r w:rsidR="00D2774A" w:rsidRPr="002354B4">
        <w:rPr>
          <w:rFonts w:cs="Times New Roman"/>
          <w:color w:val="000000" w:themeColor="text1"/>
          <w:szCs w:val="24"/>
          <w:lang w:eastAsia="en-AU"/>
        </w:rPr>
        <w:t>.</w:t>
      </w:r>
      <w:r w:rsidR="0025618A" w:rsidRPr="002354B4">
        <w:rPr>
          <w:rFonts w:cs="Times New Roman"/>
          <w:color w:val="000000" w:themeColor="text1"/>
          <w:szCs w:val="24"/>
          <w:lang w:eastAsia="en-AU"/>
        </w:rPr>
        <w:t xml:space="preserve"> Whilst t</w:t>
      </w:r>
      <w:r w:rsidR="00A47DB4" w:rsidRPr="002354B4">
        <w:rPr>
          <w:rFonts w:cs="Times New Roman"/>
          <w:color w:val="000000" w:themeColor="text1"/>
          <w:szCs w:val="24"/>
          <w:lang w:eastAsia="en-AU"/>
        </w:rPr>
        <w:t xml:space="preserve">hese </w:t>
      </w:r>
      <w:r w:rsidR="00D2774A" w:rsidRPr="002354B4">
        <w:rPr>
          <w:rFonts w:cs="Times New Roman"/>
          <w:color w:val="000000" w:themeColor="text1"/>
          <w:szCs w:val="24"/>
          <w:lang w:eastAsia="en-AU"/>
        </w:rPr>
        <w:t xml:space="preserve">three species </w:t>
      </w:r>
      <w:r w:rsidR="00A47DB4" w:rsidRPr="002354B4">
        <w:rPr>
          <w:rFonts w:cs="Times New Roman"/>
          <w:color w:val="000000" w:themeColor="text1"/>
          <w:szCs w:val="24"/>
          <w:lang w:eastAsia="en-AU"/>
        </w:rPr>
        <w:t xml:space="preserve">may </w:t>
      </w:r>
      <w:r w:rsidR="001E04C8" w:rsidRPr="002354B4">
        <w:rPr>
          <w:rFonts w:cs="Times New Roman"/>
          <w:color w:val="000000" w:themeColor="text1"/>
          <w:szCs w:val="24"/>
          <w:lang w:eastAsia="en-AU"/>
        </w:rPr>
        <w:t xml:space="preserve">also </w:t>
      </w:r>
      <w:r w:rsidR="00A47DB4" w:rsidRPr="002354B4">
        <w:rPr>
          <w:rFonts w:cs="Times New Roman"/>
          <w:color w:val="000000" w:themeColor="text1"/>
          <w:szCs w:val="24"/>
          <w:lang w:eastAsia="en-AU"/>
        </w:rPr>
        <w:t xml:space="preserve">occur in the </w:t>
      </w:r>
      <w:r w:rsidR="00901B9B">
        <w:rPr>
          <w:rFonts w:cs="Times New Roman"/>
          <w:color w:val="000000" w:themeColor="text1"/>
          <w:szCs w:val="24"/>
          <w:lang w:eastAsia="en-AU"/>
        </w:rPr>
        <w:t>Illawarra–Shoalhaven</w:t>
      </w:r>
      <w:r w:rsidR="00A47DB4" w:rsidRPr="002354B4">
        <w:rPr>
          <w:rFonts w:cs="Times New Roman"/>
          <w:color w:val="000000" w:themeColor="text1"/>
          <w:szCs w:val="24"/>
          <w:lang w:eastAsia="en-AU"/>
        </w:rPr>
        <w:t xml:space="preserve"> subtropical rainforest ecological community</w:t>
      </w:r>
      <w:r w:rsidR="001E04C8" w:rsidRPr="002354B4">
        <w:rPr>
          <w:rFonts w:cs="Times New Roman"/>
          <w:color w:val="000000" w:themeColor="text1"/>
          <w:szCs w:val="24"/>
          <w:lang w:eastAsia="en-AU"/>
        </w:rPr>
        <w:t xml:space="preserve">, </w:t>
      </w:r>
      <w:r w:rsidR="00A14366" w:rsidRPr="002354B4">
        <w:rPr>
          <w:rFonts w:cs="Times New Roman"/>
          <w:color w:val="000000" w:themeColor="text1"/>
          <w:szCs w:val="24"/>
          <w:lang w:eastAsia="en-AU"/>
        </w:rPr>
        <w:t xml:space="preserve">they only </w:t>
      </w:r>
      <w:r w:rsidR="00A667B3" w:rsidRPr="002354B4">
        <w:rPr>
          <w:rFonts w:cs="Times New Roman"/>
          <w:color w:val="000000" w:themeColor="text1"/>
          <w:szCs w:val="24"/>
          <w:lang w:eastAsia="en-AU"/>
        </w:rPr>
        <w:t xml:space="preserve">occur </w:t>
      </w:r>
      <w:r w:rsidR="001E04C8" w:rsidRPr="002354B4">
        <w:rPr>
          <w:rFonts w:cs="Times New Roman"/>
          <w:color w:val="000000" w:themeColor="text1"/>
          <w:szCs w:val="24"/>
          <w:lang w:eastAsia="en-AU"/>
        </w:rPr>
        <w:t>in low frequency</w:t>
      </w:r>
      <w:r w:rsidR="0025618A" w:rsidRPr="002354B4">
        <w:rPr>
          <w:rFonts w:cs="Times New Roman"/>
          <w:color w:val="000000" w:themeColor="text1"/>
          <w:szCs w:val="24"/>
          <w:lang w:eastAsia="en-AU"/>
        </w:rPr>
        <w:t xml:space="preserve"> (</w:t>
      </w:r>
      <w:r w:rsidR="00A667B3" w:rsidRPr="002354B4">
        <w:rPr>
          <w:rFonts w:cs="Times New Roman"/>
          <w:color w:val="000000" w:themeColor="text1"/>
          <w:szCs w:val="24"/>
          <w:lang w:eastAsia="en-AU"/>
        </w:rPr>
        <w:t xml:space="preserve">i.e. </w:t>
      </w:r>
      <w:r w:rsidR="0025618A" w:rsidRPr="002354B4">
        <w:rPr>
          <w:rFonts w:cs="Times New Roman"/>
          <w:color w:val="000000" w:themeColor="text1"/>
          <w:szCs w:val="24"/>
          <w:lang w:eastAsia="en-AU"/>
        </w:rPr>
        <w:t>they are not dominant).</w:t>
      </w:r>
    </w:p>
    <w:p w14:paraId="54879CAD" w14:textId="19AE4277" w:rsidR="003A19A0" w:rsidRPr="002354B4" w:rsidRDefault="00A867CA" w:rsidP="00E9149B">
      <w:pPr>
        <w:pStyle w:val="ListParagraph"/>
        <w:numPr>
          <w:ilvl w:val="0"/>
          <w:numId w:val="7"/>
        </w:numPr>
        <w:ind w:left="714" w:hanging="357"/>
        <w:rPr>
          <w:rFonts w:cs="Times New Roman"/>
          <w:color w:val="000000" w:themeColor="text1"/>
          <w:szCs w:val="24"/>
          <w:lang w:eastAsia="en-AU"/>
        </w:rPr>
      </w:pPr>
      <w:r w:rsidRPr="00252440">
        <w:rPr>
          <w:rFonts w:cs="Times New Roman"/>
          <w:szCs w:val="24"/>
        </w:rPr>
        <w:t>Th</w:t>
      </w:r>
      <w:r w:rsidRPr="002354B4">
        <w:rPr>
          <w:rFonts w:cs="Times New Roman"/>
          <w:color w:val="000000" w:themeColor="text1"/>
          <w:szCs w:val="24"/>
        </w:rPr>
        <w:t>e ecological com</w:t>
      </w:r>
      <w:r w:rsidRPr="003A19A0">
        <w:rPr>
          <w:rFonts w:cs="Times New Roman"/>
          <w:color w:val="000000" w:themeColor="text1"/>
          <w:szCs w:val="24"/>
        </w:rPr>
        <w:t xml:space="preserve">munity is </w:t>
      </w:r>
      <w:r w:rsidRPr="003A19A0">
        <w:rPr>
          <w:rFonts w:cs="Times New Roman"/>
          <w:color w:val="000000" w:themeColor="text1"/>
          <w:szCs w:val="24"/>
          <w:u w:val="single"/>
        </w:rPr>
        <w:t>not</w:t>
      </w:r>
      <w:r w:rsidRPr="003A19A0">
        <w:rPr>
          <w:rFonts w:cs="Times New Roman"/>
          <w:color w:val="000000" w:themeColor="text1"/>
          <w:szCs w:val="24"/>
        </w:rPr>
        <w:t xml:space="preserve"> dominated by </w:t>
      </w:r>
      <w:r w:rsidRPr="003A19A0">
        <w:rPr>
          <w:rFonts w:cs="Times New Roman"/>
          <w:i/>
          <w:color w:val="000000" w:themeColor="text1"/>
          <w:szCs w:val="24"/>
        </w:rPr>
        <w:t xml:space="preserve">Backhousia </w:t>
      </w:r>
      <w:r w:rsidR="000016C7" w:rsidRPr="003A19A0">
        <w:rPr>
          <w:rFonts w:cs="Times New Roman"/>
          <w:i/>
          <w:color w:val="000000" w:themeColor="text1"/>
          <w:szCs w:val="24"/>
        </w:rPr>
        <w:t>myrtifolia</w:t>
      </w:r>
      <w:r w:rsidR="003D4645" w:rsidRPr="003A19A0">
        <w:rPr>
          <w:rFonts w:cs="Times New Roman"/>
          <w:color w:val="000000" w:themeColor="text1"/>
          <w:szCs w:val="24"/>
        </w:rPr>
        <w:t xml:space="preserve"> (</w:t>
      </w:r>
      <w:r w:rsidR="00C15DD7" w:rsidRPr="003A19A0">
        <w:rPr>
          <w:rFonts w:cs="Times New Roman"/>
          <w:color w:val="000000" w:themeColor="text1"/>
          <w:szCs w:val="24"/>
        </w:rPr>
        <w:t>Grey Myrtle</w:t>
      </w:r>
      <w:r w:rsidR="003D4645" w:rsidRPr="003A19A0">
        <w:rPr>
          <w:rFonts w:cs="Times New Roman"/>
          <w:color w:val="000000" w:themeColor="text1"/>
          <w:szCs w:val="24"/>
        </w:rPr>
        <w:t>)</w:t>
      </w:r>
      <w:r w:rsidR="0025618A" w:rsidRPr="003A19A0">
        <w:rPr>
          <w:rFonts w:cs="Times New Roman"/>
          <w:color w:val="000000" w:themeColor="text1"/>
          <w:szCs w:val="24"/>
        </w:rPr>
        <w:t xml:space="preserve"> </w:t>
      </w:r>
      <w:r w:rsidR="0025618A" w:rsidRPr="003A19A0">
        <w:rPr>
          <w:rFonts w:eastAsia="Calibri" w:cs="Times New Roman"/>
          <w:color w:val="000000" w:themeColor="text1"/>
          <w:szCs w:val="24"/>
        </w:rPr>
        <w:t xml:space="preserve">i.e. </w:t>
      </w:r>
      <w:r w:rsidR="003F23C1" w:rsidRPr="003A19A0">
        <w:rPr>
          <w:rFonts w:eastAsia="Calibri" w:cs="Times New Roman"/>
          <w:color w:val="000000" w:themeColor="text1"/>
          <w:szCs w:val="24"/>
        </w:rPr>
        <w:t>i</w:t>
      </w:r>
      <w:r w:rsidR="0025618A" w:rsidRPr="003A19A0">
        <w:rPr>
          <w:rFonts w:eastAsia="Calibri" w:cs="Times New Roman"/>
          <w:color w:val="000000" w:themeColor="text1"/>
          <w:szCs w:val="24"/>
        </w:rPr>
        <w:t xml:space="preserve">t </w:t>
      </w:r>
      <w:r w:rsidR="003F23C1" w:rsidRPr="003A19A0">
        <w:rPr>
          <w:rFonts w:eastAsia="Calibri" w:cs="Times New Roman"/>
          <w:color w:val="000000" w:themeColor="text1"/>
          <w:szCs w:val="24"/>
        </w:rPr>
        <w:t xml:space="preserve">should </w:t>
      </w:r>
      <w:r w:rsidR="0025618A" w:rsidRPr="003A19A0">
        <w:rPr>
          <w:rFonts w:eastAsia="Calibri" w:cs="Times New Roman"/>
          <w:color w:val="000000" w:themeColor="text1"/>
          <w:szCs w:val="24"/>
        </w:rPr>
        <w:t>account for less than half of the total canopy cover within a patch</w:t>
      </w:r>
      <w:r w:rsidR="003F23C1" w:rsidRPr="003A19A0">
        <w:rPr>
          <w:rFonts w:eastAsia="Calibri" w:cs="Times New Roman"/>
          <w:color w:val="000000" w:themeColor="text1"/>
          <w:szCs w:val="24"/>
        </w:rPr>
        <w:t xml:space="preserve"> identified as the ecological community</w:t>
      </w:r>
      <w:r w:rsidR="0025618A" w:rsidRPr="003A19A0">
        <w:rPr>
          <w:rFonts w:eastAsia="Calibri" w:cs="Times New Roman"/>
          <w:color w:val="000000" w:themeColor="text1"/>
          <w:szCs w:val="24"/>
        </w:rPr>
        <w:t>.</w:t>
      </w:r>
      <w:r w:rsidR="003A19A0" w:rsidRPr="003A19A0">
        <w:rPr>
          <w:rFonts w:cs="Times New Roman"/>
          <w:color w:val="000000" w:themeColor="text1"/>
          <w:szCs w:val="24"/>
          <w:lang w:eastAsia="en-AU"/>
        </w:rPr>
        <w:t xml:space="preserve"> </w:t>
      </w:r>
    </w:p>
    <w:p w14:paraId="3BE1F2B4" w14:textId="21144A9F" w:rsidR="0025618A" w:rsidRPr="003A19A0" w:rsidRDefault="0025618A" w:rsidP="00E9149B">
      <w:pPr>
        <w:pStyle w:val="ListParagraph"/>
        <w:numPr>
          <w:ilvl w:val="0"/>
          <w:numId w:val="7"/>
        </w:numPr>
        <w:ind w:left="714" w:hanging="357"/>
        <w:rPr>
          <w:rFonts w:cs="Times New Roman"/>
          <w:color w:val="000000" w:themeColor="text1"/>
          <w:szCs w:val="24"/>
          <w:lang w:eastAsia="en-AU"/>
        </w:rPr>
      </w:pPr>
      <w:r w:rsidRPr="003A19A0">
        <w:rPr>
          <w:rFonts w:cs="Times New Roman"/>
          <w:color w:val="000000" w:themeColor="text1"/>
          <w:szCs w:val="24"/>
          <w:lang w:eastAsia="en-AU"/>
        </w:rPr>
        <w:t>The ecological community is not a eucalypt woodland or forest; although there may be variation in the eucalypt density locally within a patch, particularly across a disturbed patch.</w:t>
      </w:r>
    </w:p>
    <w:p w14:paraId="735D1F45" w14:textId="224455F4" w:rsidR="00CF2461" w:rsidRPr="002354B4" w:rsidRDefault="00CF2461" w:rsidP="0036057D">
      <w:pPr>
        <w:pStyle w:val="ListParagraph"/>
        <w:keepLines/>
        <w:numPr>
          <w:ilvl w:val="0"/>
          <w:numId w:val="7"/>
        </w:numPr>
        <w:ind w:left="714" w:hanging="357"/>
        <w:rPr>
          <w:rFonts w:cs="Times New Roman"/>
          <w:color w:val="000000" w:themeColor="text1"/>
          <w:szCs w:val="24"/>
          <w:lang w:eastAsia="en-AU"/>
        </w:rPr>
      </w:pPr>
      <w:r w:rsidRPr="003A19A0">
        <w:rPr>
          <w:rFonts w:cs="Times New Roman"/>
          <w:color w:val="000000" w:themeColor="text1"/>
          <w:szCs w:val="24"/>
          <w:lang w:eastAsia="en-AU"/>
        </w:rPr>
        <w:t>The ec</w:t>
      </w:r>
      <w:r w:rsidR="0025618A" w:rsidRPr="003A19A0">
        <w:rPr>
          <w:rFonts w:cs="Times New Roman"/>
          <w:color w:val="000000" w:themeColor="text1"/>
          <w:szCs w:val="24"/>
          <w:lang w:eastAsia="en-AU"/>
        </w:rPr>
        <w:t xml:space="preserve">ological community is unlikely </w:t>
      </w:r>
      <w:r w:rsidRPr="003A19A0">
        <w:rPr>
          <w:rFonts w:cs="Times New Roman"/>
          <w:color w:val="000000" w:themeColor="text1"/>
          <w:szCs w:val="24"/>
          <w:lang w:eastAsia="en-AU"/>
        </w:rPr>
        <w:t>to occur on</w:t>
      </w:r>
      <w:r w:rsidR="00DB3BC7" w:rsidRPr="003A19A0">
        <w:rPr>
          <w:rFonts w:cs="Times New Roman"/>
          <w:color w:val="000000" w:themeColor="text1"/>
          <w:szCs w:val="24"/>
          <w:lang w:eastAsia="en-AU"/>
        </w:rPr>
        <w:t xml:space="preserve"> relatively</w:t>
      </w:r>
      <w:r w:rsidRPr="003A19A0">
        <w:rPr>
          <w:rFonts w:cs="Times New Roman"/>
          <w:color w:val="000000" w:themeColor="text1"/>
          <w:szCs w:val="24"/>
          <w:lang w:eastAsia="en-AU"/>
        </w:rPr>
        <w:t xml:space="preserve"> infertile, </w:t>
      </w:r>
      <w:r w:rsidR="0025618A" w:rsidRPr="003A19A0">
        <w:rPr>
          <w:rFonts w:cs="Times New Roman"/>
          <w:color w:val="000000" w:themeColor="text1"/>
          <w:szCs w:val="24"/>
          <w:lang w:eastAsia="en-AU"/>
        </w:rPr>
        <w:t xml:space="preserve">coarse-textured </w:t>
      </w:r>
      <w:r w:rsidRPr="003A19A0">
        <w:rPr>
          <w:rFonts w:cs="Times New Roman"/>
          <w:color w:val="000000" w:themeColor="text1"/>
          <w:szCs w:val="24"/>
          <w:lang w:eastAsia="en-AU"/>
        </w:rPr>
        <w:t>quartz-based geologies and soils</w:t>
      </w:r>
      <w:r w:rsidR="00DB3BC7" w:rsidRPr="003A19A0">
        <w:rPr>
          <w:rFonts w:cs="Times New Roman"/>
          <w:color w:val="000000" w:themeColor="text1"/>
          <w:szCs w:val="24"/>
          <w:lang w:eastAsia="en-AU"/>
        </w:rPr>
        <w:t>,</w:t>
      </w:r>
      <w:r w:rsidRPr="003A19A0">
        <w:rPr>
          <w:rFonts w:cs="Times New Roman"/>
          <w:color w:val="000000" w:themeColor="text1"/>
          <w:szCs w:val="24"/>
          <w:lang w:eastAsia="en-AU"/>
        </w:rPr>
        <w:t xml:space="preserve"> such as </w:t>
      </w:r>
      <w:r w:rsidR="00717ED4" w:rsidRPr="003A19A0">
        <w:rPr>
          <w:rFonts w:cs="Times New Roman"/>
          <w:color w:val="000000" w:themeColor="text1"/>
          <w:szCs w:val="24"/>
          <w:lang w:eastAsia="en-AU"/>
        </w:rPr>
        <w:t xml:space="preserve">coastal sands or </w:t>
      </w:r>
      <w:r w:rsidRPr="003A19A0">
        <w:rPr>
          <w:rFonts w:cs="Times New Roman"/>
          <w:color w:val="000000" w:themeColor="text1"/>
          <w:szCs w:val="24"/>
          <w:lang w:eastAsia="en-AU"/>
        </w:rPr>
        <w:t>those of the widespread Triassic Hawkesbury an</w:t>
      </w:r>
      <w:r w:rsidRPr="002354B4">
        <w:rPr>
          <w:rFonts w:cs="Times New Roman"/>
          <w:color w:val="000000" w:themeColor="text1"/>
          <w:szCs w:val="24"/>
          <w:lang w:eastAsia="en-AU"/>
        </w:rPr>
        <w:t>d Narrabeen Sandstones, or of the Permian Nowra Sandstone</w:t>
      </w:r>
      <w:r w:rsidR="00DB3BC7" w:rsidRPr="003A19A0">
        <w:rPr>
          <w:rFonts w:cs="Times New Roman"/>
          <w:color w:val="000000" w:themeColor="text1"/>
          <w:szCs w:val="24"/>
          <w:vertAlign w:val="superscript"/>
          <w:lang w:eastAsia="en-AU"/>
        </w:rPr>
        <w:footnoteReference w:id="22"/>
      </w:r>
      <w:r w:rsidRPr="002354B4">
        <w:rPr>
          <w:rFonts w:cs="Times New Roman"/>
          <w:color w:val="000000" w:themeColor="text1"/>
          <w:szCs w:val="24"/>
          <w:lang w:eastAsia="en-AU"/>
        </w:rPr>
        <w:t>;</w:t>
      </w:r>
    </w:p>
    <w:p w14:paraId="6682602C" w14:textId="74AA85C5" w:rsidR="003F23C1" w:rsidRPr="002354B4" w:rsidRDefault="008512C6" w:rsidP="00674502">
      <w:pPr>
        <w:rPr>
          <w:rFonts w:eastAsia="Calibri"/>
        </w:rPr>
      </w:pPr>
      <w:r w:rsidRPr="002354B4">
        <w:rPr>
          <w:rFonts w:eastAsiaTheme="minorHAnsi"/>
        </w:rPr>
        <w:t xml:space="preserve">The </w:t>
      </w:r>
      <w:r w:rsidR="00901B9B">
        <w:rPr>
          <w:rFonts w:eastAsiaTheme="minorHAnsi"/>
        </w:rPr>
        <w:t>Illawarra–Shoalhaven</w:t>
      </w:r>
      <w:r w:rsidRPr="002354B4">
        <w:rPr>
          <w:rFonts w:eastAsiaTheme="minorHAnsi"/>
        </w:rPr>
        <w:t xml:space="preserve"> subtropical rainforest ecological community occurs near and can intergrade with the </w:t>
      </w:r>
      <w:r w:rsidR="00465671" w:rsidRPr="002354B4">
        <w:rPr>
          <w:rFonts w:eastAsiaTheme="minorHAnsi"/>
          <w:bCs/>
        </w:rPr>
        <w:t>nationally</w:t>
      </w:r>
      <w:r w:rsidRPr="002354B4">
        <w:rPr>
          <w:rFonts w:eastAsiaTheme="minorHAnsi"/>
          <w:bCs/>
        </w:rPr>
        <w:t xml:space="preserve"> listed</w:t>
      </w:r>
      <w:r w:rsidRPr="002354B4">
        <w:rPr>
          <w:rFonts w:eastAsiaTheme="minorHAnsi"/>
        </w:rPr>
        <w:t xml:space="preserve"> ‘Littoral Rainforest and Coastal Vine Thickets of Eastern Australia’ ecological community (aka Littoral Rainforest) in some coastal areas. </w:t>
      </w:r>
      <w:r w:rsidR="00A2222C" w:rsidRPr="002354B4">
        <w:t xml:space="preserve">The ecological community </w:t>
      </w:r>
      <w:r w:rsidR="003F23C1" w:rsidRPr="002354B4">
        <w:t>differs</w:t>
      </w:r>
      <w:r w:rsidR="00CF2461" w:rsidRPr="002354B4">
        <w:t xml:space="preserve"> from </w:t>
      </w:r>
      <w:r w:rsidR="00A2222C" w:rsidRPr="002354B4">
        <w:t>the Littoral Rainforest ecological community</w:t>
      </w:r>
      <w:r w:rsidR="003F23C1" w:rsidRPr="002354B4">
        <w:rPr>
          <w:rFonts w:eastAsia="Calibri"/>
        </w:rPr>
        <w:t xml:space="preserve"> in the following features:</w:t>
      </w:r>
    </w:p>
    <w:p w14:paraId="10F7CB3B" w14:textId="10FB37CD" w:rsidR="00A2222C" w:rsidRPr="002354B4" w:rsidRDefault="00A2222C" w:rsidP="00E9149B">
      <w:pPr>
        <w:pStyle w:val="ListParagraph"/>
        <w:numPr>
          <w:ilvl w:val="0"/>
          <w:numId w:val="7"/>
        </w:numPr>
        <w:ind w:left="714" w:hanging="357"/>
        <w:rPr>
          <w:rFonts w:cs="Times New Roman"/>
          <w:color w:val="000000" w:themeColor="text1"/>
          <w:szCs w:val="24"/>
          <w:lang w:eastAsia="en-AU"/>
        </w:rPr>
      </w:pPr>
      <w:r w:rsidRPr="002354B4">
        <w:rPr>
          <w:rFonts w:cs="Times New Roman"/>
          <w:color w:val="000000" w:themeColor="text1"/>
          <w:szCs w:val="24"/>
          <w:lang w:eastAsia="en-AU"/>
        </w:rPr>
        <w:t>The physical environment</w:t>
      </w:r>
      <w:r w:rsidR="00CF2461" w:rsidRPr="002354B4">
        <w:rPr>
          <w:rFonts w:cs="Times New Roman"/>
          <w:color w:val="000000" w:themeColor="text1"/>
          <w:szCs w:val="24"/>
          <w:lang w:eastAsia="en-AU"/>
        </w:rPr>
        <w:t>s</w:t>
      </w:r>
      <w:r w:rsidRPr="002354B4">
        <w:rPr>
          <w:rFonts w:cs="Times New Roman"/>
          <w:color w:val="000000" w:themeColor="text1"/>
          <w:szCs w:val="24"/>
          <w:lang w:eastAsia="en-AU"/>
        </w:rPr>
        <w:t xml:space="preserve"> where the </w:t>
      </w:r>
      <w:r w:rsidR="00CF2461" w:rsidRPr="002354B4">
        <w:rPr>
          <w:rFonts w:cs="Times New Roman"/>
          <w:color w:val="000000" w:themeColor="text1"/>
          <w:szCs w:val="24"/>
          <w:lang w:eastAsia="en-AU"/>
        </w:rPr>
        <w:t xml:space="preserve">two </w:t>
      </w:r>
      <w:r w:rsidRPr="002354B4">
        <w:rPr>
          <w:rFonts w:cs="Times New Roman"/>
          <w:color w:val="000000" w:themeColor="text1"/>
          <w:szCs w:val="24"/>
          <w:lang w:eastAsia="en-AU"/>
        </w:rPr>
        <w:t>ecological communit</w:t>
      </w:r>
      <w:r w:rsidR="00CF2461" w:rsidRPr="002354B4">
        <w:rPr>
          <w:rFonts w:cs="Times New Roman"/>
          <w:color w:val="000000" w:themeColor="text1"/>
          <w:szCs w:val="24"/>
          <w:lang w:eastAsia="en-AU"/>
        </w:rPr>
        <w:t>ies</w:t>
      </w:r>
      <w:r w:rsidRPr="002354B4">
        <w:rPr>
          <w:rFonts w:cs="Times New Roman"/>
          <w:color w:val="000000" w:themeColor="text1"/>
          <w:szCs w:val="24"/>
          <w:lang w:eastAsia="en-AU"/>
        </w:rPr>
        <w:t xml:space="preserve"> occurs </w:t>
      </w:r>
      <w:r w:rsidR="00CF2461" w:rsidRPr="002354B4">
        <w:rPr>
          <w:rFonts w:cs="Times New Roman"/>
          <w:color w:val="000000" w:themeColor="text1"/>
          <w:szCs w:val="24"/>
          <w:lang w:eastAsia="en-AU"/>
        </w:rPr>
        <w:t>are</w:t>
      </w:r>
      <w:r w:rsidRPr="002354B4">
        <w:rPr>
          <w:rFonts w:cs="Times New Roman"/>
          <w:color w:val="000000" w:themeColor="text1"/>
          <w:szCs w:val="24"/>
          <w:lang w:eastAsia="en-AU"/>
        </w:rPr>
        <w:t xml:space="preserve"> differentiated by the level of coastal or estuarine influence (salt-</w:t>
      </w:r>
      <w:r w:rsidR="00173946" w:rsidRPr="002354B4">
        <w:rPr>
          <w:rFonts w:cs="Times New Roman"/>
          <w:color w:val="000000" w:themeColor="text1"/>
          <w:szCs w:val="24"/>
          <w:lang w:eastAsia="en-AU"/>
        </w:rPr>
        <w:t xml:space="preserve">water </w:t>
      </w:r>
      <w:r w:rsidRPr="002354B4">
        <w:rPr>
          <w:rFonts w:cs="Times New Roman"/>
          <w:color w:val="000000" w:themeColor="text1"/>
          <w:szCs w:val="24"/>
          <w:lang w:eastAsia="en-AU"/>
        </w:rPr>
        <w:t>laden winds</w:t>
      </w:r>
      <w:r w:rsidR="001E04C8" w:rsidRPr="002354B4">
        <w:rPr>
          <w:rFonts w:cs="Times New Roman"/>
          <w:color w:val="000000" w:themeColor="text1"/>
          <w:szCs w:val="24"/>
          <w:lang w:eastAsia="en-AU"/>
        </w:rPr>
        <w:t>)</w:t>
      </w:r>
      <w:r w:rsidR="002354B4">
        <w:rPr>
          <w:rFonts w:cs="Times New Roman"/>
          <w:color w:val="000000" w:themeColor="text1"/>
          <w:szCs w:val="24"/>
          <w:lang w:eastAsia="en-AU"/>
        </w:rPr>
        <w:t>;</w:t>
      </w:r>
    </w:p>
    <w:p w14:paraId="0D3C4F75" w14:textId="026B3586" w:rsidR="00A2222C" w:rsidRPr="002354B4" w:rsidRDefault="001E04C8" w:rsidP="00E9149B">
      <w:pPr>
        <w:pStyle w:val="ListParagraph"/>
        <w:numPr>
          <w:ilvl w:val="0"/>
          <w:numId w:val="7"/>
        </w:numPr>
        <w:ind w:left="714" w:hanging="357"/>
        <w:rPr>
          <w:rFonts w:cs="Times New Roman"/>
          <w:color w:val="000000" w:themeColor="text1"/>
          <w:szCs w:val="24"/>
          <w:lang w:eastAsia="en-AU"/>
        </w:rPr>
      </w:pPr>
      <w:r w:rsidRPr="002354B4">
        <w:rPr>
          <w:rFonts w:cs="Times New Roman"/>
          <w:color w:val="000000" w:themeColor="text1"/>
          <w:szCs w:val="24"/>
          <w:lang w:eastAsia="en-AU"/>
        </w:rPr>
        <w:t xml:space="preserve">In the Sydney Basin, </w:t>
      </w:r>
      <w:r w:rsidR="00A2222C" w:rsidRPr="002354B4">
        <w:rPr>
          <w:rFonts w:cs="Times New Roman"/>
          <w:color w:val="000000" w:themeColor="text1"/>
          <w:szCs w:val="24"/>
          <w:lang w:eastAsia="en-AU"/>
        </w:rPr>
        <w:t>Littoral Rainforest typically</w:t>
      </w:r>
      <w:r w:rsidR="0010335B" w:rsidRPr="002354B4">
        <w:rPr>
          <w:rFonts w:cs="Times New Roman"/>
          <w:color w:val="000000" w:themeColor="text1"/>
          <w:szCs w:val="24"/>
          <w:lang w:eastAsia="en-AU"/>
        </w:rPr>
        <w:t xml:space="preserve"> </w:t>
      </w:r>
      <w:r w:rsidR="00A2222C" w:rsidRPr="002354B4">
        <w:rPr>
          <w:rFonts w:cs="Times New Roman"/>
          <w:color w:val="000000" w:themeColor="text1"/>
          <w:szCs w:val="24"/>
          <w:lang w:eastAsia="en-AU"/>
        </w:rPr>
        <w:t xml:space="preserve">occurs within two km of </w:t>
      </w:r>
      <w:r w:rsidR="00526CBF" w:rsidRPr="002354B4">
        <w:rPr>
          <w:rFonts w:cs="Times New Roman"/>
          <w:color w:val="000000" w:themeColor="text1"/>
          <w:szCs w:val="24"/>
          <w:lang w:eastAsia="en-AU"/>
        </w:rPr>
        <w:t xml:space="preserve">very close to </w:t>
      </w:r>
      <w:r w:rsidR="00A2222C" w:rsidRPr="002354B4">
        <w:rPr>
          <w:rFonts w:cs="Times New Roman"/>
          <w:color w:val="000000" w:themeColor="text1"/>
          <w:szCs w:val="24"/>
          <w:lang w:eastAsia="en-AU"/>
        </w:rPr>
        <w:t>the coast</w:t>
      </w:r>
      <w:r w:rsidR="00526CBF" w:rsidRPr="002354B4">
        <w:rPr>
          <w:rFonts w:cs="Times New Roman"/>
          <w:color w:val="000000" w:themeColor="text1"/>
          <w:szCs w:val="24"/>
          <w:lang w:eastAsia="en-AU"/>
        </w:rPr>
        <w:t xml:space="preserve"> (</w:t>
      </w:r>
      <w:r w:rsidR="00CA72E9" w:rsidRPr="002354B4">
        <w:rPr>
          <w:rFonts w:cs="Times New Roman"/>
          <w:color w:val="000000" w:themeColor="text1"/>
          <w:szCs w:val="24"/>
          <w:lang w:eastAsia="en-AU"/>
        </w:rPr>
        <w:t xml:space="preserve">usually </w:t>
      </w:r>
      <w:r w:rsidR="00526CBF" w:rsidRPr="002354B4">
        <w:rPr>
          <w:rFonts w:cs="Times New Roman"/>
          <w:color w:val="000000" w:themeColor="text1"/>
          <w:szCs w:val="24"/>
          <w:lang w:eastAsia="en-AU"/>
        </w:rPr>
        <w:t xml:space="preserve">within a few hundred metres in the </w:t>
      </w:r>
      <w:r w:rsidR="00901B9B">
        <w:rPr>
          <w:rFonts w:cs="Times New Roman"/>
          <w:color w:val="000000" w:themeColor="text1"/>
          <w:szCs w:val="24"/>
          <w:lang w:eastAsia="en-AU"/>
        </w:rPr>
        <w:t>Illawarra–Shoalhaven</w:t>
      </w:r>
      <w:r w:rsidR="00526CBF" w:rsidRPr="002354B4">
        <w:rPr>
          <w:rFonts w:cs="Times New Roman"/>
          <w:color w:val="000000" w:themeColor="text1"/>
          <w:szCs w:val="24"/>
          <w:lang w:eastAsia="en-AU"/>
        </w:rPr>
        <w:t xml:space="preserve"> area)</w:t>
      </w:r>
      <w:r w:rsidR="00890069" w:rsidRPr="00963D15">
        <w:rPr>
          <w:rFonts w:cs="Times New Roman"/>
          <w:color w:val="000000" w:themeColor="text1"/>
          <w:szCs w:val="24"/>
          <w:lang w:eastAsia="en-AU"/>
        </w:rPr>
        <w:t xml:space="preserve"> </w:t>
      </w:r>
      <w:r w:rsidR="00890069" w:rsidRPr="002354B4">
        <w:rPr>
          <w:rFonts w:cs="Times New Roman"/>
          <w:color w:val="000000" w:themeColor="text1"/>
          <w:szCs w:val="24"/>
          <w:lang w:eastAsia="en-AU"/>
        </w:rPr>
        <w:t>o</w:t>
      </w:r>
      <w:r w:rsidR="00931B26" w:rsidRPr="002354B4">
        <w:rPr>
          <w:rFonts w:cs="Times New Roman"/>
          <w:color w:val="000000" w:themeColor="text1"/>
          <w:szCs w:val="24"/>
          <w:lang w:eastAsia="en-AU"/>
        </w:rPr>
        <w:t>n non-volcanic substrates</w:t>
      </w:r>
      <w:r w:rsidR="006801DC" w:rsidRPr="002354B4">
        <w:rPr>
          <w:rFonts w:cs="Times New Roman"/>
          <w:color w:val="000000" w:themeColor="text1"/>
          <w:szCs w:val="24"/>
          <w:lang w:eastAsia="en-AU"/>
        </w:rPr>
        <w:t>, such as littoral hind-dunes</w:t>
      </w:r>
      <w:r w:rsidR="0010335B" w:rsidRPr="002354B4">
        <w:rPr>
          <w:rFonts w:cs="Times New Roman"/>
          <w:color w:val="000000" w:themeColor="text1"/>
          <w:szCs w:val="24"/>
          <w:lang w:eastAsia="en-AU"/>
        </w:rPr>
        <w:t xml:space="preserve"> </w:t>
      </w:r>
      <w:r w:rsidR="006326F7" w:rsidRPr="002354B4">
        <w:rPr>
          <w:rFonts w:cs="Times New Roman"/>
          <w:color w:val="000000" w:themeColor="text1"/>
          <w:szCs w:val="24"/>
          <w:lang w:eastAsia="en-AU"/>
        </w:rPr>
        <w:t xml:space="preserve">and has a </w:t>
      </w:r>
      <w:r w:rsidR="00A243FB" w:rsidRPr="002354B4">
        <w:rPr>
          <w:rFonts w:cs="Times New Roman"/>
          <w:color w:val="000000" w:themeColor="text1"/>
          <w:szCs w:val="24"/>
          <w:lang w:eastAsia="en-AU"/>
        </w:rPr>
        <w:t xml:space="preserve">more </w:t>
      </w:r>
      <w:r w:rsidR="008512C6" w:rsidRPr="002354B4">
        <w:rPr>
          <w:rFonts w:cs="Times New Roman"/>
          <w:color w:val="000000" w:themeColor="text1"/>
          <w:szCs w:val="24"/>
          <w:lang w:eastAsia="en-AU"/>
        </w:rPr>
        <w:t>coastal/estuarine influence;</w:t>
      </w:r>
    </w:p>
    <w:p w14:paraId="5DC0F7BF" w14:textId="67DCD907" w:rsidR="00A2222C" w:rsidRPr="002354B4" w:rsidRDefault="00901B9B" w:rsidP="00E9149B">
      <w:pPr>
        <w:pStyle w:val="ListParagraph"/>
        <w:numPr>
          <w:ilvl w:val="0"/>
          <w:numId w:val="7"/>
        </w:numPr>
        <w:ind w:left="714" w:hanging="357"/>
        <w:rPr>
          <w:rFonts w:cs="Times New Roman"/>
          <w:color w:val="000000" w:themeColor="text1"/>
          <w:szCs w:val="24"/>
          <w:lang w:eastAsia="en-AU"/>
        </w:rPr>
      </w:pPr>
      <w:r>
        <w:rPr>
          <w:rFonts w:cs="Times New Roman"/>
          <w:color w:val="000000" w:themeColor="text1"/>
          <w:szCs w:val="24"/>
          <w:lang w:eastAsia="en-AU"/>
        </w:rPr>
        <w:t>Illawarra–Shoalhaven</w:t>
      </w:r>
      <w:r w:rsidR="00931B26" w:rsidRPr="002354B4">
        <w:rPr>
          <w:rFonts w:cs="Times New Roman"/>
          <w:color w:val="000000" w:themeColor="text1"/>
          <w:szCs w:val="24"/>
          <w:lang w:eastAsia="en-AU"/>
        </w:rPr>
        <w:t xml:space="preserve"> subtropical rainforest typically occurs more than 400</w:t>
      </w:r>
      <w:r w:rsidR="00A243FB" w:rsidRPr="002354B4">
        <w:rPr>
          <w:rFonts w:cs="Times New Roman"/>
          <w:color w:val="000000" w:themeColor="text1"/>
          <w:szCs w:val="24"/>
          <w:lang w:eastAsia="en-AU"/>
        </w:rPr>
        <w:t xml:space="preserve"> </w:t>
      </w:r>
      <w:r w:rsidR="00931B26" w:rsidRPr="002354B4">
        <w:rPr>
          <w:rFonts w:cs="Times New Roman"/>
          <w:color w:val="000000" w:themeColor="text1"/>
          <w:szCs w:val="24"/>
          <w:lang w:eastAsia="en-AU"/>
        </w:rPr>
        <w:t>m from the coast</w:t>
      </w:r>
      <w:r w:rsidR="00A243FB" w:rsidRPr="002354B4">
        <w:rPr>
          <w:rFonts w:cs="Times New Roman"/>
          <w:color w:val="000000" w:themeColor="text1"/>
          <w:szCs w:val="24"/>
          <w:lang w:eastAsia="en-AU"/>
        </w:rPr>
        <w:t xml:space="preserve"> </w:t>
      </w:r>
      <w:r w:rsidR="00A2222C" w:rsidRPr="002354B4">
        <w:rPr>
          <w:rFonts w:cs="Times New Roman"/>
          <w:color w:val="000000" w:themeColor="text1"/>
          <w:szCs w:val="24"/>
          <w:lang w:eastAsia="en-AU"/>
        </w:rPr>
        <w:t>and has a l</w:t>
      </w:r>
      <w:r w:rsidR="00A243FB" w:rsidRPr="002354B4">
        <w:rPr>
          <w:rFonts w:cs="Times New Roman"/>
          <w:color w:val="000000" w:themeColor="text1"/>
          <w:szCs w:val="24"/>
          <w:lang w:eastAsia="en-AU"/>
        </w:rPr>
        <w:t>ess</w:t>
      </w:r>
      <w:r w:rsidR="00A2222C" w:rsidRPr="002354B4">
        <w:rPr>
          <w:rFonts w:cs="Times New Roman"/>
          <w:color w:val="000000" w:themeColor="text1"/>
          <w:szCs w:val="24"/>
          <w:lang w:eastAsia="en-AU"/>
        </w:rPr>
        <w:t xml:space="preserve"> coastal/estuarine influence</w:t>
      </w:r>
      <w:r w:rsidR="00A243FB" w:rsidRPr="002354B4">
        <w:rPr>
          <w:rFonts w:cs="Times New Roman"/>
          <w:color w:val="000000" w:themeColor="text1"/>
          <w:szCs w:val="24"/>
          <w:lang w:eastAsia="en-AU"/>
        </w:rPr>
        <w:t xml:space="preserve"> - but it may occur closer, where volcanic substrates occur (e.g.</w:t>
      </w:r>
      <w:r w:rsidR="00E441DE" w:rsidRPr="002354B4">
        <w:rPr>
          <w:rFonts w:cs="Times New Roman"/>
          <w:color w:val="000000" w:themeColor="text1"/>
          <w:szCs w:val="24"/>
          <w:lang w:eastAsia="en-AU"/>
        </w:rPr>
        <w:t xml:space="preserve"> </w:t>
      </w:r>
      <w:r w:rsidR="00A243FB" w:rsidRPr="002354B4">
        <w:rPr>
          <w:rFonts w:cs="Times New Roman"/>
          <w:color w:val="000000" w:themeColor="text1"/>
          <w:szCs w:val="24"/>
          <w:lang w:eastAsia="en-AU"/>
        </w:rPr>
        <w:t>on more elevated, rocky, volcanic latite</w:t>
      </w:r>
      <w:r w:rsidR="00A243FB" w:rsidRPr="0036057D">
        <w:rPr>
          <w:rStyle w:val="FootnoteReference"/>
        </w:rPr>
        <w:footnoteReference w:id="23"/>
      </w:r>
      <w:r w:rsidR="00A243FB" w:rsidRPr="002354B4">
        <w:rPr>
          <w:rFonts w:cs="Times New Roman"/>
          <w:color w:val="000000" w:themeColor="text1"/>
          <w:szCs w:val="24"/>
          <w:lang w:eastAsia="en-AU"/>
        </w:rPr>
        <w:t>);</w:t>
      </w:r>
      <w:r w:rsidR="002A6409" w:rsidRPr="002354B4">
        <w:rPr>
          <w:rFonts w:cs="Times New Roman"/>
          <w:color w:val="000000" w:themeColor="text1"/>
          <w:szCs w:val="24"/>
          <w:lang w:eastAsia="en-AU"/>
        </w:rPr>
        <w:t xml:space="preserve"> and</w:t>
      </w:r>
    </w:p>
    <w:p w14:paraId="0E650A48" w14:textId="77777777" w:rsidR="003A19A0" w:rsidRPr="000A602D" w:rsidRDefault="00E55658" w:rsidP="00E9149B">
      <w:pPr>
        <w:pStyle w:val="ListParagraph"/>
        <w:numPr>
          <w:ilvl w:val="0"/>
          <w:numId w:val="7"/>
        </w:numPr>
        <w:ind w:left="714" w:hanging="357"/>
        <w:rPr>
          <w:color w:val="000000" w:themeColor="text1"/>
        </w:rPr>
      </w:pPr>
      <w:r w:rsidRPr="002354B4">
        <w:rPr>
          <w:color w:val="000000" w:themeColor="text1"/>
        </w:rPr>
        <w:t xml:space="preserve">Littoral </w:t>
      </w:r>
      <w:r w:rsidRPr="00963D15">
        <w:rPr>
          <w:rFonts w:cs="Times New Roman"/>
          <w:color w:val="000000" w:themeColor="text1"/>
          <w:szCs w:val="24"/>
          <w:lang w:eastAsia="en-AU"/>
        </w:rPr>
        <w:t>Rainforest</w:t>
      </w:r>
      <w:r w:rsidR="002354B4" w:rsidRPr="002354B4">
        <w:rPr>
          <w:color w:val="000000" w:themeColor="text1"/>
        </w:rPr>
        <w:t xml:space="preserve"> and Vine Thickets</w:t>
      </w:r>
      <w:r w:rsidRPr="002354B4">
        <w:rPr>
          <w:color w:val="000000" w:themeColor="text1"/>
        </w:rPr>
        <w:t xml:space="preserve"> </w:t>
      </w:r>
      <w:r w:rsidR="002A6409" w:rsidRPr="002354B4">
        <w:rPr>
          <w:color w:val="000000" w:themeColor="text1"/>
        </w:rPr>
        <w:t>often</w:t>
      </w:r>
      <w:r w:rsidRPr="002354B4">
        <w:rPr>
          <w:color w:val="000000" w:themeColor="text1"/>
        </w:rPr>
        <w:t xml:space="preserve"> has more abundance of species from the genera </w:t>
      </w:r>
      <w:r w:rsidRPr="002354B4">
        <w:rPr>
          <w:i/>
          <w:color w:val="000000" w:themeColor="text1"/>
        </w:rPr>
        <w:t>Acacia</w:t>
      </w:r>
      <w:r w:rsidRPr="002354B4">
        <w:rPr>
          <w:color w:val="000000" w:themeColor="text1"/>
        </w:rPr>
        <w:t xml:space="preserve">, </w:t>
      </w:r>
      <w:r w:rsidRPr="002354B4">
        <w:rPr>
          <w:i/>
          <w:color w:val="000000" w:themeColor="text1"/>
        </w:rPr>
        <w:t>Banksia</w:t>
      </w:r>
      <w:r w:rsidRPr="002354B4">
        <w:rPr>
          <w:color w:val="000000" w:themeColor="text1"/>
        </w:rPr>
        <w:t xml:space="preserve"> and </w:t>
      </w:r>
      <w:r w:rsidRPr="002354B4">
        <w:rPr>
          <w:i/>
          <w:color w:val="000000" w:themeColor="text1"/>
        </w:rPr>
        <w:t>Eucalyptus</w:t>
      </w:r>
      <w:r w:rsidRPr="002354B4">
        <w:rPr>
          <w:color w:val="000000" w:themeColor="text1"/>
        </w:rPr>
        <w:t xml:space="preserve">. </w:t>
      </w:r>
      <w:r w:rsidR="006801DC" w:rsidRPr="002354B4">
        <w:rPr>
          <w:color w:val="000000" w:themeColor="text1"/>
        </w:rPr>
        <w:t>Diagnostic information for the Littoral Rainfo</w:t>
      </w:r>
      <w:r w:rsidR="006801DC" w:rsidRPr="001B3606">
        <w:t>rest ecological community is available</w:t>
      </w:r>
      <w:r w:rsidR="002D1576" w:rsidRPr="001B3606">
        <w:t xml:space="preserve"> in its Listing advice,</w:t>
      </w:r>
      <w:r w:rsidR="006801DC" w:rsidRPr="001B3606">
        <w:t xml:space="preserve"> on the Department’s website</w:t>
      </w:r>
      <w:r w:rsidR="002D1576" w:rsidRPr="001B3606">
        <w:t>,</w:t>
      </w:r>
      <w:r w:rsidR="006801DC" w:rsidRPr="001B3606">
        <w:t xml:space="preserve"> at: </w:t>
      </w:r>
      <w:hyperlink r:id="rId8" w:history="1">
        <w:r w:rsidR="009354C1" w:rsidRPr="001B3606">
          <w:rPr>
            <w:rStyle w:val="Hyperlink"/>
            <w:szCs w:val="24"/>
          </w:rPr>
          <w:t>http://www.environment.gov.au/cgi-bin/sprat/public/publicshowcommunity.pl?id=76</w:t>
        </w:r>
      </w:hyperlink>
    </w:p>
    <w:p w14:paraId="5515141C" w14:textId="79AE084B" w:rsidR="00D2765A" w:rsidRPr="000A602D" w:rsidRDefault="00D2765A" w:rsidP="00A1062D">
      <w:pPr>
        <w:pStyle w:val="Heading21"/>
      </w:pPr>
      <w:bookmarkStart w:id="118" w:name="_Ref444164109"/>
      <w:bookmarkStart w:id="119" w:name="_Toc444874593"/>
      <w:bookmarkStart w:id="120" w:name="_Toc532459924"/>
      <w:bookmarkStart w:id="121" w:name="_Toc532914258"/>
      <w:bookmarkStart w:id="122" w:name="_Toc533076811"/>
      <w:bookmarkStart w:id="123" w:name="_Toc533076876"/>
      <w:bookmarkStart w:id="124" w:name="_Toc533077028"/>
      <w:bookmarkStart w:id="125" w:name="_Toc533082633"/>
      <w:r w:rsidRPr="000A602D">
        <w:t xml:space="preserve">Condition </w:t>
      </w:r>
      <w:r w:rsidR="00A1062D" w:rsidRPr="000A602D">
        <w:t xml:space="preserve">classes and </w:t>
      </w:r>
      <w:r w:rsidRPr="000A602D">
        <w:t>thresholds for EPBC Act protection</w:t>
      </w:r>
      <w:bookmarkEnd w:id="118"/>
      <w:bookmarkEnd w:id="119"/>
      <w:bookmarkEnd w:id="120"/>
      <w:bookmarkEnd w:id="121"/>
      <w:bookmarkEnd w:id="122"/>
      <w:bookmarkEnd w:id="123"/>
      <w:bookmarkEnd w:id="124"/>
      <w:bookmarkEnd w:id="125"/>
      <w:r w:rsidR="00FB42B0" w:rsidRPr="000A602D">
        <w:t xml:space="preserve"> </w:t>
      </w:r>
    </w:p>
    <w:p w14:paraId="5515141D" w14:textId="00E15984" w:rsidR="00D2765A" w:rsidRPr="00B02D5E" w:rsidRDefault="00D2765A" w:rsidP="00963D15">
      <w:pPr>
        <w:keepNext/>
        <w:rPr>
          <w:lang w:eastAsia="en-AU"/>
        </w:rPr>
      </w:pPr>
      <w:r w:rsidRPr="00B02D5E">
        <w:rPr>
          <w:lang w:eastAsia="en-AU"/>
        </w:rPr>
        <w:t xml:space="preserve">In order to be considered a matter of </w:t>
      </w:r>
      <w:r w:rsidR="00465671">
        <w:rPr>
          <w:lang w:eastAsia="en-AU"/>
        </w:rPr>
        <w:t>n</w:t>
      </w:r>
      <w:r w:rsidRPr="00B02D5E">
        <w:rPr>
          <w:lang w:eastAsia="en-AU"/>
        </w:rPr>
        <w:t xml:space="preserve">ational </w:t>
      </w:r>
      <w:r w:rsidR="00465671">
        <w:rPr>
          <w:lang w:eastAsia="en-AU"/>
        </w:rPr>
        <w:t>e</w:t>
      </w:r>
      <w:r w:rsidRPr="00B02D5E">
        <w:rPr>
          <w:lang w:eastAsia="en-AU"/>
        </w:rPr>
        <w:t xml:space="preserve">nvironmental </w:t>
      </w:r>
      <w:r w:rsidR="00465671">
        <w:rPr>
          <w:lang w:eastAsia="en-AU"/>
        </w:rPr>
        <w:t>s</w:t>
      </w:r>
      <w:r w:rsidRPr="00B02D5E">
        <w:rPr>
          <w:lang w:eastAsia="en-AU"/>
        </w:rPr>
        <w:t xml:space="preserve">ignificance under </w:t>
      </w:r>
      <w:r w:rsidR="00465671">
        <w:rPr>
          <w:lang w:eastAsia="en-AU"/>
        </w:rPr>
        <w:t>national environment law</w:t>
      </w:r>
      <w:r w:rsidRPr="00B02D5E">
        <w:rPr>
          <w:lang w:eastAsia="en-AU"/>
        </w:rPr>
        <w:t xml:space="preserve">, areas </w:t>
      </w:r>
      <w:r w:rsidRPr="00252440">
        <w:rPr>
          <w:lang w:eastAsia="en-AU"/>
        </w:rPr>
        <w:t>of the</w:t>
      </w:r>
      <w:r w:rsidR="002B0C8F" w:rsidRPr="00252440">
        <w:rPr>
          <w:lang w:eastAsia="en-AU"/>
        </w:rPr>
        <w:t xml:space="preserve"> </w:t>
      </w:r>
      <w:r w:rsidR="00901B9B">
        <w:rPr>
          <w:lang w:eastAsia="en-AU"/>
        </w:rPr>
        <w:t>Illawarra–Shoalhaven</w:t>
      </w:r>
      <w:r w:rsidR="002B0C8F" w:rsidRPr="00252440">
        <w:rPr>
          <w:lang w:eastAsia="en-AU"/>
        </w:rPr>
        <w:t xml:space="preserve"> subtropical rainforest</w:t>
      </w:r>
      <w:r w:rsidRPr="00252440">
        <w:rPr>
          <w:lang w:eastAsia="en-AU"/>
        </w:rPr>
        <w:t xml:space="preserve"> ecological</w:t>
      </w:r>
      <w:r w:rsidRPr="00B02D5E">
        <w:rPr>
          <w:lang w:eastAsia="en-AU"/>
        </w:rPr>
        <w:t xml:space="preserve"> community </w:t>
      </w:r>
      <w:r w:rsidRPr="00294D29">
        <w:rPr>
          <w:u w:val="single"/>
          <w:lang w:eastAsia="en-AU"/>
        </w:rPr>
        <w:t>must</w:t>
      </w:r>
      <w:r w:rsidRPr="00B02D5E">
        <w:rPr>
          <w:lang w:eastAsia="en-AU"/>
        </w:rPr>
        <w:t xml:space="preserve"> meet:</w:t>
      </w:r>
    </w:p>
    <w:p w14:paraId="5515141E" w14:textId="0AC885F9" w:rsidR="00D2765A" w:rsidRPr="00B02D5E" w:rsidRDefault="00D2765A" w:rsidP="00E9149B">
      <w:pPr>
        <w:pStyle w:val="ListParagraph"/>
        <w:numPr>
          <w:ilvl w:val="0"/>
          <w:numId w:val="17"/>
        </w:numPr>
        <w:rPr>
          <w:lang w:eastAsia="en-AU"/>
        </w:rPr>
      </w:pPr>
      <w:r w:rsidRPr="00B02D5E">
        <w:rPr>
          <w:lang w:eastAsia="en-AU"/>
        </w:rPr>
        <w:t xml:space="preserve">the </w:t>
      </w:r>
      <w:r w:rsidR="00294D29">
        <w:rPr>
          <w:lang w:eastAsia="en-AU"/>
        </w:rPr>
        <w:t>K</w:t>
      </w:r>
      <w:r w:rsidRPr="00294D29">
        <w:rPr>
          <w:lang w:eastAsia="en-AU"/>
        </w:rPr>
        <w:t>ey diagnostic characteristics</w:t>
      </w:r>
      <w:r w:rsidRPr="00963D15">
        <w:rPr>
          <w:i/>
          <w:lang w:eastAsia="en-AU"/>
        </w:rPr>
        <w:t xml:space="preserve"> </w:t>
      </w:r>
      <w:r w:rsidRPr="00B02D5E">
        <w:rPr>
          <w:lang w:eastAsia="en-AU"/>
        </w:rPr>
        <w:t xml:space="preserve">AND </w:t>
      </w:r>
    </w:p>
    <w:p w14:paraId="5515141F" w14:textId="23EB17F5" w:rsidR="00D2765A" w:rsidRPr="003A19A0" w:rsidRDefault="00D2765A" w:rsidP="00E9149B">
      <w:pPr>
        <w:pStyle w:val="ListParagraph"/>
        <w:numPr>
          <w:ilvl w:val="0"/>
          <w:numId w:val="17"/>
        </w:numPr>
        <w:rPr>
          <w:lang w:eastAsia="en-AU"/>
        </w:rPr>
      </w:pPr>
      <w:r w:rsidRPr="00963D15">
        <w:rPr>
          <w:color w:val="000000"/>
          <w:lang w:eastAsia="en-AU"/>
        </w:rPr>
        <w:t>the minimu</w:t>
      </w:r>
      <w:r w:rsidRPr="003A19A0">
        <w:rPr>
          <w:lang w:eastAsia="en-AU"/>
        </w:rPr>
        <w:t xml:space="preserve">m </w:t>
      </w:r>
      <w:r w:rsidR="00294D29" w:rsidRPr="003A19A0">
        <w:rPr>
          <w:lang w:eastAsia="en-AU"/>
        </w:rPr>
        <w:t>C</w:t>
      </w:r>
      <w:r w:rsidRPr="003A19A0">
        <w:rPr>
          <w:lang w:eastAsia="en-AU"/>
        </w:rPr>
        <w:t>ondition thresholds.</w:t>
      </w:r>
    </w:p>
    <w:p w14:paraId="2554EB05" w14:textId="77777777" w:rsidR="00A93309" w:rsidRDefault="00D2765A" w:rsidP="00674502">
      <w:pPr>
        <w:rPr>
          <w:lang w:eastAsia="en-AU"/>
        </w:rPr>
      </w:pPr>
      <w:r w:rsidRPr="003A19A0">
        <w:rPr>
          <w:lang w:eastAsia="en-AU"/>
        </w:rPr>
        <w:t xml:space="preserve">The condition thresholds for this ecological community are designed to identify the </w:t>
      </w:r>
      <w:r w:rsidR="00173946" w:rsidRPr="003A19A0">
        <w:rPr>
          <w:lang w:eastAsia="en-AU"/>
        </w:rPr>
        <w:t xml:space="preserve">relatively </w:t>
      </w:r>
      <w:r w:rsidR="00A867CA" w:rsidRPr="003A19A0">
        <w:rPr>
          <w:lang w:eastAsia="en-AU"/>
        </w:rPr>
        <w:t>good quality</w:t>
      </w:r>
      <w:r w:rsidRPr="003A19A0">
        <w:rPr>
          <w:lang w:eastAsia="en-AU"/>
        </w:rPr>
        <w:t xml:space="preserve"> patches for national protection</w:t>
      </w:r>
      <w:r w:rsidR="00492FD8" w:rsidRPr="003A19A0">
        <w:rPr>
          <w:lang w:eastAsia="en-AU"/>
        </w:rPr>
        <w:t xml:space="preserve"> (i.e. moderate to </w:t>
      </w:r>
      <w:r w:rsidR="00D73ECE" w:rsidRPr="003A19A0">
        <w:rPr>
          <w:lang w:eastAsia="en-AU"/>
        </w:rPr>
        <w:t>high value</w:t>
      </w:r>
      <w:r w:rsidR="00492FD8" w:rsidRPr="003A19A0">
        <w:rPr>
          <w:lang w:eastAsia="en-AU"/>
        </w:rPr>
        <w:t>).</w:t>
      </w:r>
      <w:r w:rsidRPr="003A19A0">
        <w:rPr>
          <w:lang w:eastAsia="en-AU"/>
        </w:rPr>
        <w:t xml:space="preserve"> Table </w:t>
      </w:r>
      <w:r w:rsidR="00723373" w:rsidRPr="003A19A0">
        <w:rPr>
          <w:lang w:eastAsia="en-AU"/>
        </w:rPr>
        <w:t>2</w:t>
      </w:r>
      <w:r w:rsidR="00125AB4" w:rsidRPr="003A19A0">
        <w:rPr>
          <w:lang w:eastAsia="en-AU"/>
        </w:rPr>
        <w:t xml:space="preserve"> </w:t>
      </w:r>
      <w:r w:rsidR="007C2684" w:rsidRPr="003A19A0">
        <w:rPr>
          <w:lang w:eastAsia="en-AU"/>
        </w:rPr>
        <w:t xml:space="preserve">shows </w:t>
      </w:r>
      <w:r w:rsidR="00492FD8" w:rsidRPr="003A19A0">
        <w:rPr>
          <w:lang w:eastAsia="en-AU"/>
        </w:rPr>
        <w:t xml:space="preserve">the </w:t>
      </w:r>
      <w:r w:rsidR="007C2684" w:rsidRPr="003A19A0">
        <w:rPr>
          <w:lang w:eastAsia="en-AU"/>
        </w:rPr>
        <w:t>condition</w:t>
      </w:r>
      <w:r w:rsidR="00D73ECE" w:rsidRPr="003A19A0">
        <w:rPr>
          <w:lang w:eastAsia="en-AU"/>
        </w:rPr>
        <w:t xml:space="preserve"> classes and </w:t>
      </w:r>
      <w:r w:rsidR="007C2684" w:rsidRPr="003A19A0">
        <w:rPr>
          <w:lang w:eastAsia="en-AU"/>
        </w:rPr>
        <w:t>thresholds</w:t>
      </w:r>
      <w:r w:rsidRPr="003A19A0">
        <w:rPr>
          <w:lang w:eastAsia="en-AU"/>
        </w:rPr>
        <w:t xml:space="preserve">). As the ecological community has been heavily cleared and </w:t>
      </w:r>
      <w:r w:rsidR="00E04A2B" w:rsidRPr="003A19A0">
        <w:rPr>
          <w:lang w:eastAsia="en-AU"/>
        </w:rPr>
        <w:t>fragmented</w:t>
      </w:r>
      <w:r w:rsidRPr="003A19A0">
        <w:rPr>
          <w:lang w:eastAsia="en-AU"/>
        </w:rPr>
        <w:t xml:space="preserve">, many remnants are small, isolated and </w:t>
      </w:r>
      <w:r w:rsidR="00E04A2B" w:rsidRPr="003A19A0">
        <w:rPr>
          <w:lang w:eastAsia="en-AU"/>
        </w:rPr>
        <w:t xml:space="preserve">in a </w:t>
      </w:r>
      <w:r w:rsidRPr="003A19A0">
        <w:rPr>
          <w:lang w:eastAsia="en-AU"/>
        </w:rPr>
        <w:t>modified</w:t>
      </w:r>
      <w:r w:rsidR="00E04A2B" w:rsidRPr="003A19A0">
        <w:rPr>
          <w:lang w:eastAsia="en-AU"/>
        </w:rPr>
        <w:t xml:space="preserve"> condition</w:t>
      </w:r>
      <w:r w:rsidRPr="003A19A0">
        <w:rPr>
          <w:lang w:eastAsia="en-AU"/>
        </w:rPr>
        <w:t xml:space="preserve">. Any remnants that remain largely intact, include mature trees, or are connected to other native vegetation and form a large patch are a high priority for protection and management. </w:t>
      </w:r>
    </w:p>
    <w:p w14:paraId="4AAA52E3" w14:textId="45C8ECBE" w:rsidR="004B1500" w:rsidRPr="003A19A0" w:rsidRDefault="00E04A2B" w:rsidP="00674502">
      <w:pPr>
        <w:rPr>
          <w:lang w:eastAsia="en-AU"/>
        </w:rPr>
      </w:pPr>
      <w:r w:rsidRPr="003A19A0">
        <w:rPr>
          <w:lang w:eastAsia="en-AU"/>
        </w:rPr>
        <w:t>Very s</w:t>
      </w:r>
      <w:r w:rsidR="00D2765A" w:rsidRPr="003A19A0">
        <w:rPr>
          <w:lang w:eastAsia="en-AU"/>
        </w:rPr>
        <w:t>mall, isolated patches subject to high disturbance</w:t>
      </w:r>
      <w:r w:rsidR="003867CD" w:rsidRPr="003A19A0">
        <w:rPr>
          <w:lang w:eastAsia="en-AU"/>
        </w:rPr>
        <w:t xml:space="preserve"> </w:t>
      </w:r>
      <w:r w:rsidR="00465671" w:rsidRPr="003A19A0">
        <w:rPr>
          <w:lang w:eastAsia="en-AU"/>
        </w:rPr>
        <w:t xml:space="preserve">are likely to no longer have the structure, composition and function of the ecological community and will not </w:t>
      </w:r>
      <w:r w:rsidR="00D2765A" w:rsidRPr="003A19A0">
        <w:rPr>
          <w:lang w:eastAsia="en-AU"/>
        </w:rPr>
        <w:t xml:space="preserve">meet the </w:t>
      </w:r>
      <w:r w:rsidR="00465671" w:rsidRPr="003A19A0">
        <w:rPr>
          <w:lang w:eastAsia="en-AU"/>
        </w:rPr>
        <w:t xml:space="preserve">minimum </w:t>
      </w:r>
      <w:r w:rsidR="00D2765A" w:rsidRPr="003A19A0">
        <w:rPr>
          <w:lang w:eastAsia="en-AU"/>
        </w:rPr>
        <w:t>condition thresholds for national protection</w:t>
      </w:r>
      <w:r w:rsidR="001E5918" w:rsidRPr="003A19A0">
        <w:rPr>
          <w:lang w:eastAsia="en-AU"/>
        </w:rPr>
        <w:t xml:space="preserve"> (for example, a few rainforest trees on a farms or roadside, with limited diversity/structural elements)</w:t>
      </w:r>
      <w:r w:rsidR="00D2765A" w:rsidRPr="003A19A0">
        <w:rPr>
          <w:lang w:eastAsia="en-AU"/>
        </w:rPr>
        <w:t xml:space="preserve">. </w:t>
      </w:r>
      <w:bookmarkStart w:id="126" w:name="_Ref443903349"/>
    </w:p>
    <w:p w14:paraId="1C1444EA" w14:textId="1319B634" w:rsidR="0077128E" w:rsidRPr="0077128E" w:rsidRDefault="0077128E" w:rsidP="00674502">
      <w:pPr>
        <w:rPr>
          <w:rFonts w:eastAsia="Calibri"/>
        </w:rPr>
      </w:pPr>
      <w:bookmarkStart w:id="127" w:name="_Toc444874595"/>
      <w:bookmarkEnd w:id="126"/>
      <w:r w:rsidRPr="0077128E">
        <w:rPr>
          <w:rFonts w:eastAsia="Calibri"/>
        </w:rPr>
        <w:t>The ecological community comprises patches that meet the Key diagnostic characteristics (above)</w:t>
      </w:r>
      <w:r w:rsidRPr="0077128E">
        <w:rPr>
          <w:rFonts w:eastAsia="Calibri"/>
          <w:color w:val="FF0000"/>
        </w:rPr>
        <w:t xml:space="preserve"> </w:t>
      </w:r>
      <w:r w:rsidRPr="0077128E">
        <w:rPr>
          <w:rFonts w:eastAsia="Calibri"/>
        </w:rPr>
        <w:t xml:space="preserve">and the </w:t>
      </w:r>
      <w:r w:rsidRPr="0077128E">
        <w:rPr>
          <w:rFonts w:eastAsia="Calibri"/>
          <w:b/>
        </w:rPr>
        <w:t>minimum</w:t>
      </w:r>
      <w:r w:rsidRPr="0077128E">
        <w:rPr>
          <w:rFonts w:eastAsia="Calibri"/>
        </w:rPr>
        <w:t xml:space="preserve"> </w:t>
      </w:r>
      <w:r w:rsidRPr="0077128E">
        <w:rPr>
          <w:rFonts w:eastAsia="Calibri"/>
          <w:b/>
        </w:rPr>
        <w:t xml:space="preserve">condition thresholds </w:t>
      </w:r>
      <w:r w:rsidRPr="0077128E">
        <w:rPr>
          <w:rFonts w:eastAsia="Calibri"/>
        </w:rPr>
        <w:t>(Moderate condition</w:t>
      </w:r>
      <w:r w:rsidRPr="0077128E">
        <w:rPr>
          <w:rFonts w:eastAsia="Calibri"/>
          <w:b/>
        </w:rPr>
        <w:t xml:space="preserve"> </w:t>
      </w:r>
      <w:r w:rsidR="009250BB">
        <w:rPr>
          <w:rFonts w:eastAsia="Calibri"/>
        </w:rPr>
        <w:t>categories A, B or C</w:t>
      </w:r>
      <w:r w:rsidRPr="0077128E">
        <w:rPr>
          <w:rFonts w:eastAsia="Calibri"/>
        </w:rPr>
        <w:t>)</w:t>
      </w:r>
      <w:r>
        <w:rPr>
          <w:rFonts w:eastAsia="Calibri"/>
        </w:rPr>
        <w:t xml:space="preserve"> set out </w:t>
      </w:r>
      <w:r w:rsidRPr="0077128E">
        <w:rPr>
          <w:rFonts w:eastAsia="Calibri"/>
        </w:rPr>
        <w:t xml:space="preserve">below. </w:t>
      </w:r>
    </w:p>
    <w:p w14:paraId="05D67230" w14:textId="5FA535E5" w:rsidR="000A5CEC" w:rsidRDefault="000A5CEC" w:rsidP="00590510">
      <w:pPr>
        <w:pStyle w:val="Caption"/>
        <w:keepNext/>
      </w:pPr>
      <w:bookmarkStart w:id="128" w:name="_Toc533078240"/>
      <w:bookmarkStart w:id="129" w:name="_Toc533082729"/>
      <w:r>
        <w:t xml:space="preserve">Table </w:t>
      </w:r>
      <w:r w:rsidR="000C3E30">
        <w:rPr>
          <w:noProof/>
        </w:rPr>
        <w:fldChar w:fldCharType="begin"/>
      </w:r>
      <w:r w:rsidR="000C3E30">
        <w:rPr>
          <w:noProof/>
        </w:rPr>
        <w:instrText xml:space="preserve"> SEQ Table \* ARABIC </w:instrText>
      </w:r>
      <w:r w:rsidR="000C3E30">
        <w:rPr>
          <w:noProof/>
        </w:rPr>
        <w:fldChar w:fldCharType="separate"/>
      </w:r>
      <w:r w:rsidR="00044282">
        <w:rPr>
          <w:noProof/>
        </w:rPr>
        <w:t>2</w:t>
      </w:r>
      <w:r w:rsidR="000C3E30">
        <w:rPr>
          <w:noProof/>
        </w:rPr>
        <w:fldChar w:fldCharType="end"/>
      </w:r>
      <w:r>
        <w:t>:</w:t>
      </w:r>
      <w:r w:rsidRPr="000A5CEC">
        <w:t xml:space="preserve"> Condition thresholds for the </w:t>
      </w:r>
      <w:r w:rsidR="00901B9B">
        <w:t>Illawarra–Shoalhaven</w:t>
      </w:r>
      <w:r w:rsidRPr="000A5CEC">
        <w:t xml:space="preserve"> subtropical rainforest</w:t>
      </w:r>
      <w:bookmarkEnd w:id="128"/>
      <w:bookmarkEnd w:id="129"/>
    </w:p>
    <w:tbl>
      <w:tblPr>
        <w:tblStyle w:val="TableGrid"/>
        <w:tblW w:w="5000" w:type="pct"/>
        <w:tblLayout w:type="fixed"/>
        <w:tblLook w:val="04A0" w:firstRow="1" w:lastRow="0" w:firstColumn="1" w:lastColumn="0" w:noHBand="0" w:noVBand="1"/>
      </w:tblPr>
      <w:tblGrid>
        <w:gridCol w:w="2892"/>
        <w:gridCol w:w="1133"/>
        <w:gridCol w:w="2252"/>
        <w:gridCol w:w="560"/>
        <w:gridCol w:w="2347"/>
      </w:tblGrid>
      <w:tr w:rsidR="00911A1C" w:rsidRPr="00963D15" w14:paraId="5F871A4B" w14:textId="77777777" w:rsidTr="00590510">
        <w:trPr>
          <w:cnfStyle w:val="100000000000" w:firstRow="1" w:lastRow="0" w:firstColumn="0" w:lastColumn="0" w:oddVBand="0" w:evenVBand="0" w:oddHBand="0" w:evenHBand="0" w:firstRowFirstColumn="0" w:firstRowLastColumn="0" w:lastRowFirstColumn="0" w:lastRowLastColumn="0"/>
          <w:cantSplit/>
        </w:trPr>
        <w:tc>
          <w:tcPr>
            <w:tcW w:w="1574" w:type="pct"/>
            <w:tcBorders>
              <w:top w:val="single" w:sz="18" w:space="0" w:color="auto"/>
              <w:left w:val="single" w:sz="18" w:space="0" w:color="auto"/>
              <w:bottom w:val="single" w:sz="18" w:space="0" w:color="auto"/>
            </w:tcBorders>
            <w:shd w:val="clear" w:color="auto" w:fill="EAF1DD" w:themeFill="accent3" w:themeFillTint="33"/>
            <w:tcMar>
              <w:left w:w="57" w:type="dxa"/>
              <w:right w:w="57" w:type="dxa"/>
            </w:tcMar>
          </w:tcPr>
          <w:p w14:paraId="445040F6" w14:textId="72D22614" w:rsidR="00911A1C" w:rsidRPr="00963D15" w:rsidRDefault="00911A1C" w:rsidP="00963D15">
            <w:pPr>
              <w:pStyle w:val="CATabletext"/>
              <w:keepNext/>
              <w:rPr>
                <w:b/>
              </w:rPr>
            </w:pPr>
            <w:r w:rsidRPr="00963D15">
              <w:rPr>
                <w:b/>
              </w:rPr>
              <w:t>Class</w:t>
            </w:r>
            <w:r w:rsidR="005D795C" w:rsidRPr="00963D15">
              <w:rPr>
                <w:b/>
              </w:rPr>
              <w:t>, category</w:t>
            </w:r>
            <w:r w:rsidRPr="00963D15">
              <w:rPr>
                <w:b/>
              </w:rPr>
              <w:t xml:space="preserve"> and rationale</w:t>
            </w:r>
          </w:p>
        </w:tc>
        <w:tc>
          <w:tcPr>
            <w:tcW w:w="617" w:type="pct"/>
            <w:tcBorders>
              <w:top w:val="single" w:sz="18" w:space="0" w:color="auto"/>
              <w:bottom w:val="single" w:sz="18" w:space="0" w:color="auto"/>
            </w:tcBorders>
            <w:shd w:val="clear" w:color="auto" w:fill="EAF1DD" w:themeFill="accent3" w:themeFillTint="33"/>
            <w:tcMar>
              <w:left w:w="57" w:type="dxa"/>
              <w:right w:w="57" w:type="dxa"/>
            </w:tcMar>
          </w:tcPr>
          <w:p w14:paraId="55D8EF1D" w14:textId="77777777" w:rsidR="00911A1C" w:rsidRPr="00963D15" w:rsidRDefault="00911A1C" w:rsidP="00963D15">
            <w:pPr>
              <w:pStyle w:val="CATabletext"/>
              <w:keepNext/>
              <w:rPr>
                <w:b/>
              </w:rPr>
            </w:pPr>
            <w:r w:rsidRPr="00963D15">
              <w:rPr>
                <w:b/>
              </w:rPr>
              <w:t>Patch size thresholds</w:t>
            </w:r>
          </w:p>
        </w:tc>
        <w:tc>
          <w:tcPr>
            <w:tcW w:w="2808" w:type="pct"/>
            <w:gridSpan w:val="3"/>
            <w:tcBorders>
              <w:top w:val="single" w:sz="18" w:space="0" w:color="auto"/>
              <w:bottom w:val="single" w:sz="18" w:space="0" w:color="auto"/>
              <w:right w:val="single" w:sz="18" w:space="0" w:color="auto"/>
            </w:tcBorders>
            <w:shd w:val="clear" w:color="auto" w:fill="EAF1DD" w:themeFill="accent3" w:themeFillTint="33"/>
            <w:tcMar>
              <w:left w:w="57" w:type="dxa"/>
              <w:right w:w="57" w:type="dxa"/>
            </w:tcMar>
          </w:tcPr>
          <w:p w14:paraId="7E5A0BE4" w14:textId="77777777" w:rsidR="00911A1C" w:rsidRPr="00963D15" w:rsidRDefault="00911A1C" w:rsidP="00963D15">
            <w:pPr>
              <w:pStyle w:val="CATabletext"/>
              <w:keepNext/>
              <w:rPr>
                <w:b/>
              </w:rPr>
            </w:pPr>
            <w:r w:rsidRPr="00963D15">
              <w:rPr>
                <w:b/>
              </w:rPr>
              <w:t>Biotic thresholds</w:t>
            </w:r>
          </w:p>
        </w:tc>
      </w:tr>
      <w:tr w:rsidR="00911A1C" w:rsidRPr="005C0BBB" w14:paraId="2F3477FD" w14:textId="77777777" w:rsidTr="00590510">
        <w:trPr>
          <w:cnfStyle w:val="000000100000" w:firstRow="0" w:lastRow="0" w:firstColumn="0" w:lastColumn="0" w:oddVBand="0" w:evenVBand="0" w:oddHBand="1" w:evenHBand="0" w:firstRowFirstColumn="0" w:firstRowLastColumn="0" w:lastRowFirstColumn="0" w:lastRowLastColumn="0"/>
          <w:cantSplit/>
        </w:trPr>
        <w:tc>
          <w:tcPr>
            <w:tcW w:w="5000" w:type="pct"/>
            <w:gridSpan w:val="5"/>
            <w:tcBorders>
              <w:top w:val="single" w:sz="18" w:space="0" w:color="auto"/>
              <w:left w:val="single" w:sz="18" w:space="0" w:color="auto"/>
              <w:right w:val="single" w:sz="18" w:space="0" w:color="auto"/>
            </w:tcBorders>
            <w:tcMar>
              <w:left w:w="57" w:type="dxa"/>
              <w:right w:w="57" w:type="dxa"/>
            </w:tcMar>
            <w:vAlign w:val="center"/>
          </w:tcPr>
          <w:p w14:paraId="5D08A1CF" w14:textId="77777777" w:rsidR="00911A1C" w:rsidRPr="005C0BBB" w:rsidRDefault="00911A1C" w:rsidP="00590510">
            <w:pPr>
              <w:pStyle w:val="CATabletext"/>
              <w:keepNext/>
            </w:pPr>
            <w:r w:rsidRPr="005C0BBB">
              <w:t xml:space="preserve">Moderate Condition Classes: </w:t>
            </w:r>
            <w:r w:rsidRPr="005C0BBB">
              <w:br/>
              <w:t xml:space="preserve">(i.e. the </w:t>
            </w:r>
            <w:r w:rsidRPr="005C0BBB">
              <w:rPr>
                <w:i/>
              </w:rPr>
              <w:t xml:space="preserve">proposed </w:t>
            </w:r>
            <w:r w:rsidRPr="005C0BBB">
              <w:t>minimum condition thresholds to be considered the nationally protected ecological community)</w:t>
            </w:r>
          </w:p>
        </w:tc>
      </w:tr>
      <w:tr w:rsidR="00911A1C" w:rsidRPr="005C0BBB" w14:paraId="5E79C48B" w14:textId="77777777" w:rsidTr="00590510">
        <w:trPr>
          <w:cnfStyle w:val="000000010000" w:firstRow="0" w:lastRow="0" w:firstColumn="0" w:lastColumn="0" w:oddVBand="0" w:evenVBand="0" w:oddHBand="0" w:evenHBand="1" w:firstRowFirstColumn="0" w:firstRowLastColumn="0" w:lastRowFirstColumn="0" w:lastRowLastColumn="0"/>
          <w:cantSplit/>
        </w:trPr>
        <w:tc>
          <w:tcPr>
            <w:tcW w:w="1574" w:type="pct"/>
            <w:tcBorders>
              <w:top w:val="single" w:sz="18" w:space="0" w:color="auto"/>
              <w:left w:val="single" w:sz="18" w:space="0" w:color="auto"/>
            </w:tcBorders>
            <w:tcMar>
              <w:left w:w="57" w:type="dxa"/>
              <w:right w:w="57" w:type="dxa"/>
            </w:tcMar>
          </w:tcPr>
          <w:p w14:paraId="0AEBED12" w14:textId="0E048B65" w:rsidR="00911A1C" w:rsidRPr="005C0BBB" w:rsidRDefault="00911A1C" w:rsidP="00590510">
            <w:pPr>
              <w:pStyle w:val="CATabletext"/>
              <w:keepNext/>
            </w:pPr>
            <w:r w:rsidRPr="005C0BBB">
              <w:t xml:space="preserve">Moderate Condition – </w:t>
            </w:r>
            <w:r w:rsidRPr="005C0BBB">
              <w:br/>
            </w:r>
            <w:r w:rsidR="005D795C" w:rsidRPr="005C0BBB">
              <w:t>Category</w:t>
            </w:r>
            <w:r w:rsidRPr="005C0BBB">
              <w:t xml:space="preserve"> A</w:t>
            </w:r>
          </w:p>
          <w:p w14:paraId="17F27BF2" w14:textId="77777777" w:rsidR="00911A1C" w:rsidRPr="005C0BBB" w:rsidRDefault="00911A1C" w:rsidP="00590510">
            <w:pPr>
              <w:pStyle w:val="CATabletext"/>
              <w:keepNext/>
            </w:pPr>
            <w:r w:rsidRPr="005C0BBB">
              <w:t>A large patch with moderate to intact canopy AND a diversity of rainforest plants</w:t>
            </w:r>
          </w:p>
        </w:tc>
        <w:tc>
          <w:tcPr>
            <w:tcW w:w="617" w:type="pct"/>
            <w:tcBorders>
              <w:top w:val="single" w:sz="18" w:space="0" w:color="auto"/>
            </w:tcBorders>
            <w:tcMar>
              <w:left w:w="57" w:type="dxa"/>
              <w:right w:w="57" w:type="dxa"/>
            </w:tcMar>
            <w:vAlign w:val="center"/>
          </w:tcPr>
          <w:p w14:paraId="4C89B36D" w14:textId="77777777" w:rsidR="00911A1C" w:rsidRPr="005C0BBB" w:rsidRDefault="00911A1C" w:rsidP="00590510">
            <w:pPr>
              <w:pStyle w:val="CATabletext"/>
              <w:keepNext/>
            </w:pPr>
            <w:r w:rsidRPr="005C0BBB">
              <w:t>≥ 1 ha</w:t>
            </w:r>
          </w:p>
        </w:tc>
        <w:tc>
          <w:tcPr>
            <w:tcW w:w="2808" w:type="pct"/>
            <w:gridSpan w:val="3"/>
            <w:tcBorders>
              <w:top w:val="single" w:sz="18" w:space="0" w:color="auto"/>
              <w:right w:val="single" w:sz="18" w:space="0" w:color="auto"/>
            </w:tcBorders>
            <w:shd w:val="clear" w:color="auto" w:fill="auto"/>
            <w:tcMar>
              <w:left w:w="57" w:type="dxa"/>
              <w:right w:w="57" w:type="dxa"/>
            </w:tcMar>
            <w:vAlign w:val="center"/>
          </w:tcPr>
          <w:p w14:paraId="59B5457F" w14:textId="77777777" w:rsidR="00911A1C" w:rsidRPr="005C0BBB" w:rsidRDefault="00911A1C" w:rsidP="00590510">
            <w:pPr>
              <w:pStyle w:val="CATabletext"/>
              <w:keepNext/>
              <w:rPr>
                <w:vertAlign w:val="superscript"/>
              </w:rPr>
            </w:pPr>
            <w:r w:rsidRPr="005C0BBB">
              <w:t>≥ 50% non-eucalypt canopy cover</w:t>
            </w:r>
            <w:r w:rsidRPr="005C0BBB">
              <w:rPr>
                <w:vertAlign w:val="superscript"/>
              </w:rPr>
              <w:t>1</w:t>
            </w:r>
          </w:p>
          <w:p w14:paraId="1A37FE5E" w14:textId="77777777" w:rsidR="00911A1C" w:rsidRPr="005C0BBB" w:rsidRDefault="00911A1C" w:rsidP="00590510">
            <w:pPr>
              <w:pStyle w:val="CATabletext"/>
              <w:keepNext/>
            </w:pPr>
            <w:r w:rsidRPr="005C0BBB">
              <w:t>AND</w:t>
            </w:r>
          </w:p>
          <w:p w14:paraId="71261ED5" w14:textId="38F50F48" w:rsidR="00911A1C" w:rsidRPr="005C0BBB" w:rsidRDefault="00911A1C" w:rsidP="00044282">
            <w:pPr>
              <w:pStyle w:val="CATabletext"/>
              <w:keepNext/>
              <w:rPr>
                <w:vertAlign w:val="superscript"/>
              </w:rPr>
            </w:pPr>
            <w:r w:rsidRPr="005C0BBB">
              <w:t xml:space="preserve">Average ≥ 5 native woody plants from </w:t>
            </w:r>
            <w:r w:rsidR="00044282" w:rsidRPr="00160239">
              <w:rPr>
                <w:u w:val="single"/>
              </w:rPr>
              <w:fldChar w:fldCharType="begin"/>
            </w:r>
            <w:r w:rsidR="00044282" w:rsidRPr="00160239">
              <w:rPr>
                <w:u w:val="single"/>
              </w:rPr>
              <w:instrText xml:space="preserve"> REF _Ref533081781 \h </w:instrText>
            </w:r>
            <w:r w:rsidR="00044282" w:rsidRPr="00160239">
              <w:rPr>
                <w:u w:val="single"/>
              </w:rPr>
            </w:r>
            <w:r w:rsidR="00044282" w:rsidRPr="00160239">
              <w:rPr>
                <w:u w:val="single"/>
              </w:rPr>
              <w:fldChar w:fldCharType="separate"/>
            </w:r>
            <w:r w:rsidR="00044282" w:rsidRPr="00160239">
              <w:rPr>
                <w:u w:val="single"/>
              </w:rPr>
              <w:t>Table A</w:t>
            </w:r>
            <w:r w:rsidR="00044282" w:rsidRPr="00160239">
              <w:rPr>
                <w:noProof/>
                <w:u w:val="single"/>
              </w:rPr>
              <w:t>1</w:t>
            </w:r>
            <w:r w:rsidR="00044282" w:rsidRPr="00160239">
              <w:rPr>
                <w:u w:val="single"/>
              </w:rPr>
              <w:fldChar w:fldCharType="end"/>
            </w:r>
            <w:r w:rsidRPr="005C0BBB">
              <w:t xml:space="preserve"> per 0.04 ha sample plot</w:t>
            </w:r>
            <w:r w:rsidRPr="005C0BBB">
              <w:rPr>
                <w:vertAlign w:val="superscript"/>
              </w:rPr>
              <w:t>2</w:t>
            </w:r>
          </w:p>
        </w:tc>
      </w:tr>
      <w:tr w:rsidR="00911A1C" w:rsidRPr="005C0BBB" w14:paraId="48248030" w14:textId="77777777" w:rsidTr="00590510">
        <w:trPr>
          <w:cnfStyle w:val="000000100000" w:firstRow="0" w:lastRow="0" w:firstColumn="0" w:lastColumn="0" w:oddVBand="0" w:evenVBand="0" w:oddHBand="1" w:evenHBand="0" w:firstRowFirstColumn="0" w:firstRowLastColumn="0" w:lastRowFirstColumn="0" w:lastRowLastColumn="0"/>
          <w:cantSplit/>
        </w:trPr>
        <w:tc>
          <w:tcPr>
            <w:tcW w:w="1574" w:type="pct"/>
            <w:tcBorders>
              <w:left w:val="single" w:sz="18" w:space="0" w:color="auto"/>
            </w:tcBorders>
            <w:tcMar>
              <w:left w:w="57" w:type="dxa"/>
              <w:right w:w="57" w:type="dxa"/>
            </w:tcMar>
          </w:tcPr>
          <w:p w14:paraId="0075E962" w14:textId="2635557A" w:rsidR="00911A1C" w:rsidRPr="005C0BBB" w:rsidRDefault="00911A1C" w:rsidP="00590510">
            <w:pPr>
              <w:pStyle w:val="CATabletext"/>
              <w:keepNext/>
            </w:pPr>
            <w:r w:rsidRPr="005C0BBB">
              <w:t xml:space="preserve">Moderate Condition – </w:t>
            </w:r>
            <w:r w:rsidRPr="005C0BBB">
              <w:br/>
            </w:r>
            <w:r w:rsidR="005D795C" w:rsidRPr="005C0BBB">
              <w:t>Category</w:t>
            </w:r>
            <w:r w:rsidRPr="005C0BBB">
              <w:t xml:space="preserve"> B</w:t>
            </w:r>
          </w:p>
          <w:p w14:paraId="468702C2" w14:textId="77777777" w:rsidR="00911A1C" w:rsidRPr="005C0BBB" w:rsidRDefault="00911A1C" w:rsidP="00590510">
            <w:pPr>
              <w:pStyle w:val="CATabletext"/>
              <w:keepNext/>
            </w:pPr>
            <w:r w:rsidRPr="005C0BBB">
              <w:t>A smaller patch with a relatively intact canopy AND a diversity of rainforest plants</w:t>
            </w:r>
          </w:p>
        </w:tc>
        <w:tc>
          <w:tcPr>
            <w:tcW w:w="617" w:type="pct"/>
            <w:tcMar>
              <w:left w:w="57" w:type="dxa"/>
              <w:right w:w="57" w:type="dxa"/>
            </w:tcMar>
            <w:vAlign w:val="center"/>
          </w:tcPr>
          <w:p w14:paraId="4481A21F" w14:textId="77777777" w:rsidR="00911A1C" w:rsidRPr="005C0BBB" w:rsidRDefault="00911A1C" w:rsidP="00590510">
            <w:pPr>
              <w:pStyle w:val="CATabletext"/>
              <w:keepNext/>
            </w:pPr>
            <w:r w:rsidRPr="005C0BBB">
              <w:t xml:space="preserve">≥ 0.1 ha </w:t>
            </w:r>
            <w:r w:rsidRPr="005C0BBB">
              <w:br/>
              <w:t>(&lt; 1 ha)</w:t>
            </w:r>
          </w:p>
        </w:tc>
        <w:tc>
          <w:tcPr>
            <w:tcW w:w="2808" w:type="pct"/>
            <w:gridSpan w:val="3"/>
            <w:tcBorders>
              <w:right w:val="single" w:sz="18" w:space="0" w:color="auto"/>
            </w:tcBorders>
            <w:shd w:val="clear" w:color="auto" w:fill="FFFFFF" w:themeFill="background1"/>
            <w:tcMar>
              <w:left w:w="57" w:type="dxa"/>
              <w:right w:w="57" w:type="dxa"/>
            </w:tcMar>
            <w:vAlign w:val="center"/>
          </w:tcPr>
          <w:p w14:paraId="3C3555CE" w14:textId="77777777" w:rsidR="00911A1C" w:rsidRPr="005C0BBB" w:rsidRDefault="00911A1C" w:rsidP="00590510">
            <w:pPr>
              <w:pStyle w:val="CATabletext"/>
              <w:keepNext/>
              <w:rPr>
                <w:vertAlign w:val="superscript"/>
              </w:rPr>
            </w:pPr>
            <w:r w:rsidRPr="005C0BBB">
              <w:t>≥ 70% non-eucalypt canopy cover</w:t>
            </w:r>
            <w:r w:rsidRPr="005C0BBB">
              <w:rPr>
                <w:vertAlign w:val="superscript"/>
              </w:rPr>
              <w:t>1</w:t>
            </w:r>
          </w:p>
          <w:p w14:paraId="652991CE" w14:textId="77777777" w:rsidR="00911A1C" w:rsidRPr="005C0BBB" w:rsidRDefault="00911A1C" w:rsidP="00590510">
            <w:pPr>
              <w:pStyle w:val="CATabletext"/>
              <w:keepNext/>
            </w:pPr>
            <w:r w:rsidRPr="005C0BBB">
              <w:t>AND</w:t>
            </w:r>
          </w:p>
          <w:p w14:paraId="06CB811A" w14:textId="7ED29C8B" w:rsidR="00911A1C" w:rsidRPr="005C0BBB" w:rsidRDefault="00911A1C" w:rsidP="00044282">
            <w:pPr>
              <w:pStyle w:val="CATabletext"/>
              <w:keepNext/>
            </w:pPr>
            <w:r w:rsidRPr="005C0BBB">
              <w:t xml:space="preserve">Average ≥ 5 native woody plants from </w:t>
            </w:r>
            <w:r w:rsidR="00044282" w:rsidRPr="00160239">
              <w:rPr>
                <w:u w:val="single"/>
              </w:rPr>
              <w:fldChar w:fldCharType="begin"/>
            </w:r>
            <w:r w:rsidR="00044282" w:rsidRPr="00160239">
              <w:rPr>
                <w:u w:val="single"/>
              </w:rPr>
              <w:instrText xml:space="preserve"> REF _Ref533081781 \h </w:instrText>
            </w:r>
            <w:r w:rsidR="00160239">
              <w:rPr>
                <w:u w:val="single"/>
              </w:rPr>
              <w:instrText xml:space="preserve"> \* MERGEFORMAT </w:instrText>
            </w:r>
            <w:r w:rsidR="00044282" w:rsidRPr="00160239">
              <w:rPr>
                <w:u w:val="single"/>
              </w:rPr>
            </w:r>
            <w:r w:rsidR="00044282" w:rsidRPr="00160239">
              <w:rPr>
                <w:u w:val="single"/>
              </w:rPr>
              <w:fldChar w:fldCharType="separate"/>
            </w:r>
            <w:r w:rsidR="00044282" w:rsidRPr="00160239">
              <w:rPr>
                <w:u w:val="single"/>
              </w:rPr>
              <w:t>Table A1</w:t>
            </w:r>
            <w:r w:rsidR="00044282" w:rsidRPr="00160239">
              <w:rPr>
                <w:u w:val="single"/>
              </w:rPr>
              <w:fldChar w:fldCharType="end"/>
            </w:r>
            <w:r w:rsidRPr="005C0BBB">
              <w:t xml:space="preserve"> per 0.04 ha sample plot</w:t>
            </w:r>
            <w:r w:rsidRPr="005C0BBB">
              <w:rPr>
                <w:vertAlign w:val="superscript"/>
              </w:rPr>
              <w:t>2</w:t>
            </w:r>
          </w:p>
        </w:tc>
      </w:tr>
      <w:tr w:rsidR="00911A1C" w:rsidRPr="005C0BBB" w14:paraId="0B1108A0" w14:textId="77777777" w:rsidTr="00590510">
        <w:trPr>
          <w:cnfStyle w:val="000000010000" w:firstRow="0" w:lastRow="0" w:firstColumn="0" w:lastColumn="0" w:oddVBand="0" w:evenVBand="0" w:oddHBand="0" w:evenHBand="1" w:firstRowFirstColumn="0" w:firstRowLastColumn="0" w:lastRowFirstColumn="0" w:lastRowLastColumn="0"/>
          <w:cantSplit/>
        </w:trPr>
        <w:tc>
          <w:tcPr>
            <w:tcW w:w="1574" w:type="pct"/>
            <w:vMerge w:val="restart"/>
            <w:tcBorders>
              <w:left w:val="single" w:sz="18" w:space="0" w:color="auto"/>
            </w:tcBorders>
            <w:tcMar>
              <w:left w:w="57" w:type="dxa"/>
              <w:right w:w="57" w:type="dxa"/>
            </w:tcMar>
          </w:tcPr>
          <w:p w14:paraId="3B567EB0" w14:textId="30DFA6C6" w:rsidR="00911A1C" w:rsidRPr="005C0BBB" w:rsidRDefault="00911A1C" w:rsidP="00590510">
            <w:pPr>
              <w:pStyle w:val="CATabletext"/>
              <w:keepNext/>
            </w:pPr>
            <w:r w:rsidRPr="005C0BBB">
              <w:t xml:space="preserve">Moderate Condition – </w:t>
            </w:r>
            <w:r w:rsidRPr="005C0BBB">
              <w:br/>
            </w:r>
            <w:r w:rsidR="005D795C" w:rsidRPr="005C0BBB">
              <w:t>Category</w:t>
            </w:r>
            <w:r w:rsidRPr="005C0BBB">
              <w:t xml:space="preserve"> C</w:t>
            </w:r>
          </w:p>
          <w:p w14:paraId="00470A32" w14:textId="77777777" w:rsidR="00911A1C" w:rsidRPr="005C0BBB" w:rsidRDefault="00911A1C" w:rsidP="00590510">
            <w:pPr>
              <w:pStyle w:val="CATabletext"/>
              <w:keepNext/>
            </w:pPr>
            <w:r w:rsidRPr="005C0BBB">
              <w:t>A smaller patch with a moderate to intact canopy; AND either a high diversity of rainforest plants or part of a large patch of native vegetation</w:t>
            </w:r>
          </w:p>
        </w:tc>
        <w:tc>
          <w:tcPr>
            <w:tcW w:w="617" w:type="pct"/>
            <w:vMerge w:val="restart"/>
            <w:tcBorders>
              <w:right w:val="nil"/>
            </w:tcBorders>
            <w:tcMar>
              <w:left w:w="57" w:type="dxa"/>
              <w:right w:w="57" w:type="dxa"/>
            </w:tcMar>
            <w:vAlign w:val="center"/>
          </w:tcPr>
          <w:p w14:paraId="405ED4FD" w14:textId="77777777" w:rsidR="00911A1C" w:rsidRPr="005C0BBB" w:rsidRDefault="00911A1C" w:rsidP="00590510">
            <w:pPr>
              <w:pStyle w:val="CATabletext"/>
              <w:keepNext/>
            </w:pPr>
            <w:r w:rsidRPr="005C0BBB">
              <w:t xml:space="preserve">≥ 0.1 ha </w:t>
            </w:r>
            <w:r w:rsidRPr="005C0BBB">
              <w:br/>
              <w:t>(&lt; 1 ha)</w:t>
            </w:r>
          </w:p>
        </w:tc>
        <w:tc>
          <w:tcPr>
            <w:tcW w:w="2808" w:type="pct"/>
            <w:gridSpan w:val="3"/>
            <w:tcBorders>
              <w:right w:val="single" w:sz="18" w:space="0" w:color="auto"/>
            </w:tcBorders>
            <w:tcMar>
              <w:left w:w="57" w:type="dxa"/>
              <w:right w:w="57" w:type="dxa"/>
            </w:tcMar>
            <w:vAlign w:val="center"/>
          </w:tcPr>
          <w:p w14:paraId="111DC9ED" w14:textId="77777777" w:rsidR="00911A1C" w:rsidRPr="005C0BBB" w:rsidRDefault="00911A1C" w:rsidP="00590510">
            <w:pPr>
              <w:pStyle w:val="CATabletext"/>
              <w:keepNext/>
              <w:rPr>
                <w:vertAlign w:val="superscript"/>
              </w:rPr>
            </w:pPr>
            <w:r w:rsidRPr="005C0BBB">
              <w:t>≥ 50% non-eucalypt canopy cover</w:t>
            </w:r>
            <w:r w:rsidRPr="005C0BBB">
              <w:rPr>
                <w:vertAlign w:val="superscript"/>
              </w:rPr>
              <w:t>1</w:t>
            </w:r>
          </w:p>
          <w:p w14:paraId="3ED84D0F" w14:textId="77777777" w:rsidR="00911A1C" w:rsidRPr="005C0BBB" w:rsidRDefault="00911A1C" w:rsidP="00590510">
            <w:pPr>
              <w:pStyle w:val="CATabletext"/>
              <w:keepNext/>
            </w:pPr>
            <w:r w:rsidRPr="005C0BBB">
              <w:t>AND</w:t>
            </w:r>
          </w:p>
        </w:tc>
      </w:tr>
      <w:tr w:rsidR="00911A1C" w:rsidRPr="005C0BBB" w14:paraId="12571D8D" w14:textId="77777777" w:rsidTr="00590510">
        <w:trPr>
          <w:cnfStyle w:val="000000100000" w:firstRow="0" w:lastRow="0" w:firstColumn="0" w:lastColumn="0" w:oddVBand="0" w:evenVBand="0" w:oddHBand="1" w:evenHBand="0" w:firstRowFirstColumn="0" w:firstRowLastColumn="0" w:lastRowFirstColumn="0" w:lastRowLastColumn="0"/>
          <w:cantSplit/>
        </w:trPr>
        <w:tc>
          <w:tcPr>
            <w:tcW w:w="1574" w:type="pct"/>
            <w:vMerge/>
            <w:tcBorders>
              <w:left w:val="single" w:sz="18" w:space="0" w:color="auto"/>
              <w:bottom w:val="single" w:sz="18" w:space="0" w:color="auto"/>
            </w:tcBorders>
            <w:tcMar>
              <w:left w:w="57" w:type="dxa"/>
              <w:right w:w="57" w:type="dxa"/>
            </w:tcMar>
          </w:tcPr>
          <w:p w14:paraId="2784A33D" w14:textId="77777777" w:rsidR="00911A1C" w:rsidRPr="005C0BBB" w:rsidRDefault="00911A1C" w:rsidP="00963D15">
            <w:pPr>
              <w:pStyle w:val="CATabletext"/>
              <w:rPr>
                <w:b/>
                <w:szCs w:val="22"/>
              </w:rPr>
            </w:pPr>
          </w:p>
        </w:tc>
        <w:tc>
          <w:tcPr>
            <w:tcW w:w="617" w:type="pct"/>
            <w:vMerge/>
            <w:tcBorders>
              <w:bottom w:val="single" w:sz="18" w:space="0" w:color="auto"/>
              <w:right w:val="nil"/>
            </w:tcBorders>
            <w:tcMar>
              <w:left w:w="57" w:type="dxa"/>
              <w:right w:w="57" w:type="dxa"/>
            </w:tcMar>
            <w:vAlign w:val="center"/>
          </w:tcPr>
          <w:p w14:paraId="26772F15" w14:textId="77777777" w:rsidR="00911A1C" w:rsidRPr="005C0BBB" w:rsidRDefault="00911A1C" w:rsidP="00963D15">
            <w:pPr>
              <w:pStyle w:val="CATabletext"/>
              <w:rPr>
                <w:szCs w:val="22"/>
              </w:rPr>
            </w:pPr>
          </w:p>
        </w:tc>
        <w:tc>
          <w:tcPr>
            <w:tcW w:w="1226" w:type="pct"/>
            <w:tcBorders>
              <w:bottom w:val="single" w:sz="18" w:space="0" w:color="auto"/>
              <w:right w:val="dashed" w:sz="4" w:space="0" w:color="auto"/>
            </w:tcBorders>
            <w:tcMar>
              <w:left w:w="57" w:type="dxa"/>
              <w:right w:w="57" w:type="dxa"/>
            </w:tcMar>
            <w:vAlign w:val="center"/>
          </w:tcPr>
          <w:p w14:paraId="4555FCE3" w14:textId="0E45AF25" w:rsidR="00911A1C" w:rsidRPr="005C0BBB" w:rsidRDefault="00911A1C" w:rsidP="00044282">
            <w:pPr>
              <w:pStyle w:val="CATabletext"/>
              <w:rPr>
                <w:vertAlign w:val="superscript"/>
              </w:rPr>
            </w:pPr>
            <w:r w:rsidRPr="005C0BBB">
              <w:t xml:space="preserve">Average ≥ 10 native woody plants from </w:t>
            </w:r>
            <w:r w:rsidR="00044282" w:rsidRPr="00160239">
              <w:rPr>
                <w:u w:val="single"/>
              </w:rPr>
              <w:fldChar w:fldCharType="begin"/>
            </w:r>
            <w:r w:rsidR="00044282" w:rsidRPr="00160239">
              <w:rPr>
                <w:u w:val="single"/>
              </w:rPr>
              <w:instrText xml:space="preserve"> REF _Ref533081781 \h </w:instrText>
            </w:r>
            <w:r w:rsidR="00044282" w:rsidRPr="00160239">
              <w:rPr>
                <w:u w:val="single"/>
              </w:rPr>
            </w:r>
            <w:r w:rsidR="00044282" w:rsidRPr="00160239">
              <w:rPr>
                <w:u w:val="single"/>
              </w:rPr>
              <w:fldChar w:fldCharType="separate"/>
            </w:r>
            <w:r w:rsidR="00044282" w:rsidRPr="00160239">
              <w:rPr>
                <w:u w:val="single"/>
              </w:rPr>
              <w:t>Table A</w:t>
            </w:r>
            <w:r w:rsidR="00044282" w:rsidRPr="00160239">
              <w:rPr>
                <w:noProof/>
                <w:u w:val="single"/>
              </w:rPr>
              <w:t>1</w:t>
            </w:r>
            <w:r w:rsidR="00044282" w:rsidRPr="00160239">
              <w:rPr>
                <w:u w:val="single"/>
              </w:rPr>
              <w:fldChar w:fldCharType="end"/>
            </w:r>
            <w:r w:rsidR="00044282">
              <w:t xml:space="preserve"> </w:t>
            </w:r>
            <w:r w:rsidRPr="005C0BBB">
              <w:t>per 0.04 ha sample plot</w:t>
            </w:r>
            <w:r w:rsidRPr="005C0BBB">
              <w:rPr>
                <w:vertAlign w:val="superscript"/>
              </w:rPr>
              <w:t>2</w:t>
            </w:r>
          </w:p>
        </w:tc>
        <w:tc>
          <w:tcPr>
            <w:tcW w:w="305" w:type="pct"/>
            <w:tcBorders>
              <w:left w:val="dashed" w:sz="4" w:space="0" w:color="auto"/>
              <w:bottom w:val="single" w:sz="18" w:space="0" w:color="auto"/>
              <w:right w:val="dashed" w:sz="4" w:space="0" w:color="auto"/>
            </w:tcBorders>
            <w:shd w:val="clear" w:color="auto" w:fill="auto"/>
            <w:tcMar>
              <w:left w:w="57" w:type="dxa"/>
              <w:right w:w="57" w:type="dxa"/>
            </w:tcMar>
            <w:vAlign w:val="center"/>
          </w:tcPr>
          <w:p w14:paraId="0ED37C84" w14:textId="77777777" w:rsidR="00911A1C" w:rsidRPr="005C0BBB" w:rsidRDefault="00911A1C" w:rsidP="00963D15">
            <w:pPr>
              <w:pStyle w:val="CATabletext"/>
            </w:pPr>
            <w:r w:rsidRPr="005C0BBB">
              <w:t>OR</w:t>
            </w:r>
          </w:p>
        </w:tc>
        <w:tc>
          <w:tcPr>
            <w:tcW w:w="1278" w:type="pct"/>
            <w:tcBorders>
              <w:left w:val="dashed" w:sz="4" w:space="0" w:color="auto"/>
              <w:bottom w:val="single" w:sz="18" w:space="0" w:color="auto"/>
              <w:right w:val="single" w:sz="18" w:space="0" w:color="auto"/>
            </w:tcBorders>
            <w:shd w:val="clear" w:color="auto" w:fill="auto"/>
            <w:tcMar>
              <w:left w:w="57" w:type="dxa"/>
              <w:right w:w="57" w:type="dxa"/>
            </w:tcMar>
            <w:vAlign w:val="center"/>
          </w:tcPr>
          <w:p w14:paraId="625C8494" w14:textId="77777777" w:rsidR="00911A1C" w:rsidRPr="005C0BBB" w:rsidRDefault="00911A1C" w:rsidP="00963D15">
            <w:pPr>
              <w:pStyle w:val="CATabletext"/>
            </w:pPr>
            <w:r w:rsidRPr="005C0BBB">
              <w:t>The patch is contiguous</w:t>
            </w:r>
            <w:r w:rsidRPr="005C0BBB">
              <w:rPr>
                <w:vertAlign w:val="superscript"/>
              </w:rPr>
              <w:t>3</w:t>
            </w:r>
            <w:r w:rsidRPr="005C0BBB">
              <w:t xml:space="preserve"> with another patch of native vegetation that is ≥ 1 ha in size</w:t>
            </w:r>
          </w:p>
        </w:tc>
      </w:tr>
      <w:tr w:rsidR="00911A1C" w:rsidRPr="005C0BBB" w14:paraId="561FE90B" w14:textId="77777777" w:rsidTr="00590510">
        <w:trPr>
          <w:cnfStyle w:val="000000010000" w:firstRow="0" w:lastRow="0" w:firstColumn="0" w:lastColumn="0" w:oddVBand="0" w:evenVBand="0" w:oddHBand="0" w:evenHBand="1" w:firstRowFirstColumn="0" w:firstRowLastColumn="0" w:lastRowFirstColumn="0" w:lastRowLastColumn="0"/>
          <w:cantSplit/>
        </w:trPr>
        <w:tc>
          <w:tcPr>
            <w:tcW w:w="5000" w:type="pct"/>
            <w:gridSpan w:val="5"/>
            <w:tcBorders>
              <w:top w:val="single" w:sz="18" w:space="0" w:color="auto"/>
              <w:left w:val="single" w:sz="18" w:space="0" w:color="auto"/>
              <w:bottom w:val="single" w:sz="18" w:space="0" w:color="auto"/>
              <w:right w:val="single" w:sz="18" w:space="0" w:color="auto"/>
            </w:tcBorders>
            <w:tcMar>
              <w:left w:w="57" w:type="dxa"/>
              <w:right w:w="57" w:type="dxa"/>
            </w:tcMar>
            <w:vAlign w:val="center"/>
          </w:tcPr>
          <w:p w14:paraId="33156066" w14:textId="21B92697" w:rsidR="00911A1C" w:rsidRPr="005C0BBB" w:rsidRDefault="00911A1C" w:rsidP="00963D15">
            <w:pPr>
              <w:pStyle w:val="CATabletext"/>
              <w:keepNext/>
            </w:pPr>
            <w:r w:rsidRPr="005C0BBB">
              <w:t xml:space="preserve">High Condition Class: </w:t>
            </w:r>
            <w:r w:rsidRPr="005C0BBB">
              <w:br/>
              <w:t>(e.g. to provide further information about higher condition patches &amp; / or to guide management and restoration goals)</w:t>
            </w:r>
          </w:p>
        </w:tc>
      </w:tr>
      <w:tr w:rsidR="00911A1C" w:rsidRPr="005C0BBB" w14:paraId="354F6B52" w14:textId="77777777" w:rsidTr="00590510">
        <w:trPr>
          <w:cnfStyle w:val="000000100000" w:firstRow="0" w:lastRow="0" w:firstColumn="0" w:lastColumn="0" w:oddVBand="0" w:evenVBand="0" w:oddHBand="1" w:evenHBand="0" w:firstRowFirstColumn="0" w:firstRowLastColumn="0" w:lastRowFirstColumn="0" w:lastRowLastColumn="0"/>
          <w:cantSplit/>
        </w:trPr>
        <w:tc>
          <w:tcPr>
            <w:tcW w:w="1574" w:type="pct"/>
            <w:vMerge w:val="restart"/>
            <w:tcBorders>
              <w:left w:val="single" w:sz="18" w:space="0" w:color="auto"/>
              <w:right w:val="single" w:sz="2" w:space="0" w:color="auto"/>
            </w:tcBorders>
            <w:tcMar>
              <w:left w:w="57" w:type="dxa"/>
              <w:right w:w="57" w:type="dxa"/>
            </w:tcMar>
          </w:tcPr>
          <w:p w14:paraId="66F5F1D2" w14:textId="0D1C3C5A" w:rsidR="005D795C" w:rsidRPr="005C0BBB" w:rsidRDefault="005D795C" w:rsidP="00963D15">
            <w:pPr>
              <w:pStyle w:val="CATabletext"/>
              <w:rPr>
                <w:i/>
              </w:rPr>
            </w:pPr>
            <w:r w:rsidRPr="005C0BBB">
              <w:t>High Condition</w:t>
            </w:r>
          </w:p>
          <w:p w14:paraId="1C102F66" w14:textId="77777777" w:rsidR="00911A1C" w:rsidRPr="005C0BBB" w:rsidRDefault="00911A1C" w:rsidP="00963D15">
            <w:pPr>
              <w:pStyle w:val="CATabletext"/>
            </w:pPr>
            <w:r w:rsidRPr="005C0BBB">
              <w:t>A patch with a relatively intact canopy AND a high diversity of rainforest plants &amp; / OR characteristic birds</w:t>
            </w:r>
          </w:p>
        </w:tc>
        <w:tc>
          <w:tcPr>
            <w:tcW w:w="617" w:type="pct"/>
            <w:vMerge w:val="restart"/>
            <w:tcBorders>
              <w:left w:val="single" w:sz="2" w:space="0" w:color="auto"/>
              <w:right w:val="single" w:sz="2" w:space="0" w:color="auto"/>
            </w:tcBorders>
            <w:tcMar>
              <w:left w:w="57" w:type="dxa"/>
              <w:right w:w="57" w:type="dxa"/>
            </w:tcMar>
            <w:vAlign w:val="center"/>
          </w:tcPr>
          <w:p w14:paraId="33F71C1F" w14:textId="77777777" w:rsidR="00911A1C" w:rsidRPr="005C0BBB" w:rsidRDefault="00911A1C" w:rsidP="00963D15">
            <w:pPr>
              <w:pStyle w:val="CATabletext"/>
            </w:pPr>
            <w:r w:rsidRPr="005C0BBB">
              <w:t>≥ 0.1 ha</w:t>
            </w:r>
          </w:p>
        </w:tc>
        <w:tc>
          <w:tcPr>
            <w:tcW w:w="2808" w:type="pct"/>
            <w:gridSpan w:val="3"/>
            <w:tcBorders>
              <w:left w:val="single" w:sz="2" w:space="0" w:color="auto"/>
              <w:bottom w:val="single" w:sz="4" w:space="0" w:color="auto"/>
              <w:right w:val="single" w:sz="18" w:space="0" w:color="auto"/>
            </w:tcBorders>
            <w:tcMar>
              <w:left w:w="57" w:type="dxa"/>
              <w:right w:w="57" w:type="dxa"/>
            </w:tcMar>
          </w:tcPr>
          <w:p w14:paraId="29FE905A" w14:textId="77777777" w:rsidR="00911A1C" w:rsidRPr="005C0BBB" w:rsidRDefault="00911A1C" w:rsidP="00963D15">
            <w:pPr>
              <w:pStyle w:val="CATabletext"/>
              <w:rPr>
                <w:vertAlign w:val="superscript"/>
              </w:rPr>
            </w:pPr>
            <w:r w:rsidRPr="005C0BBB">
              <w:t>≥ 70% non-eucalypt canopy cover</w:t>
            </w:r>
            <w:r w:rsidRPr="005C0BBB">
              <w:rPr>
                <w:vertAlign w:val="superscript"/>
              </w:rPr>
              <w:t>1</w:t>
            </w:r>
          </w:p>
          <w:p w14:paraId="25F4A44A" w14:textId="77777777" w:rsidR="00911A1C" w:rsidRPr="005C0BBB" w:rsidRDefault="00911A1C" w:rsidP="00963D15">
            <w:pPr>
              <w:pStyle w:val="CATabletext"/>
              <w:rPr>
                <w:b/>
              </w:rPr>
            </w:pPr>
            <w:r w:rsidRPr="005C0BBB">
              <w:t>AND</w:t>
            </w:r>
          </w:p>
        </w:tc>
      </w:tr>
      <w:tr w:rsidR="00911A1C" w:rsidRPr="005C0BBB" w14:paraId="6382523F" w14:textId="77777777" w:rsidTr="00590510">
        <w:trPr>
          <w:cnfStyle w:val="000000010000" w:firstRow="0" w:lastRow="0" w:firstColumn="0" w:lastColumn="0" w:oddVBand="0" w:evenVBand="0" w:oddHBand="0" w:evenHBand="1" w:firstRowFirstColumn="0" w:firstRowLastColumn="0" w:lastRowFirstColumn="0" w:lastRowLastColumn="0"/>
          <w:cantSplit/>
        </w:trPr>
        <w:tc>
          <w:tcPr>
            <w:tcW w:w="1574" w:type="pct"/>
            <w:vMerge/>
            <w:tcBorders>
              <w:left w:val="single" w:sz="18" w:space="0" w:color="auto"/>
              <w:bottom w:val="single" w:sz="18" w:space="0" w:color="auto"/>
              <w:right w:val="single" w:sz="2" w:space="0" w:color="auto"/>
            </w:tcBorders>
            <w:tcMar>
              <w:left w:w="57" w:type="dxa"/>
              <w:right w:w="57" w:type="dxa"/>
            </w:tcMar>
          </w:tcPr>
          <w:p w14:paraId="42D50AB8" w14:textId="77777777" w:rsidR="00911A1C" w:rsidRPr="005C0BBB" w:rsidRDefault="00911A1C" w:rsidP="00963D15">
            <w:pPr>
              <w:pStyle w:val="CATabletext"/>
              <w:rPr>
                <w:b/>
                <w:szCs w:val="22"/>
              </w:rPr>
            </w:pPr>
          </w:p>
        </w:tc>
        <w:tc>
          <w:tcPr>
            <w:tcW w:w="617" w:type="pct"/>
            <w:vMerge/>
            <w:tcBorders>
              <w:left w:val="single" w:sz="2" w:space="0" w:color="auto"/>
              <w:bottom w:val="single" w:sz="18" w:space="0" w:color="auto"/>
              <w:right w:val="single" w:sz="2" w:space="0" w:color="auto"/>
            </w:tcBorders>
            <w:tcMar>
              <w:left w:w="57" w:type="dxa"/>
              <w:right w:w="57" w:type="dxa"/>
            </w:tcMar>
          </w:tcPr>
          <w:p w14:paraId="02091E32" w14:textId="77777777" w:rsidR="00911A1C" w:rsidRPr="005C0BBB" w:rsidRDefault="00911A1C" w:rsidP="00963D15">
            <w:pPr>
              <w:pStyle w:val="CATabletext"/>
              <w:rPr>
                <w:b/>
                <w:szCs w:val="22"/>
              </w:rPr>
            </w:pPr>
          </w:p>
        </w:tc>
        <w:tc>
          <w:tcPr>
            <w:tcW w:w="1226" w:type="pct"/>
            <w:tcBorders>
              <w:left w:val="single" w:sz="2" w:space="0" w:color="auto"/>
              <w:bottom w:val="single" w:sz="18" w:space="0" w:color="auto"/>
              <w:right w:val="dashSmallGap" w:sz="4" w:space="0" w:color="auto"/>
            </w:tcBorders>
            <w:tcMar>
              <w:left w:w="57" w:type="dxa"/>
              <w:right w:w="57" w:type="dxa"/>
            </w:tcMar>
            <w:vAlign w:val="center"/>
          </w:tcPr>
          <w:p w14:paraId="32D8267A" w14:textId="485FCC52" w:rsidR="00911A1C" w:rsidRPr="005C0BBB" w:rsidRDefault="00911A1C" w:rsidP="00044282">
            <w:pPr>
              <w:pStyle w:val="CATabletext"/>
            </w:pPr>
            <w:r w:rsidRPr="005C0BBB">
              <w:t xml:space="preserve">Average </w:t>
            </w:r>
            <w:r w:rsidR="005D795C" w:rsidRPr="005C0BBB">
              <w:t>≥ 15</w:t>
            </w:r>
            <w:r w:rsidRPr="005C0BBB">
              <w:t xml:space="preserve"> native woody plants from </w:t>
            </w:r>
            <w:r w:rsidR="00044282" w:rsidRPr="00160239">
              <w:rPr>
                <w:u w:val="single"/>
              </w:rPr>
              <w:fldChar w:fldCharType="begin"/>
            </w:r>
            <w:r w:rsidR="00044282" w:rsidRPr="00160239">
              <w:rPr>
                <w:u w:val="single"/>
              </w:rPr>
              <w:instrText xml:space="preserve"> REF _Ref533081781 \h </w:instrText>
            </w:r>
            <w:r w:rsidR="00160239">
              <w:rPr>
                <w:u w:val="single"/>
              </w:rPr>
              <w:instrText xml:space="preserve"> \* MERGEFORMAT </w:instrText>
            </w:r>
            <w:r w:rsidR="00044282" w:rsidRPr="00160239">
              <w:rPr>
                <w:u w:val="single"/>
              </w:rPr>
            </w:r>
            <w:r w:rsidR="00044282" w:rsidRPr="00160239">
              <w:rPr>
                <w:u w:val="single"/>
              </w:rPr>
              <w:fldChar w:fldCharType="separate"/>
            </w:r>
            <w:r w:rsidR="00044282" w:rsidRPr="00160239">
              <w:rPr>
                <w:u w:val="single"/>
              </w:rPr>
              <w:t>Table A1</w:t>
            </w:r>
            <w:r w:rsidR="00044282" w:rsidRPr="00160239">
              <w:rPr>
                <w:u w:val="single"/>
              </w:rPr>
              <w:fldChar w:fldCharType="end"/>
            </w:r>
            <w:r w:rsidRPr="005C0BBB">
              <w:t xml:space="preserve"> per 0.04 ha sample plot</w:t>
            </w:r>
            <w:r w:rsidRPr="005C0BBB">
              <w:rPr>
                <w:vertAlign w:val="superscript"/>
              </w:rPr>
              <w:t>2</w:t>
            </w:r>
          </w:p>
        </w:tc>
        <w:tc>
          <w:tcPr>
            <w:tcW w:w="305" w:type="pct"/>
            <w:tcBorders>
              <w:left w:val="single" w:sz="2" w:space="0" w:color="auto"/>
              <w:bottom w:val="single" w:sz="18" w:space="0" w:color="auto"/>
              <w:right w:val="dashSmallGap" w:sz="4" w:space="0" w:color="auto"/>
            </w:tcBorders>
            <w:tcMar>
              <w:left w:w="57" w:type="dxa"/>
              <w:right w:w="57" w:type="dxa"/>
            </w:tcMar>
            <w:vAlign w:val="center"/>
          </w:tcPr>
          <w:p w14:paraId="2948E6A6" w14:textId="77777777" w:rsidR="00911A1C" w:rsidRPr="005C0BBB" w:rsidRDefault="00911A1C" w:rsidP="00963D15">
            <w:pPr>
              <w:pStyle w:val="CATabletext"/>
            </w:pPr>
            <w:r w:rsidRPr="005C0BBB">
              <w:t>OR</w:t>
            </w:r>
          </w:p>
        </w:tc>
        <w:tc>
          <w:tcPr>
            <w:tcW w:w="1278" w:type="pct"/>
            <w:tcBorders>
              <w:left w:val="dashSmallGap" w:sz="4" w:space="0" w:color="auto"/>
              <w:bottom w:val="single" w:sz="18" w:space="0" w:color="auto"/>
              <w:right w:val="single" w:sz="18" w:space="0" w:color="auto"/>
            </w:tcBorders>
            <w:tcMar>
              <w:left w:w="57" w:type="dxa"/>
              <w:right w:w="57" w:type="dxa"/>
            </w:tcMar>
            <w:vAlign w:val="center"/>
          </w:tcPr>
          <w:p w14:paraId="6CC52DFE" w14:textId="6E1B31C9" w:rsidR="00911A1C" w:rsidRPr="005C0BBB" w:rsidRDefault="00911A1C" w:rsidP="00044282">
            <w:pPr>
              <w:pStyle w:val="CATabletext"/>
            </w:pPr>
            <w:r w:rsidRPr="005C0BBB">
              <w:t xml:space="preserve">≥ 10 native birds from </w:t>
            </w:r>
            <w:r w:rsidR="00044282" w:rsidRPr="00160239">
              <w:rPr>
                <w:u w:val="single"/>
              </w:rPr>
              <w:fldChar w:fldCharType="begin"/>
            </w:r>
            <w:r w:rsidR="00044282" w:rsidRPr="00160239">
              <w:rPr>
                <w:u w:val="single"/>
              </w:rPr>
              <w:instrText xml:space="preserve"> REF _Ref533081836 \h </w:instrText>
            </w:r>
            <w:r w:rsidR="00160239">
              <w:rPr>
                <w:u w:val="single"/>
              </w:rPr>
              <w:instrText xml:space="preserve"> \* MERGEFORMAT </w:instrText>
            </w:r>
            <w:r w:rsidR="00044282" w:rsidRPr="00160239">
              <w:rPr>
                <w:u w:val="single"/>
              </w:rPr>
            </w:r>
            <w:r w:rsidR="00044282" w:rsidRPr="00160239">
              <w:rPr>
                <w:u w:val="single"/>
              </w:rPr>
              <w:fldChar w:fldCharType="separate"/>
            </w:r>
            <w:r w:rsidR="00044282" w:rsidRPr="00160239">
              <w:rPr>
                <w:u w:val="single"/>
              </w:rPr>
              <w:t>Table A2</w:t>
            </w:r>
            <w:r w:rsidR="00044282" w:rsidRPr="00160239">
              <w:rPr>
                <w:u w:val="single"/>
              </w:rPr>
              <w:fldChar w:fldCharType="end"/>
            </w:r>
            <w:r w:rsidR="00044282">
              <w:t xml:space="preserve"> </w:t>
            </w:r>
            <w:r w:rsidRPr="005C0BBB">
              <w:t>in the patch</w:t>
            </w:r>
          </w:p>
        </w:tc>
      </w:tr>
      <w:tr w:rsidR="00911A1C" w:rsidRPr="005C0BBB" w14:paraId="1AEA0830" w14:textId="77777777" w:rsidTr="00590510">
        <w:trPr>
          <w:cnfStyle w:val="000000100000" w:firstRow="0" w:lastRow="0" w:firstColumn="0" w:lastColumn="0" w:oddVBand="0" w:evenVBand="0" w:oddHBand="1" w:evenHBand="0" w:firstRowFirstColumn="0" w:firstRowLastColumn="0" w:lastRowFirstColumn="0" w:lastRowLastColumn="0"/>
          <w:cantSplit/>
        </w:trPr>
        <w:tc>
          <w:tcPr>
            <w:tcW w:w="5000" w:type="pct"/>
            <w:gridSpan w:val="5"/>
            <w:tcBorders>
              <w:left w:val="single" w:sz="18" w:space="0" w:color="auto"/>
              <w:bottom w:val="single" w:sz="18" w:space="0" w:color="auto"/>
              <w:right w:val="single" w:sz="18" w:space="0" w:color="auto"/>
            </w:tcBorders>
            <w:shd w:val="clear" w:color="auto" w:fill="EAF1DD" w:themeFill="accent3" w:themeFillTint="33"/>
            <w:tcMar>
              <w:left w:w="57" w:type="dxa"/>
              <w:right w:w="57" w:type="dxa"/>
            </w:tcMar>
          </w:tcPr>
          <w:p w14:paraId="199A2729" w14:textId="77777777" w:rsidR="00911A1C" w:rsidRPr="005C0BBB" w:rsidRDefault="00911A1C" w:rsidP="00963D15">
            <w:pPr>
              <w:pStyle w:val="CATabletext"/>
            </w:pPr>
            <w:r w:rsidRPr="005C0BBB">
              <w:t xml:space="preserve">Notes: </w:t>
            </w:r>
          </w:p>
          <w:p w14:paraId="49DD156D" w14:textId="77777777" w:rsidR="00911A1C" w:rsidRPr="005C0BBB" w:rsidRDefault="00911A1C" w:rsidP="00963D15">
            <w:pPr>
              <w:pStyle w:val="CATabletext"/>
            </w:pPr>
            <w:r w:rsidRPr="005C0BBB">
              <w:rPr>
                <w:b/>
                <w:vertAlign w:val="superscript"/>
              </w:rPr>
              <w:t>1</w:t>
            </w:r>
            <w:r w:rsidRPr="005C0BBB">
              <w:t xml:space="preserve"> </w:t>
            </w:r>
            <w:r w:rsidRPr="005C0BBB">
              <w:rPr>
                <w:b/>
              </w:rPr>
              <w:t>Canopy cover</w:t>
            </w:r>
            <w:r w:rsidRPr="005C0BBB">
              <w:t xml:space="preserve"> (measured as projective foliage cover) should be based on representative areas within the whole patch of the ecological community. Projective foliage cover is “the percentage of the sample site occupied by the vertical projection of foliage and woody branches” (National Committee on Soil and Terrain, 2009: p.81). When measuring canopy cover, include emergents, canopy and the subcanopy layer (everything above the ground layer, e.g. above 2m), but </w:t>
            </w:r>
            <w:r w:rsidRPr="005C0BBB">
              <w:rPr>
                <w:u w:val="single"/>
              </w:rPr>
              <w:t xml:space="preserve">exclude </w:t>
            </w:r>
            <w:r w:rsidRPr="005C0BBB">
              <w:rPr>
                <w:i/>
                <w:u w:val="single"/>
              </w:rPr>
              <w:t>Eucalyptus</w:t>
            </w:r>
            <w:r w:rsidRPr="005C0BBB">
              <w:rPr>
                <w:u w:val="single"/>
              </w:rPr>
              <w:t xml:space="preserve">, </w:t>
            </w:r>
            <w:r w:rsidRPr="005C0BBB">
              <w:rPr>
                <w:i/>
                <w:u w:val="single"/>
              </w:rPr>
              <w:t>Corymbia</w:t>
            </w:r>
            <w:r w:rsidRPr="005C0BBB">
              <w:rPr>
                <w:u w:val="single"/>
              </w:rPr>
              <w:t xml:space="preserve"> and </w:t>
            </w:r>
            <w:r w:rsidRPr="005C0BBB">
              <w:rPr>
                <w:i/>
                <w:u w:val="single"/>
              </w:rPr>
              <w:t>Angophora</w:t>
            </w:r>
            <w:r w:rsidRPr="005C0BBB">
              <w:rPr>
                <w:u w:val="single"/>
              </w:rPr>
              <w:t xml:space="preserve"> species</w:t>
            </w:r>
            <w:r w:rsidRPr="005C0BBB">
              <w:t>.</w:t>
            </w:r>
          </w:p>
          <w:p w14:paraId="418BE604" w14:textId="77777777" w:rsidR="00911A1C" w:rsidRPr="005C0BBB" w:rsidRDefault="00911A1C" w:rsidP="00963D15">
            <w:pPr>
              <w:pStyle w:val="CATabletext"/>
            </w:pPr>
            <w:r w:rsidRPr="005C0BBB">
              <w:rPr>
                <w:b/>
                <w:vertAlign w:val="superscript"/>
              </w:rPr>
              <w:t>2</w:t>
            </w:r>
            <w:r w:rsidRPr="005C0BBB">
              <w:rPr>
                <w:b/>
                <w:vertAlign w:val="subscript"/>
              </w:rPr>
              <w:t xml:space="preserve"> </w:t>
            </w:r>
            <w:r w:rsidRPr="005C0BBB">
              <w:rPr>
                <w:b/>
              </w:rPr>
              <w:t>0.04 ha sample plot</w:t>
            </w:r>
            <w:r w:rsidRPr="005C0BBB">
              <w:t xml:space="preserve"> – For example, 20 m x 20 m.</w:t>
            </w:r>
          </w:p>
          <w:p w14:paraId="2F04051D" w14:textId="77777777" w:rsidR="00911A1C" w:rsidRPr="005C0BBB" w:rsidRDefault="00911A1C" w:rsidP="00963D15">
            <w:pPr>
              <w:pStyle w:val="CATabletext"/>
            </w:pPr>
            <w:r w:rsidRPr="005C0BBB">
              <w:rPr>
                <w:b/>
                <w:vertAlign w:val="superscript"/>
              </w:rPr>
              <w:t>3</w:t>
            </w:r>
            <w:r w:rsidRPr="005C0BBB">
              <w:rPr>
                <w:b/>
                <w:vertAlign w:val="subscript"/>
              </w:rPr>
              <w:t xml:space="preserve"> </w:t>
            </w:r>
            <w:r w:rsidRPr="005C0BBB">
              <w:rPr>
                <w:b/>
              </w:rPr>
              <w:t>Contiguous</w:t>
            </w:r>
            <w:r w:rsidRPr="005C0BBB">
              <w:t xml:space="preserve"> with another patch of native vegetation means the patch is continuous with, or in close proximity (within 100 m) to, another area of native vegetation. The thresholds for canopy cover and native woody plant species apply to the condition of the patch of the ecological community only (i.e. they are not relevant to the contiguous native vegetation). Native vegetation here refers to areas of vegetation where cover in each layer present is dominated by native species.</w:t>
            </w:r>
          </w:p>
          <w:p w14:paraId="48450552" w14:textId="77777777" w:rsidR="00911A1C" w:rsidRPr="005C0BBB" w:rsidRDefault="00911A1C" w:rsidP="00963D15">
            <w:pPr>
              <w:pStyle w:val="CATabletext"/>
            </w:pPr>
            <w:r w:rsidRPr="005C0BBB">
              <w:rPr>
                <w:b/>
                <w:u w:val="single"/>
              </w:rPr>
              <w:t>NB. Gaps in the canopy, degraded and regenerating areas of lower quality are still part of the patch</w:t>
            </w:r>
            <w:r w:rsidRPr="005C0BBB">
              <w:t>. Where weed invasion is significant, natural regeneration of native gap species may be limited. All areas should be considered together, in terms of identifying the entire patch of the ecological community, which should be protected as a Matter of National Environmental Significance (MNES).</w:t>
            </w:r>
          </w:p>
        </w:tc>
      </w:tr>
    </w:tbl>
    <w:p w14:paraId="3C67F036" w14:textId="27561B93" w:rsidR="00F25F40" w:rsidRPr="00FB3E4E" w:rsidRDefault="00F25F40" w:rsidP="00DA6A33">
      <w:pPr>
        <w:pStyle w:val="Heading21"/>
      </w:pPr>
      <w:bookmarkStart w:id="130" w:name="_Toc531275958"/>
      <w:bookmarkStart w:id="131" w:name="_Toc532459925"/>
      <w:bookmarkStart w:id="132" w:name="_Toc532914259"/>
      <w:bookmarkStart w:id="133" w:name="_Toc533076812"/>
      <w:bookmarkStart w:id="134" w:name="_Toc533076877"/>
      <w:bookmarkStart w:id="135" w:name="_Toc533077029"/>
      <w:bookmarkStart w:id="136" w:name="_Toc533082634"/>
      <w:r w:rsidRPr="00FB3E4E">
        <w:t xml:space="preserve">Further information to assist in determining presence and </w:t>
      </w:r>
      <w:r w:rsidR="00DA6A33" w:rsidRPr="00DA6A33">
        <w:t xml:space="preserve">avoiding </w:t>
      </w:r>
      <w:r w:rsidRPr="00FB3E4E">
        <w:t>significant impact</w:t>
      </w:r>
      <w:bookmarkEnd w:id="130"/>
      <w:bookmarkEnd w:id="131"/>
      <w:r w:rsidR="00E12C11">
        <w:t>s</w:t>
      </w:r>
      <w:bookmarkEnd w:id="132"/>
      <w:bookmarkEnd w:id="133"/>
      <w:bookmarkEnd w:id="134"/>
      <w:bookmarkEnd w:id="135"/>
      <w:bookmarkEnd w:id="136"/>
    </w:p>
    <w:p w14:paraId="7A770A13" w14:textId="6E9DF2B0" w:rsidR="00F25F40" w:rsidRPr="00BC79E3" w:rsidRDefault="00F25F40" w:rsidP="003C45C2">
      <w:r>
        <w:t>The following information should also be taken into consideration when applying the key diagnostic characteristics and condition thresholds to assess a site that may include the ecological community and determine the potential impacts on a patch.</w:t>
      </w:r>
    </w:p>
    <w:p w14:paraId="43CA7F87" w14:textId="77777777" w:rsidR="00F25F40" w:rsidRPr="007777F0" w:rsidRDefault="00F25F40" w:rsidP="003C45C2">
      <w:r w:rsidRPr="007777F0">
        <w:t xml:space="preserve">Landuse history will have influenced the state in which a patch of the ecological community is expressed. </w:t>
      </w:r>
      <w:r w:rsidRPr="00282F4D">
        <w:t>The resulting structure (especially loss of structural elements) in turn affect species richness and diversity. The surrounding vegetation will also influence how important a patch of the ecological community is in the broader landscape. For example, whether it enables movement of native fauna or dispersal of plant material or supports other ecological processes, such as nutrient cycling.</w:t>
      </w:r>
    </w:p>
    <w:p w14:paraId="55151452" w14:textId="1472E2B5" w:rsidR="00A01B34" w:rsidRPr="000A602D" w:rsidRDefault="00A01B34" w:rsidP="00066F07">
      <w:pPr>
        <w:pStyle w:val="Heading3"/>
      </w:pPr>
      <w:bookmarkStart w:id="137" w:name="_Toc532459926"/>
      <w:bookmarkStart w:id="138" w:name="_Toc532914260"/>
      <w:bookmarkStart w:id="139" w:name="_Toc533076813"/>
      <w:bookmarkStart w:id="140" w:name="_Toc533082635"/>
      <w:r w:rsidRPr="000A602D">
        <w:t>Defining a patch</w:t>
      </w:r>
      <w:bookmarkEnd w:id="127"/>
      <w:bookmarkEnd w:id="137"/>
      <w:bookmarkEnd w:id="138"/>
      <w:bookmarkEnd w:id="139"/>
      <w:bookmarkEnd w:id="140"/>
    </w:p>
    <w:p w14:paraId="3D080B9C" w14:textId="30ED327B" w:rsidR="007C5A82" w:rsidRPr="003A19A0" w:rsidRDefault="00F74E9E" w:rsidP="00674502">
      <w:pPr>
        <w:rPr>
          <w:rFonts w:eastAsiaTheme="minorHAnsi"/>
          <w:color w:val="000000" w:themeColor="text1"/>
        </w:rPr>
      </w:pPr>
      <w:r w:rsidRPr="00252440">
        <w:rPr>
          <w:rFonts w:eastAsiaTheme="minorHAnsi"/>
        </w:rPr>
        <w:t xml:space="preserve">A patch is a discrete and mostly continuous area of the </w:t>
      </w:r>
      <w:r w:rsidR="00901B9B">
        <w:rPr>
          <w:lang w:eastAsia="en-AU"/>
        </w:rPr>
        <w:t>Illawarra–Shoalhaven</w:t>
      </w:r>
      <w:r w:rsidR="00537BFE" w:rsidRPr="00252440">
        <w:rPr>
          <w:lang w:eastAsia="en-AU"/>
        </w:rPr>
        <w:t xml:space="preserve"> subtropical rainforest </w:t>
      </w:r>
      <w:r w:rsidRPr="00252440">
        <w:rPr>
          <w:rFonts w:eastAsiaTheme="minorHAnsi"/>
        </w:rPr>
        <w:t>ecologic</w:t>
      </w:r>
      <w:r w:rsidRPr="003A19A0">
        <w:rPr>
          <w:rFonts w:eastAsiaTheme="minorHAnsi"/>
        </w:rPr>
        <w:t>al community</w:t>
      </w:r>
      <w:r w:rsidR="00B22A46" w:rsidRPr="003A19A0">
        <w:rPr>
          <w:rStyle w:val="FootnoteReference"/>
          <w:rFonts w:eastAsiaTheme="minorHAnsi" w:cs="Times New Roman"/>
          <w:szCs w:val="24"/>
        </w:rPr>
        <w:footnoteReference w:id="24"/>
      </w:r>
      <w:r w:rsidR="000A4CE7" w:rsidRPr="003A19A0">
        <w:rPr>
          <w:rFonts w:eastAsiaTheme="minorHAnsi"/>
        </w:rPr>
        <w:t>, which</w:t>
      </w:r>
      <w:r w:rsidR="00442182" w:rsidRPr="003A19A0">
        <w:rPr>
          <w:rFonts w:eastAsiaTheme="minorHAnsi"/>
        </w:rPr>
        <w:t xml:space="preserve"> meets the Key diagnostic</w:t>
      </w:r>
      <w:r w:rsidR="00442182" w:rsidRPr="003A19A0">
        <w:t xml:space="preserve"> </w:t>
      </w:r>
      <w:r w:rsidR="00442182" w:rsidRPr="003A19A0">
        <w:rPr>
          <w:rFonts w:eastAsiaTheme="minorHAnsi"/>
        </w:rPr>
        <w:t>characteristics</w:t>
      </w:r>
      <w:r w:rsidRPr="003A19A0">
        <w:rPr>
          <w:rFonts w:eastAsiaTheme="minorHAnsi"/>
        </w:rPr>
        <w:t xml:space="preserve">. </w:t>
      </w:r>
      <w:r w:rsidR="00FC3E04" w:rsidRPr="003A19A0">
        <w:rPr>
          <w:rFonts w:eastAsiaTheme="minorHAnsi"/>
        </w:rPr>
        <w:t xml:space="preserve">It </w:t>
      </w:r>
      <w:r w:rsidRPr="003A19A0">
        <w:rPr>
          <w:rFonts w:eastAsiaTheme="minorHAnsi"/>
        </w:rPr>
        <w:t>include</w:t>
      </w:r>
      <w:r w:rsidR="007C5A82" w:rsidRPr="003A19A0">
        <w:rPr>
          <w:rFonts w:eastAsiaTheme="minorHAnsi"/>
        </w:rPr>
        <w:t>s</w:t>
      </w:r>
      <w:r w:rsidRPr="003A19A0">
        <w:rPr>
          <w:rFonts w:eastAsiaTheme="minorHAnsi"/>
        </w:rPr>
        <w:t xml:space="preserve"> small-scale variations, gaps and disturbances, such as tracks, paths or breaks (including exposed soil, leaf litter, cryptogams</w:t>
      </w:r>
      <w:r w:rsidRPr="00252440">
        <w:rPr>
          <w:rFonts w:eastAsiaTheme="minorHAnsi"/>
        </w:rPr>
        <w:t xml:space="preserve"> and watercourses/</w:t>
      </w:r>
      <w:r w:rsidR="00442182" w:rsidRPr="00252440">
        <w:rPr>
          <w:rFonts w:eastAsiaTheme="minorHAnsi"/>
        </w:rPr>
        <w:t xml:space="preserve"> </w:t>
      </w:r>
      <w:r w:rsidRPr="00252440">
        <w:rPr>
          <w:rFonts w:eastAsiaTheme="minorHAnsi"/>
        </w:rPr>
        <w:t>drainage lines), or localised variations in vegetation that do not significantly alter the overall</w:t>
      </w:r>
      <w:r w:rsidRPr="00FB3E4E">
        <w:rPr>
          <w:rFonts w:eastAsiaTheme="minorHAnsi"/>
        </w:rPr>
        <w:t xml:space="preserve"> functionality of the ecological community</w:t>
      </w:r>
      <w:r w:rsidR="008947FD" w:rsidRPr="00FB3E4E">
        <w:rPr>
          <w:rFonts w:eastAsiaTheme="minorHAnsi"/>
        </w:rPr>
        <w:t>.</w:t>
      </w:r>
      <w:r w:rsidR="008947FD" w:rsidRPr="009C746D">
        <w:t xml:space="preserve"> </w:t>
      </w:r>
      <w:r w:rsidR="007C5A82" w:rsidRPr="009C746D">
        <w:t>This f</w:t>
      </w:r>
      <w:r w:rsidR="008947FD" w:rsidRPr="00FB3E4E">
        <w:rPr>
          <w:rFonts w:eastAsiaTheme="minorHAnsi"/>
        </w:rPr>
        <w:t xml:space="preserve">unctionality </w:t>
      </w:r>
      <w:r w:rsidR="00FC3E04">
        <w:rPr>
          <w:rFonts w:eastAsiaTheme="minorHAnsi"/>
        </w:rPr>
        <w:t>includes</w:t>
      </w:r>
      <w:r w:rsidR="008947FD" w:rsidRPr="00FB3E4E">
        <w:rPr>
          <w:rFonts w:eastAsiaTheme="minorHAnsi"/>
        </w:rPr>
        <w:t xml:space="preserve"> processes such as the movement of wildlife and </w:t>
      </w:r>
      <w:r w:rsidR="000E5E16">
        <w:rPr>
          <w:rFonts w:eastAsiaTheme="minorHAnsi"/>
        </w:rPr>
        <w:t xml:space="preserve">other </w:t>
      </w:r>
      <w:r w:rsidR="008947FD" w:rsidRPr="00FB3E4E">
        <w:rPr>
          <w:rFonts w:eastAsiaTheme="minorHAnsi"/>
        </w:rPr>
        <w:t>pollinators, the dispersal of plant propagules, activities of seed and plant predators</w:t>
      </w:r>
      <w:r w:rsidR="00FC3E04">
        <w:rPr>
          <w:rFonts w:eastAsiaTheme="minorHAnsi"/>
        </w:rPr>
        <w:t xml:space="preserve">, </w:t>
      </w:r>
      <w:r w:rsidR="009C746D">
        <w:rPr>
          <w:rFonts w:eastAsiaTheme="minorHAnsi"/>
        </w:rPr>
        <w:t xml:space="preserve">biological </w:t>
      </w:r>
      <w:r w:rsidR="000E5E16" w:rsidRPr="000A4CE7">
        <w:rPr>
          <w:rFonts w:eastAsiaTheme="minorHAnsi"/>
        </w:rPr>
        <w:t>water retention</w:t>
      </w:r>
      <w:r w:rsidR="000E5E16" w:rsidRPr="003A19A0">
        <w:rPr>
          <w:rFonts w:eastAsiaTheme="minorHAnsi"/>
          <w:color w:val="000000" w:themeColor="text1"/>
        </w:rPr>
        <w:t xml:space="preserve"> and cycling</w:t>
      </w:r>
      <w:r w:rsidR="008947FD" w:rsidRPr="003A19A0">
        <w:rPr>
          <w:rFonts w:eastAsiaTheme="minorHAnsi"/>
          <w:color w:val="000000" w:themeColor="text1"/>
        </w:rPr>
        <w:t xml:space="preserve"> and many other</w:t>
      </w:r>
      <w:r w:rsidR="000E5E16" w:rsidRPr="003A19A0">
        <w:rPr>
          <w:rFonts w:eastAsiaTheme="minorHAnsi"/>
          <w:color w:val="000000" w:themeColor="text1"/>
        </w:rPr>
        <w:t xml:space="preserve"> </w:t>
      </w:r>
      <w:r w:rsidR="007C5A82" w:rsidRPr="003A19A0">
        <w:rPr>
          <w:rFonts w:eastAsiaTheme="minorHAnsi"/>
          <w:color w:val="000000" w:themeColor="text1"/>
        </w:rPr>
        <w:t>interactions</w:t>
      </w:r>
      <w:r w:rsidRPr="003A19A0">
        <w:rPr>
          <w:rFonts w:eastAsiaTheme="minorHAnsi"/>
          <w:color w:val="000000" w:themeColor="text1"/>
        </w:rPr>
        <w:t xml:space="preserve">. </w:t>
      </w:r>
    </w:p>
    <w:p w14:paraId="039ABEF9" w14:textId="58D7BDF5" w:rsidR="000E5E16" w:rsidRPr="003A19A0" w:rsidRDefault="000E5E16" w:rsidP="00674502">
      <w:pPr>
        <w:rPr>
          <w:rFonts w:eastAsiaTheme="minorHAnsi"/>
        </w:rPr>
      </w:pPr>
      <w:r w:rsidRPr="003A19A0">
        <w:rPr>
          <w:rFonts w:eastAsiaTheme="minorHAnsi"/>
        </w:rPr>
        <w:t xml:space="preserve">Small </w:t>
      </w:r>
      <w:r w:rsidR="00F74E9E" w:rsidRPr="003A19A0">
        <w:rPr>
          <w:rFonts w:eastAsiaTheme="minorHAnsi"/>
        </w:rPr>
        <w:t xml:space="preserve">breaks are generally included in </w:t>
      </w:r>
      <w:r w:rsidR="00292127" w:rsidRPr="003A19A0">
        <w:rPr>
          <w:rFonts w:eastAsiaTheme="minorHAnsi"/>
        </w:rPr>
        <w:t xml:space="preserve">a </w:t>
      </w:r>
      <w:r w:rsidR="00F74E9E" w:rsidRPr="003A19A0">
        <w:rPr>
          <w:rFonts w:eastAsiaTheme="minorHAnsi"/>
        </w:rPr>
        <w:t xml:space="preserve">patch. </w:t>
      </w:r>
      <w:r w:rsidRPr="003A19A0">
        <w:rPr>
          <w:rFonts w:eastAsiaTheme="minorHAnsi"/>
        </w:rPr>
        <w:t>However, w</w:t>
      </w:r>
      <w:r w:rsidR="00F74E9E" w:rsidRPr="003A19A0">
        <w:rPr>
          <w:rFonts w:eastAsiaTheme="minorHAnsi"/>
        </w:rPr>
        <w:t>here there is a break in native vegetation cover, from the edge of the tree canopy</w:t>
      </w:r>
      <w:r w:rsidR="00294D29" w:rsidRPr="003A19A0">
        <w:rPr>
          <w:rFonts w:eastAsiaTheme="minorHAnsi"/>
        </w:rPr>
        <w:t>,</w:t>
      </w:r>
      <w:r w:rsidR="00F74E9E" w:rsidRPr="003A19A0">
        <w:rPr>
          <w:rFonts w:eastAsiaTheme="minorHAnsi"/>
        </w:rPr>
        <w:t xml:space="preserve"> of </w:t>
      </w:r>
      <w:r w:rsidR="000B1FE3" w:rsidRPr="003A19A0">
        <w:rPr>
          <w:rFonts w:eastAsiaTheme="minorHAnsi"/>
        </w:rPr>
        <w:t>100</w:t>
      </w:r>
      <w:r w:rsidR="00F74E9E" w:rsidRPr="003A19A0">
        <w:rPr>
          <w:rFonts w:eastAsiaTheme="minorHAnsi"/>
        </w:rPr>
        <w:t xml:space="preserve"> m or more (e.g. due to permanent </w:t>
      </w:r>
      <w:r w:rsidRPr="003A19A0">
        <w:rPr>
          <w:rFonts w:eastAsiaTheme="minorHAnsi"/>
        </w:rPr>
        <w:t>man-made</w:t>
      </w:r>
      <w:r w:rsidR="00F74E9E" w:rsidRPr="003A19A0">
        <w:rPr>
          <w:rFonts w:eastAsiaTheme="minorHAnsi"/>
        </w:rPr>
        <w:t xml:space="preserve"> structures, wide roads or other barriers; or</w:t>
      </w:r>
      <w:r w:rsidR="00294D29" w:rsidRPr="003A19A0">
        <w:rPr>
          <w:rFonts w:eastAsiaTheme="minorHAnsi"/>
        </w:rPr>
        <w:t>,</w:t>
      </w:r>
      <w:r w:rsidR="00F74E9E" w:rsidRPr="003A19A0">
        <w:rPr>
          <w:rFonts w:eastAsiaTheme="minorHAnsi"/>
        </w:rPr>
        <w:t xml:space="preserve"> due to water bodies), the</w:t>
      </w:r>
      <w:r w:rsidRPr="003A19A0">
        <w:rPr>
          <w:rFonts w:eastAsiaTheme="minorHAnsi"/>
        </w:rPr>
        <w:t xml:space="preserve"> two areas of the ecological community </w:t>
      </w:r>
      <w:r w:rsidR="00F74E9E" w:rsidRPr="003A19A0">
        <w:rPr>
          <w:rFonts w:eastAsiaTheme="minorHAnsi"/>
        </w:rPr>
        <w:t xml:space="preserve">are </w:t>
      </w:r>
      <w:r w:rsidR="00A2222C" w:rsidRPr="003A19A0">
        <w:rPr>
          <w:rFonts w:eastAsiaTheme="minorHAnsi"/>
        </w:rPr>
        <w:t>usually</w:t>
      </w:r>
      <w:r w:rsidR="00F74E9E" w:rsidRPr="003A19A0">
        <w:rPr>
          <w:rFonts w:eastAsiaTheme="minorHAnsi"/>
        </w:rPr>
        <w:t xml:space="preserve"> treated as separate patches. </w:t>
      </w:r>
      <w:r w:rsidRPr="003A19A0">
        <w:rPr>
          <w:rFonts w:eastAsiaTheme="minorHAnsi"/>
        </w:rPr>
        <w:t>Two patches of the ecological community can also be separated</w:t>
      </w:r>
      <w:r w:rsidR="00865638" w:rsidRPr="003A19A0">
        <w:rPr>
          <w:rFonts w:eastAsiaTheme="minorHAnsi"/>
        </w:rPr>
        <w:t xml:space="preserve"> by a different </w:t>
      </w:r>
      <w:r w:rsidR="00D14DF1" w:rsidRPr="003A19A0">
        <w:rPr>
          <w:rFonts w:eastAsiaTheme="minorHAnsi"/>
        </w:rPr>
        <w:t>type</w:t>
      </w:r>
      <w:r w:rsidR="00865638" w:rsidRPr="003A19A0">
        <w:rPr>
          <w:rFonts w:eastAsiaTheme="minorHAnsi"/>
        </w:rPr>
        <w:t xml:space="preserve"> of native vegetation (e.g. natural grassland, or grassy woodland).</w:t>
      </w:r>
    </w:p>
    <w:p w14:paraId="2C2C678C" w14:textId="6E6EE8C9" w:rsidR="009C746D" w:rsidRPr="00590510" w:rsidRDefault="007C5A82" w:rsidP="00674502">
      <w:pPr>
        <w:rPr>
          <w:rFonts w:eastAsiaTheme="minorHAnsi"/>
        </w:rPr>
      </w:pPr>
      <w:r w:rsidRPr="003A19A0">
        <w:rPr>
          <w:rFonts w:eastAsiaTheme="minorHAnsi"/>
        </w:rPr>
        <w:t>Differences</w:t>
      </w:r>
      <w:r w:rsidR="00F74E9E" w:rsidRPr="003A19A0">
        <w:rPr>
          <w:rFonts w:eastAsiaTheme="minorHAnsi"/>
        </w:rPr>
        <w:t xml:space="preserve"> in canopy cover, quality</w:t>
      </w:r>
      <w:r w:rsidRPr="003A19A0">
        <w:rPr>
          <w:rFonts w:eastAsiaTheme="minorHAnsi"/>
        </w:rPr>
        <w:t>,</w:t>
      </w:r>
      <w:r w:rsidR="00F74E9E" w:rsidRPr="003A19A0">
        <w:rPr>
          <w:rFonts w:eastAsiaTheme="minorHAnsi"/>
        </w:rPr>
        <w:t xml:space="preserve"> or condition of vegetation</w:t>
      </w:r>
      <w:r w:rsidR="00532369" w:rsidRPr="003A19A0">
        <w:rPr>
          <w:rFonts w:eastAsiaTheme="minorHAnsi"/>
        </w:rPr>
        <w:t>,</w:t>
      </w:r>
      <w:r w:rsidR="00F74E9E" w:rsidRPr="003A19A0">
        <w:rPr>
          <w:rFonts w:eastAsiaTheme="minorHAnsi"/>
        </w:rPr>
        <w:t xml:space="preserve"> across a patch should not initially be </w:t>
      </w:r>
      <w:r w:rsidRPr="003A19A0">
        <w:rPr>
          <w:rFonts w:eastAsiaTheme="minorHAnsi"/>
        </w:rPr>
        <w:t xml:space="preserve">thought of as </w:t>
      </w:r>
      <w:r w:rsidR="00F74E9E" w:rsidRPr="003A19A0">
        <w:rPr>
          <w:rFonts w:eastAsiaTheme="minorHAnsi"/>
        </w:rPr>
        <w:t xml:space="preserve">evidence of multiple patches. Patches can be spatially variable and </w:t>
      </w:r>
      <w:r w:rsidR="005C4B9F" w:rsidRPr="003A19A0">
        <w:rPr>
          <w:rFonts w:eastAsiaTheme="minorHAnsi"/>
        </w:rPr>
        <w:t>some</w:t>
      </w:r>
      <w:r w:rsidR="00F74E9E" w:rsidRPr="003A19A0">
        <w:rPr>
          <w:rFonts w:eastAsiaTheme="minorHAnsi"/>
        </w:rPr>
        <w:t xml:space="preserve"> areas </w:t>
      </w:r>
      <w:r w:rsidR="009628F3" w:rsidRPr="003A19A0">
        <w:rPr>
          <w:rFonts w:eastAsiaTheme="minorHAnsi"/>
        </w:rPr>
        <w:t xml:space="preserve">of </w:t>
      </w:r>
      <w:r w:rsidR="00F74E9E" w:rsidRPr="003A19A0">
        <w:rPr>
          <w:rFonts w:eastAsiaTheme="minorHAnsi"/>
        </w:rPr>
        <w:t>a patch</w:t>
      </w:r>
      <w:r w:rsidR="004903B5" w:rsidRPr="003A19A0">
        <w:rPr>
          <w:rFonts w:eastAsiaTheme="minorHAnsi"/>
        </w:rPr>
        <w:t xml:space="preserve">, </w:t>
      </w:r>
      <w:r w:rsidR="005C4B9F" w:rsidRPr="003A19A0">
        <w:rPr>
          <w:rFonts w:eastAsiaTheme="minorHAnsi"/>
        </w:rPr>
        <w:t>if considered in isolation</w:t>
      </w:r>
      <w:r w:rsidR="004903B5" w:rsidRPr="003A19A0">
        <w:rPr>
          <w:rFonts w:eastAsiaTheme="minorHAnsi"/>
        </w:rPr>
        <w:t xml:space="preserve">, </w:t>
      </w:r>
      <w:r w:rsidR="009628F3" w:rsidRPr="003A19A0">
        <w:rPr>
          <w:rFonts w:eastAsiaTheme="minorHAnsi"/>
        </w:rPr>
        <w:t>might</w:t>
      </w:r>
      <w:r w:rsidR="005C4B9F" w:rsidRPr="003A19A0">
        <w:rPr>
          <w:rFonts w:eastAsiaTheme="minorHAnsi"/>
        </w:rPr>
        <w:t xml:space="preserve"> not </w:t>
      </w:r>
      <w:r w:rsidR="00F74E9E" w:rsidRPr="003A19A0">
        <w:rPr>
          <w:rFonts w:eastAsiaTheme="minorHAnsi"/>
        </w:rPr>
        <w:t xml:space="preserve">meet </w:t>
      </w:r>
      <w:r w:rsidR="009628F3" w:rsidRPr="003A19A0">
        <w:rPr>
          <w:rFonts w:eastAsiaTheme="minorHAnsi"/>
        </w:rPr>
        <w:t xml:space="preserve">all </w:t>
      </w:r>
      <w:r w:rsidR="00294D29" w:rsidRPr="003A19A0">
        <w:rPr>
          <w:rFonts w:eastAsiaTheme="minorHAnsi"/>
        </w:rPr>
        <w:t>the K</w:t>
      </w:r>
      <w:r w:rsidR="009C746D" w:rsidRPr="003A19A0">
        <w:rPr>
          <w:rFonts w:eastAsiaTheme="minorHAnsi"/>
        </w:rPr>
        <w:t>ey diagnostic C</w:t>
      </w:r>
      <w:r w:rsidR="00F74E9E" w:rsidRPr="003A19A0">
        <w:rPr>
          <w:rFonts w:eastAsiaTheme="minorHAnsi"/>
        </w:rPr>
        <w:t>ha</w:t>
      </w:r>
      <w:r w:rsidR="00294D29" w:rsidRPr="003A19A0">
        <w:rPr>
          <w:rFonts w:eastAsiaTheme="minorHAnsi"/>
        </w:rPr>
        <w:t>racteristics and C</w:t>
      </w:r>
      <w:r w:rsidR="00F74E9E" w:rsidRPr="003A19A0">
        <w:rPr>
          <w:rFonts w:eastAsiaTheme="minorHAnsi"/>
        </w:rPr>
        <w:t xml:space="preserve">ondition </w:t>
      </w:r>
      <w:r w:rsidR="009C746D" w:rsidRPr="003A19A0">
        <w:rPr>
          <w:rFonts w:eastAsiaTheme="minorHAnsi"/>
        </w:rPr>
        <w:t>Threshold Criteria</w:t>
      </w:r>
      <w:r w:rsidR="00F74E9E" w:rsidRPr="003A19A0">
        <w:rPr>
          <w:rFonts w:eastAsiaTheme="minorHAnsi"/>
        </w:rPr>
        <w:t>.</w:t>
      </w:r>
      <w:r w:rsidR="004903B5" w:rsidRPr="003A19A0">
        <w:rPr>
          <w:rFonts w:eastAsiaTheme="minorHAnsi"/>
        </w:rPr>
        <w:t xml:space="preserve"> </w:t>
      </w:r>
      <w:r w:rsidR="009C746D" w:rsidRPr="003A19A0">
        <w:rPr>
          <w:rFonts w:eastAsiaTheme="minorHAnsi"/>
        </w:rPr>
        <w:t xml:space="preserve">Average quality across the broadest area that meets the general description of the ecological community should be used initially in determining overall vegetation condition and patch boundaries. Also note any areas that are either significantly higher or lower in quality, gaps in canopy cover and the condition that would apply across different parts of the site respectively. Where the average quality of a larger area falls below the minimum condition thresholds, the next largest area that meets the key diagnostics and </w:t>
      </w:r>
      <w:r w:rsidR="009C746D" w:rsidRPr="00590510">
        <w:rPr>
          <w:rFonts w:eastAsiaTheme="minorHAnsi"/>
        </w:rPr>
        <w:t>minimum condition thresholds should be identified and protected. This may result in multiple patches of the ecological community being identified within the larger area first considered.</w:t>
      </w:r>
    </w:p>
    <w:p w14:paraId="4266760A" w14:textId="293121D8" w:rsidR="004950A3" w:rsidRPr="00FB0007" w:rsidRDefault="004950A3" w:rsidP="00066F07">
      <w:pPr>
        <w:pStyle w:val="Heading3"/>
      </w:pPr>
      <w:bookmarkStart w:id="141" w:name="_Toc532459927"/>
      <w:bookmarkStart w:id="142" w:name="_Toc532914261"/>
      <w:bookmarkStart w:id="143" w:name="_Toc533076814"/>
      <w:bookmarkStart w:id="144" w:name="_Toc533082636"/>
      <w:r w:rsidRPr="00FB0007">
        <w:t xml:space="preserve">Additional </w:t>
      </w:r>
      <w:r w:rsidR="00F25F40" w:rsidRPr="00FB0007">
        <w:t>buffer z</w:t>
      </w:r>
      <w:r w:rsidRPr="00FB0007">
        <w:t>one around a patch</w:t>
      </w:r>
      <w:bookmarkEnd w:id="141"/>
      <w:bookmarkEnd w:id="142"/>
      <w:bookmarkEnd w:id="143"/>
      <w:bookmarkEnd w:id="144"/>
    </w:p>
    <w:p w14:paraId="47E9E725" w14:textId="4972925A" w:rsidR="007D5113" w:rsidRPr="00901B9B" w:rsidRDefault="007D5113" w:rsidP="003C45C2">
      <w:pPr>
        <w:rPr>
          <w:rFonts w:eastAsiaTheme="minorHAnsi"/>
        </w:rPr>
      </w:pPr>
      <w:r w:rsidRPr="00252440">
        <w:t>In addition to the patch</w:t>
      </w:r>
      <w:r>
        <w:t xml:space="preserve"> itself,</w:t>
      </w:r>
      <w:r w:rsidRPr="00901B9B">
        <w:t xml:space="preserve"> a </w:t>
      </w:r>
      <w:r w:rsidRPr="00590510">
        <w:t xml:space="preserve">minimum </w:t>
      </w:r>
      <w:r w:rsidRPr="00590510">
        <w:rPr>
          <w:bCs/>
        </w:rPr>
        <w:t xml:space="preserve">buffer zone </w:t>
      </w:r>
      <w:r w:rsidRPr="00590510">
        <w:t>that</w:t>
      </w:r>
      <w:r w:rsidRPr="00901B9B">
        <w:t xml:space="preserve"> extends 100 m beyond the canopy of the outermost trees in the patch is essential to assist in the preservation of the patch. </w:t>
      </w:r>
      <w:r w:rsidRPr="00901B9B">
        <w:rPr>
          <w:rFonts w:eastAsiaTheme="minorHAnsi"/>
        </w:rPr>
        <w:t xml:space="preserve">Its purpose is not specifically to extend the patch through regeneration, although this would be beneficial. </w:t>
      </w:r>
      <w:r w:rsidRPr="00901B9B">
        <w:t>A larger buffer zone should be applied, where practical, to protect patches that are of very high conservation value or if patches are located below drainage lines or a source of nutrient enrichment or groundwater drawdown. Judgement should be exercised to determine an appropriate buffer distance depending on circumstances of how a patch may be impacted.</w:t>
      </w:r>
    </w:p>
    <w:p w14:paraId="56025725" w14:textId="3ED40C2C" w:rsidR="007D5113" w:rsidRPr="00901B9B" w:rsidRDefault="007D5113" w:rsidP="00674502">
      <w:r w:rsidRPr="00901B9B">
        <w:rPr>
          <w:rFonts w:eastAsiaTheme="minorHAnsi"/>
        </w:rPr>
        <w:t xml:space="preserve">A buffer zone is an area immediately adjacent to a patch of the ecological community (but not part of the community) that is important for protecting it from likely negative impacts. Because the risk of damaging an ecological community is usually greater where actions occur close to a patch, a buffer zone helps shield the patch from nearby activity. </w:t>
      </w:r>
      <w:r w:rsidRPr="00901B9B">
        <w:t xml:space="preserve">The 100 m buffer zone encompasses an area large enough to protect the root zone of edge trees and other components of the ecological community from spray drift (fertiliser, pesticide or herbicide sprayed in adjacent land), weed invasion, water runoff, soil erosion and other damage and edge effects. </w:t>
      </w:r>
    </w:p>
    <w:p w14:paraId="004EC153" w14:textId="4A672F24" w:rsidR="007D5113" w:rsidRPr="00901B9B" w:rsidRDefault="005A30C4" w:rsidP="003C45C2">
      <w:pPr>
        <w:rPr>
          <w:rFonts w:eastAsiaTheme="minorHAnsi"/>
        </w:rPr>
      </w:pPr>
      <w:r w:rsidRPr="00901B9B">
        <w:rPr>
          <w:rFonts w:eastAsiaTheme="minorHAnsi"/>
        </w:rPr>
        <w:t>The buffer zone is not part of the patch of the ecological community</w:t>
      </w:r>
      <w:r w:rsidR="007D5113" w:rsidRPr="00901B9B">
        <w:rPr>
          <w:rFonts w:eastAsiaTheme="minorHAnsi"/>
        </w:rPr>
        <w:t xml:space="preserve">, </w:t>
      </w:r>
      <w:r w:rsidRPr="00901B9B">
        <w:rPr>
          <w:rFonts w:eastAsiaTheme="minorHAnsi"/>
        </w:rPr>
        <w:t>but</w:t>
      </w:r>
      <w:r w:rsidR="007D5113" w:rsidRPr="00901B9B">
        <w:rPr>
          <w:rFonts w:eastAsiaTheme="minorHAnsi"/>
        </w:rPr>
        <w:t xml:space="preserve"> should </w:t>
      </w:r>
      <w:r w:rsidRPr="00901B9B">
        <w:rPr>
          <w:rFonts w:eastAsiaTheme="minorHAnsi"/>
        </w:rPr>
        <w:t xml:space="preserve">ideally </w:t>
      </w:r>
      <w:r w:rsidR="007D5113" w:rsidRPr="00901B9B">
        <w:rPr>
          <w:rFonts w:eastAsiaTheme="minorHAnsi"/>
        </w:rPr>
        <w:t xml:space="preserve">consist of other native vegetation that is </w:t>
      </w:r>
      <w:r w:rsidRPr="00901B9B">
        <w:rPr>
          <w:rFonts w:eastAsiaTheme="minorHAnsi"/>
        </w:rPr>
        <w:t xml:space="preserve">retained </w:t>
      </w:r>
      <w:r w:rsidR="007D5113" w:rsidRPr="00901B9B">
        <w:rPr>
          <w:rFonts w:eastAsiaTheme="minorHAnsi"/>
        </w:rPr>
        <w:t>wherever possible. Buffer zones may also be degraded areas of non-native vegetation that surround a patch of the ecological community. Nevertheless, practical application of a buffer zone is strongly recommended. For instance, it is recommended that care be exercised in the buffer zone to minimise the risk of any significant adverse impacts extending into the ecological community, irrespective of the nature of the buffer zone.</w:t>
      </w:r>
    </w:p>
    <w:p w14:paraId="685B3DC7" w14:textId="56786486" w:rsidR="007D5113" w:rsidRPr="00901B9B" w:rsidRDefault="007D5113" w:rsidP="003C45C2">
      <w:pPr>
        <w:rPr>
          <w:rFonts w:eastAsiaTheme="minorHAnsi"/>
        </w:rPr>
      </w:pPr>
      <w:r w:rsidRPr="00901B9B">
        <w:rPr>
          <w:rFonts w:eastAsiaTheme="minorHAnsi"/>
        </w:rPr>
        <w:t xml:space="preserve">To get </w:t>
      </w:r>
      <w:r w:rsidR="005A30C4" w:rsidRPr="00901B9B">
        <w:rPr>
          <w:rFonts w:eastAsiaTheme="minorHAnsi"/>
        </w:rPr>
        <w:t>national environment law</w:t>
      </w:r>
      <w:r w:rsidRPr="00901B9B">
        <w:rPr>
          <w:rFonts w:eastAsiaTheme="minorHAnsi"/>
        </w:rPr>
        <w:t xml:space="preserve"> approval, actions/changes in land use in the buffer zone must not have a significant impact on the ecological community; but there are exemptions for continuing use (e.g. existing cropping, grazing or maintaining fire breaks). If the use of an area next to a patch of the ecological community will be intensified and this is likely to impact adversely upon the patch, approval under </w:t>
      </w:r>
      <w:r w:rsidR="005A30C4" w:rsidRPr="00901B9B">
        <w:rPr>
          <w:rFonts w:eastAsiaTheme="minorHAnsi"/>
        </w:rPr>
        <w:t>national environment law</w:t>
      </w:r>
      <w:r w:rsidRPr="00901B9B">
        <w:rPr>
          <w:rFonts w:eastAsiaTheme="minorHAnsi"/>
        </w:rPr>
        <w:t xml:space="preserve"> may also be required to ensure adverse impacts are avoided. The buffer zone may also be a suitable focus for revegetation or other restoration initiatives to extend the patch.</w:t>
      </w:r>
    </w:p>
    <w:p w14:paraId="5AC6ECC8" w14:textId="43C9D9C3" w:rsidR="00F25F40" w:rsidRPr="000A602D" w:rsidRDefault="00F25F40" w:rsidP="00066F07">
      <w:pPr>
        <w:pStyle w:val="Heading3"/>
      </w:pPr>
      <w:bookmarkStart w:id="145" w:name="_Toc532459928"/>
      <w:bookmarkStart w:id="146" w:name="_Toc532914262"/>
      <w:bookmarkStart w:id="147" w:name="_Toc533076815"/>
      <w:bookmarkStart w:id="148" w:name="_Toc533082637"/>
      <w:r w:rsidRPr="000A602D">
        <w:t>Revegetated areas and areas of regrowth</w:t>
      </w:r>
      <w:bookmarkEnd w:id="145"/>
      <w:bookmarkEnd w:id="146"/>
      <w:bookmarkEnd w:id="147"/>
      <w:bookmarkEnd w:id="148"/>
    </w:p>
    <w:p w14:paraId="1C769910" w14:textId="0D803E10" w:rsidR="00F25F40" w:rsidRPr="00901B9B" w:rsidRDefault="00F25F40" w:rsidP="00674502">
      <w:r w:rsidRPr="00901B9B">
        <w:t>Revegetated or replanted sites, or areas of vegetation regrowth can be included as part of the listed ecological community, provided that the revegetated area meets the key diagnostic characteristics and condition thresholds. It is recognised that reconstruction/revegetation often requires long term effort and commitment and results are uncertain. Reconstructing a woodland or forest ecological community to a state that resembles appropriate reference sites can, at best, be extremely slow and ultimately prove unsuccessful (Wilkins et al. 2003).</w:t>
      </w:r>
    </w:p>
    <w:p w14:paraId="6DB3832C" w14:textId="4B2C7938" w:rsidR="009D22C7" w:rsidRPr="009D22C7" w:rsidRDefault="009D22C7" w:rsidP="009D22C7">
      <w:r w:rsidRPr="009D22C7">
        <w:t xml:space="preserve">The </w:t>
      </w:r>
      <w:r w:rsidRPr="009D22C7">
        <w:rPr>
          <w:lang w:eastAsia="en-AU"/>
        </w:rPr>
        <w:t xml:space="preserve">Illawarra–Shoalhaven subtropical rainforest </w:t>
      </w:r>
      <w:r w:rsidRPr="009D22C7">
        <w:t xml:space="preserve">ecological community has a relatively high potential for rehabilitation and natural </w:t>
      </w:r>
      <w:r w:rsidRPr="009D22C7">
        <w:rPr>
          <w:bCs/>
        </w:rPr>
        <w:t>regeneration</w:t>
      </w:r>
      <w:r w:rsidRPr="009D22C7">
        <w:t>. Rainforests are dynamic communities that can regenerate naturally following disturbance and structural damage. Some rainforest species store viable seed in the soil (although viability varies between species) but more commonly rainforest species rely on rapid germination and seedlings in the understorey (BSRLG 2005). As canopy gaps appear, the availability of light removes any suppression to seedling growth. The inclusion of patches of natural and managed regeneration reflect the ecological community’s ability to regenerate. Degraded patches that are actively managed (i.e. with weeds removed and/or with supplementary planting) are capable of re-establishing themselves and supporting a good ecologically functional state.</w:t>
      </w:r>
    </w:p>
    <w:p w14:paraId="3EA7842C" w14:textId="10942CCA" w:rsidR="00F25F40" w:rsidRPr="009D22C7" w:rsidRDefault="00F25F40" w:rsidP="00066F07">
      <w:pPr>
        <w:pStyle w:val="Heading3"/>
      </w:pPr>
      <w:bookmarkStart w:id="149" w:name="_Toc532459929"/>
      <w:bookmarkStart w:id="150" w:name="_Toc532914263"/>
      <w:bookmarkStart w:id="151" w:name="_Toc533076816"/>
      <w:bookmarkStart w:id="152" w:name="_Toc533082638"/>
      <w:r w:rsidRPr="009D22C7">
        <w:t>Sampling protocol</w:t>
      </w:r>
      <w:bookmarkEnd w:id="149"/>
      <w:bookmarkEnd w:id="150"/>
      <w:bookmarkEnd w:id="151"/>
      <w:bookmarkEnd w:id="152"/>
    </w:p>
    <w:p w14:paraId="567C2E1F" w14:textId="77777777" w:rsidR="009D22C7" w:rsidRPr="009D22C7" w:rsidRDefault="009D22C7" w:rsidP="009D22C7">
      <w:r w:rsidRPr="009D22C7">
        <w:t>Evaluating/s</w:t>
      </w:r>
      <w:r w:rsidRPr="009D22C7">
        <w:rPr>
          <w:bCs/>
        </w:rPr>
        <w:t xml:space="preserve">ampling a patch can </w:t>
      </w:r>
      <w:r w:rsidRPr="009D22C7">
        <w:t xml:space="preserve">involve developing a quick/simple map of the vegetation condition, diversity, landscape qualities and management history (where possible) of the site. An appropriate sampling strategy should be used that captures the diversity of the site and recognises any variation e.g. due to topography. </w:t>
      </w:r>
    </w:p>
    <w:p w14:paraId="3B8668AC" w14:textId="50E21AC9" w:rsidR="00F25F40" w:rsidRPr="00901B9B" w:rsidRDefault="00F25F40" w:rsidP="00A93309">
      <w:pPr>
        <w:keepLines/>
      </w:pPr>
      <w:r w:rsidRPr="00901B9B">
        <w:t xml:space="preserve">Thorough and representative on-ground surveys are essential to accurately assess the extent and condition of the ecological community. The Australian Soil and Land Survey Field Handbook (National Committee on Soil and Terrain 2009) provides </w:t>
      </w:r>
      <w:r w:rsidR="005A30C4" w:rsidRPr="00901B9B">
        <w:t xml:space="preserve">relevant </w:t>
      </w:r>
      <w:r w:rsidRPr="00901B9B">
        <w:t>survey guidance. Patches can vary markedly in their shape, size, condition and features. As a general principle, sampling protocols and the number of sample plots/transects should include, or allow for, the following:</w:t>
      </w:r>
    </w:p>
    <w:p w14:paraId="2E6A5C69" w14:textId="77A579B6" w:rsidR="00F25F40" w:rsidRPr="00901B9B" w:rsidRDefault="005A30C4" w:rsidP="00A93309">
      <w:pPr>
        <w:pStyle w:val="ListParagraph"/>
        <w:numPr>
          <w:ilvl w:val="0"/>
          <w:numId w:val="42"/>
        </w:numPr>
      </w:pPr>
      <w:r w:rsidRPr="00901B9B">
        <w:t>s</w:t>
      </w:r>
      <w:r w:rsidR="00F25F40" w:rsidRPr="00901B9B">
        <w:t>ampling in area(s) with the highest apparent number of different native plant species to estimate native species richness of the whole patch;</w:t>
      </w:r>
    </w:p>
    <w:p w14:paraId="4167FE63" w14:textId="172165EF" w:rsidR="00F25F40" w:rsidRPr="00901B9B" w:rsidRDefault="00F25F40" w:rsidP="00E9149B">
      <w:pPr>
        <w:pStyle w:val="ListParagraph"/>
        <w:numPr>
          <w:ilvl w:val="0"/>
          <w:numId w:val="13"/>
        </w:numPr>
        <w:rPr>
          <w:rFonts w:cs="Times New Roman"/>
          <w:color w:val="000000" w:themeColor="text1"/>
          <w:szCs w:val="24"/>
        </w:rPr>
      </w:pPr>
      <w:r w:rsidRPr="00901B9B">
        <w:rPr>
          <w:rFonts w:cs="Times New Roman"/>
          <w:color w:val="000000" w:themeColor="text1"/>
          <w:szCs w:val="24"/>
        </w:rPr>
        <w:t>significant variation in the vegetation, landscape qualities and management history (where known) across the patch; for instance localised weed cover, drainage lines, grazed areas, saline zones but also localised variation in dominance of canopy species; and</w:t>
      </w:r>
    </w:p>
    <w:p w14:paraId="4D96F86D" w14:textId="46A5012D" w:rsidR="00F25F40" w:rsidRPr="00901B9B" w:rsidRDefault="00F25F40" w:rsidP="00E9149B">
      <w:pPr>
        <w:pStyle w:val="ListParagraph"/>
        <w:numPr>
          <w:ilvl w:val="0"/>
          <w:numId w:val="13"/>
        </w:numPr>
        <w:spacing w:after="240"/>
        <w:rPr>
          <w:rFonts w:cs="Times New Roman"/>
          <w:color w:val="000000" w:themeColor="text1"/>
          <w:szCs w:val="24"/>
        </w:rPr>
      </w:pPr>
      <w:r w:rsidRPr="00901B9B">
        <w:rPr>
          <w:rFonts w:cs="Times New Roman"/>
          <w:color w:val="000000" w:themeColor="text1"/>
          <w:szCs w:val="24"/>
        </w:rPr>
        <w:t xml:space="preserve">an appropriate size and number of plots or transects to provide a representative sample across the full extent of the patch (taking into consideration the shape and condition across the site, as well as providing a good representation of the species present). </w:t>
      </w:r>
    </w:p>
    <w:p w14:paraId="33C54CFC" w14:textId="77777777" w:rsidR="00F25F40" w:rsidRPr="00901B9B" w:rsidRDefault="00F25F40" w:rsidP="00674502">
      <w:r w:rsidRPr="00901B9B">
        <w:t>Recording the search effort (identifying the number of person hours spent per plot/transect and across the entire patch; along with the surveyor’s level of expertise and limitations at the time of survey) is useful for future reference.</w:t>
      </w:r>
    </w:p>
    <w:p w14:paraId="68AF9872" w14:textId="33271BCA" w:rsidR="00F25F40" w:rsidRPr="00901B9B" w:rsidRDefault="00F25F40" w:rsidP="00674502">
      <w:r w:rsidRPr="00901B9B">
        <w:t>Timing of surveys is an important consideration because ecological communities may vary in their appearance through the year and between years, depending on seasonal or climatic conditions. Ideally, surveys should be held in more than one season to maximise the chance of detecting all species present. For example, flowering may be necessary to identify plant species and active growth will indicate population sizes of annual weeds. Immediately after disturbance some species, or groups of species, may not be evident for a time. The presence and detectability of some species may be affected by the time since disturbance such as fire or storms, so surveys should be planned to occur after an adequate time for some recovery. At a minimum, it is important to note climate conditions and what kind of disturbance may have happened within a patch and when that disturbance occurred. Note that rainforests may take a long time to recover their structure after certain disturbances and transitional stages may persist for some time.</w:t>
      </w:r>
    </w:p>
    <w:p w14:paraId="473A79ED" w14:textId="3011BFE6" w:rsidR="00275383" w:rsidRPr="000A602D" w:rsidRDefault="003D61B5" w:rsidP="003D61B5">
      <w:pPr>
        <w:pStyle w:val="Heading3"/>
      </w:pPr>
      <w:bookmarkStart w:id="153" w:name="_Toc533076817"/>
      <w:bookmarkStart w:id="154" w:name="_Toc533082639"/>
      <w:r w:rsidRPr="000A602D">
        <w:t>Surrounding environment, landscape context and other guidance for impact assessment and mitigation</w:t>
      </w:r>
      <w:bookmarkEnd w:id="153"/>
      <w:bookmarkEnd w:id="154"/>
      <w:r w:rsidR="00275383" w:rsidRPr="000A602D">
        <w:t xml:space="preserve"> </w:t>
      </w:r>
    </w:p>
    <w:p w14:paraId="296452CA" w14:textId="46B18530" w:rsidR="00275383" w:rsidRPr="00901B9B" w:rsidRDefault="00275383" w:rsidP="00674502">
      <w:pPr>
        <w:rPr>
          <w:rFonts w:eastAsiaTheme="minorHAnsi"/>
        </w:rPr>
      </w:pPr>
      <w:r w:rsidRPr="00901B9B">
        <w:rPr>
          <w:rFonts w:eastAsiaTheme="minorHAnsi"/>
        </w:rPr>
        <w:t xml:space="preserve">The condition thresholds outlined above are the minimum level at which patches are considered </w:t>
      </w:r>
      <w:r w:rsidR="005B0AC1" w:rsidRPr="00901B9B">
        <w:rPr>
          <w:rFonts w:eastAsiaTheme="minorHAnsi"/>
        </w:rPr>
        <w:t xml:space="preserve">part of the nationally listed ecological community and hence are protected as a </w:t>
      </w:r>
      <w:r w:rsidR="005A30C4" w:rsidRPr="00901B9B">
        <w:rPr>
          <w:rFonts w:eastAsiaTheme="minorHAnsi"/>
        </w:rPr>
        <w:t>m</w:t>
      </w:r>
      <w:r w:rsidR="005B0AC1" w:rsidRPr="00901B9B">
        <w:rPr>
          <w:rFonts w:eastAsiaTheme="minorHAnsi"/>
        </w:rPr>
        <w:t xml:space="preserve">atter of </w:t>
      </w:r>
      <w:r w:rsidR="005A30C4" w:rsidRPr="00901B9B">
        <w:rPr>
          <w:rFonts w:eastAsiaTheme="minorHAnsi"/>
        </w:rPr>
        <w:t>n</w:t>
      </w:r>
      <w:r w:rsidR="005B0AC1" w:rsidRPr="00901B9B">
        <w:rPr>
          <w:rFonts w:eastAsiaTheme="minorHAnsi"/>
        </w:rPr>
        <w:t xml:space="preserve">ational </w:t>
      </w:r>
      <w:r w:rsidR="005A30C4" w:rsidRPr="00901B9B">
        <w:rPr>
          <w:rFonts w:eastAsiaTheme="minorHAnsi"/>
        </w:rPr>
        <w:t>e</w:t>
      </w:r>
      <w:r w:rsidR="005B0AC1" w:rsidRPr="00901B9B">
        <w:rPr>
          <w:rFonts w:eastAsiaTheme="minorHAnsi"/>
        </w:rPr>
        <w:t xml:space="preserve">nvironmental </w:t>
      </w:r>
      <w:r w:rsidR="005A30C4" w:rsidRPr="00901B9B">
        <w:rPr>
          <w:rFonts w:eastAsiaTheme="minorHAnsi"/>
        </w:rPr>
        <w:t>s</w:t>
      </w:r>
      <w:r w:rsidR="005B0AC1" w:rsidRPr="00901B9B">
        <w:rPr>
          <w:rFonts w:eastAsiaTheme="minorHAnsi"/>
        </w:rPr>
        <w:t xml:space="preserve">ignificance </w:t>
      </w:r>
      <w:r w:rsidRPr="00901B9B">
        <w:rPr>
          <w:rFonts w:eastAsiaTheme="minorHAnsi"/>
        </w:rPr>
        <w:t xml:space="preserve">under </w:t>
      </w:r>
      <w:r w:rsidR="005A30C4" w:rsidRPr="00901B9B">
        <w:rPr>
          <w:rFonts w:eastAsiaTheme="minorHAnsi"/>
        </w:rPr>
        <w:t>national environment law</w:t>
      </w:r>
      <w:r w:rsidR="005B0AC1" w:rsidRPr="00901B9B">
        <w:rPr>
          <w:rFonts w:eastAsiaTheme="minorHAnsi"/>
        </w:rPr>
        <w:t>.</w:t>
      </w:r>
      <w:r w:rsidRPr="00901B9B">
        <w:rPr>
          <w:rFonts w:eastAsiaTheme="minorHAnsi"/>
        </w:rPr>
        <w:t xml:space="preserve"> These thresholds do not represent the ideal state of the ecological community. Patches that are larger, more species rich and less disturbed are likely to provide greater biodiversity value. Additionally, patches that are spatially linked, whether ecologically or by proximity, are particularly important</w:t>
      </w:r>
      <w:r w:rsidR="00393CB7" w:rsidRPr="00901B9B">
        <w:rPr>
          <w:rFonts w:eastAsiaTheme="minorHAnsi"/>
        </w:rPr>
        <w:t>, both</w:t>
      </w:r>
      <w:r w:rsidRPr="00901B9B">
        <w:rPr>
          <w:rFonts w:eastAsiaTheme="minorHAnsi"/>
        </w:rPr>
        <w:t xml:space="preserve"> as wildlife habitat and </w:t>
      </w:r>
      <w:r w:rsidR="005B0AC1" w:rsidRPr="00901B9B">
        <w:rPr>
          <w:rFonts w:eastAsiaTheme="minorHAnsi"/>
        </w:rPr>
        <w:t xml:space="preserve">corridors – and to the viability of </w:t>
      </w:r>
      <w:r w:rsidRPr="00901B9B">
        <w:rPr>
          <w:rFonts w:eastAsiaTheme="minorHAnsi"/>
        </w:rPr>
        <w:t xml:space="preserve">the ecological community into the future. </w:t>
      </w:r>
    </w:p>
    <w:p w14:paraId="4BDB2818" w14:textId="74E250A0" w:rsidR="008A142C" w:rsidRPr="00901B9B" w:rsidRDefault="005B0AC1" w:rsidP="00674502">
      <w:pPr>
        <w:rPr>
          <w:rFonts w:eastAsiaTheme="minorHAnsi"/>
        </w:rPr>
      </w:pPr>
      <w:r w:rsidRPr="00901B9B">
        <w:rPr>
          <w:rFonts w:eastAsiaTheme="minorHAnsi"/>
        </w:rPr>
        <w:t>So</w:t>
      </w:r>
      <w:r w:rsidR="00275383" w:rsidRPr="00901B9B">
        <w:rPr>
          <w:rFonts w:eastAsiaTheme="minorHAnsi"/>
        </w:rPr>
        <w:t xml:space="preserve">, in the context </w:t>
      </w:r>
      <w:r w:rsidR="00C30596" w:rsidRPr="00901B9B">
        <w:rPr>
          <w:rFonts w:eastAsiaTheme="minorHAnsi"/>
        </w:rPr>
        <w:t xml:space="preserve">of actions that may have </w:t>
      </w:r>
      <w:r w:rsidR="00275383" w:rsidRPr="00901B9B">
        <w:rPr>
          <w:rFonts w:eastAsiaTheme="minorHAnsi"/>
        </w:rPr>
        <w:t>significant impacts</w:t>
      </w:r>
      <w:r w:rsidR="00E72AC9" w:rsidRPr="00901B9B">
        <w:rPr>
          <w:rFonts w:eastAsiaTheme="minorHAnsi"/>
        </w:rPr>
        <w:t xml:space="preserve">, </w:t>
      </w:r>
      <w:r w:rsidR="00275383" w:rsidRPr="00901B9B">
        <w:rPr>
          <w:rFonts w:eastAsiaTheme="minorHAnsi"/>
        </w:rPr>
        <w:t xml:space="preserve">and </w:t>
      </w:r>
      <w:r w:rsidRPr="00901B9B">
        <w:rPr>
          <w:rFonts w:eastAsiaTheme="minorHAnsi"/>
        </w:rPr>
        <w:t xml:space="preserve">hence </w:t>
      </w:r>
      <w:r w:rsidR="00275383" w:rsidRPr="00901B9B">
        <w:rPr>
          <w:rFonts w:eastAsiaTheme="minorHAnsi"/>
        </w:rPr>
        <w:t xml:space="preserve">require approval under </w:t>
      </w:r>
      <w:r w:rsidR="00E72AC9" w:rsidRPr="00901B9B">
        <w:rPr>
          <w:rFonts w:eastAsiaTheme="minorHAnsi"/>
        </w:rPr>
        <w:t>national environment law</w:t>
      </w:r>
      <w:r w:rsidR="00275383" w:rsidRPr="00901B9B">
        <w:rPr>
          <w:rFonts w:eastAsiaTheme="minorHAnsi"/>
        </w:rPr>
        <w:t xml:space="preserve">, it is important to consider the environment surrounding patches </w:t>
      </w:r>
      <w:r w:rsidRPr="00901B9B">
        <w:rPr>
          <w:rFonts w:eastAsiaTheme="minorHAnsi"/>
        </w:rPr>
        <w:t>of the listed ecological community</w:t>
      </w:r>
      <w:r w:rsidR="00275383" w:rsidRPr="00901B9B">
        <w:rPr>
          <w:rFonts w:eastAsiaTheme="minorHAnsi"/>
        </w:rPr>
        <w:t xml:space="preserve">. Some patches that meet the condition thresholds occur in isolation and require protection, as well as priority actions, to link them with other patches. Other </w:t>
      </w:r>
      <w:r w:rsidRPr="00901B9B">
        <w:rPr>
          <w:rFonts w:eastAsiaTheme="minorHAnsi"/>
        </w:rPr>
        <w:t>patches, which are interconnected to similar native vegetation associations,</w:t>
      </w:r>
      <w:r w:rsidR="00275383" w:rsidRPr="00901B9B">
        <w:rPr>
          <w:rFonts w:eastAsiaTheme="minorHAnsi"/>
        </w:rPr>
        <w:t xml:space="preserve"> have additional conservation value. </w:t>
      </w:r>
    </w:p>
    <w:p w14:paraId="08C8D31F" w14:textId="293BF84E" w:rsidR="00275383" w:rsidRPr="00901B9B" w:rsidRDefault="008A142C" w:rsidP="00674502">
      <w:pPr>
        <w:rPr>
          <w:rFonts w:eastAsiaTheme="minorHAnsi"/>
        </w:rPr>
      </w:pPr>
      <w:r w:rsidRPr="00901B9B">
        <w:rPr>
          <w:rFonts w:eastAsiaTheme="minorHAnsi"/>
        </w:rPr>
        <w:t>T</w:t>
      </w:r>
      <w:r w:rsidR="00275383" w:rsidRPr="00901B9B">
        <w:rPr>
          <w:rFonts w:eastAsiaTheme="minorHAnsi"/>
        </w:rPr>
        <w:t>he following indicators should be considered when assessing the impacts of actions</w:t>
      </w:r>
      <w:r w:rsidR="00EF7764" w:rsidRPr="00901B9B">
        <w:rPr>
          <w:rFonts w:eastAsiaTheme="minorHAnsi"/>
        </w:rPr>
        <w:t>,</w:t>
      </w:r>
      <w:r w:rsidR="00275383" w:rsidRPr="00901B9B">
        <w:rPr>
          <w:rFonts w:eastAsiaTheme="minorHAnsi"/>
        </w:rPr>
        <w:t xml:space="preserve"> or proposed actions under </w:t>
      </w:r>
      <w:r w:rsidR="00E72AC9" w:rsidRPr="00901B9B">
        <w:rPr>
          <w:rFonts w:eastAsiaTheme="minorHAnsi"/>
        </w:rPr>
        <w:t>national environment law</w:t>
      </w:r>
      <w:r w:rsidR="00EF7764" w:rsidRPr="00901B9B">
        <w:rPr>
          <w:rFonts w:eastAsiaTheme="minorHAnsi"/>
        </w:rPr>
        <w:t xml:space="preserve"> - </w:t>
      </w:r>
      <w:r w:rsidR="00275383" w:rsidRPr="00901B9B">
        <w:rPr>
          <w:rFonts w:eastAsiaTheme="minorHAnsi"/>
        </w:rPr>
        <w:t>or when considering recovery, management and funding priorities for a particular patch</w:t>
      </w:r>
      <w:r w:rsidR="00051AD0" w:rsidRPr="00901B9B">
        <w:rPr>
          <w:rFonts w:eastAsiaTheme="minorHAnsi"/>
        </w:rPr>
        <w:t>.</w:t>
      </w:r>
      <w:r w:rsidR="00275383" w:rsidRPr="00901B9B">
        <w:rPr>
          <w:rFonts w:eastAsiaTheme="minorHAnsi"/>
        </w:rPr>
        <w:t xml:space="preserve"> </w:t>
      </w:r>
    </w:p>
    <w:p w14:paraId="1B580788" w14:textId="7F0ADD80" w:rsidR="00275383" w:rsidRPr="00590510" w:rsidRDefault="00275383" w:rsidP="00E9149B">
      <w:pPr>
        <w:pStyle w:val="ListParagraph"/>
        <w:numPr>
          <w:ilvl w:val="0"/>
          <w:numId w:val="18"/>
        </w:numPr>
        <w:rPr>
          <w:rFonts w:eastAsiaTheme="minorHAnsi"/>
        </w:rPr>
      </w:pPr>
      <w:r w:rsidRPr="00590510">
        <w:rPr>
          <w:rFonts w:eastAsiaTheme="minorHAnsi"/>
        </w:rPr>
        <w:t>Large size and/or a large area to boundary ratio – larger area/boundary ratios are less exposed and more resilient to edge effect disturbances such as weed invasion and other human impacts</w:t>
      </w:r>
      <w:r w:rsidR="00051AD0" w:rsidRPr="00590510">
        <w:rPr>
          <w:rFonts w:eastAsiaTheme="minorHAnsi"/>
        </w:rPr>
        <w:t xml:space="preserve">. </w:t>
      </w:r>
    </w:p>
    <w:p w14:paraId="2FF45CC9" w14:textId="4C986276" w:rsidR="00051AD0" w:rsidRPr="00590510" w:rsidRDefault="00275383" w:rsidP="00E9149B">
      <w:pPr>
        <w:pStyle w:val="ListParagraph"/>
        <w:numPr>
          <w:ilvl w:val="0"/>
          <w:numId w:val="18"/>
        </w:numPr>
        <w:rPr>
          <w:rFonts w:eastAsiaTheme="minorHAnsi"/>
        </w:rPr>
      </w:pPr>
      <w:r w:rsidRPr="00590510">
        <w:rPr>
          <w:rFonts w:eastAsiaTheme="minorHAnsi"/>
        </w:rPr>
        <w:t>Evidence of recruitment of key native plant species or the presence of a range of age cohorts (including through successful assisted regeneration)</w:t>
      </w:r>
      <w:r w:rsidR="00051AD0" w:rsidRPr="00901B9B">
        <w:rPr>
          <w:lang w:eastAsia="en-AU"/>
        </w:rPr>
        <w:t xml:space="preserve"> </w:t>
      </w:r>
      <w:r w:rsidR="00051AD0" w:rsidRPr="00590510">
        <w:rPr>
          <w:rFonts w:eastAsiaTheme="minorHAnsi"/>
        </w:rPr>
        <w:t>– for example, tree canopy species are present in a range of sizes from saplings to large hollow-bearing trees.</w:t>
      </w:r>
    </w:p>
    <w:p w14:paraId="1158E5E7" w14:textId="05955A0C" w:rsidR="00275383" w:rsidRPr="00590510" w:rsidRDefault="00275383" w:rsidP="00E9149B">
      <w:pPr>
        <w:pStyle w:val="ListParagraph"/>
        <w:numPr>
          <w:ilvl w:val="0"/>
          <w:numId w:val="18"/>
        </w:numPr>
        <w:rPr>
          <w:rFonts w:eastAsiaTheme="minorHAnsi"/>
        </w:rPr>
      </w:pPr>
      <w:r w:rsidRPr="00590510">
        <w:rPr>
          <w:rFonts w:eastAsiaTheme="minorHAnsi"/>
        </w:rPr>
        <w:t xml:space="preserve">Good faunal habitat as indicated by patches containing mature (persistent residual) trees, logs, watercourses, diversity of landscape, contribution to movement corridors; </w:t>
      </w:r>
    </w:p>
    <w:p w14:paraId="1A787762" w14:textId="61BC33B9" w:rsidR="00275383" w:rsidRPr="00590510" w:rsidRDefault="00275383" w:rsidP="00E9149B">
      <w:pPr>
        <w:pStyle w:val="ListParagraph"/>
        <w:numPr>
          <w:ilvl w:val="0"/>
          <w:numId w:val="18"/>
        </w:numPr>
        <w:rPr>
          <w:rFonts w:eastAsiaTheme="minorHAnsi"/>
        </w:rPr>
      </w:pPr>
      <w:r w:rsidRPr="00590510">
        <w:rPr>
          <w:rFonts w:eastAsiaTheme="minorHAnsi"/>
        </w:rPr>
        <w:t>High species richness, as shown b</w:t>
      </w:r>
      <w:r w:rsidR="00932C3E" w:rsidRPr="00590510">
        <w:rPr>
          <w:rFonts w:eastAsiaTheme="minorHAnsi"/>
        </w:rPr>
        <w:t>y the variety of native species.</w:t>
      </w:r>
      <w:r w:rsidRPr="00590510">
        <w:rPr>
          <w:rFonts w:eastAsiaTheme="minorHAnsi"/>
        </w:rPr>
        <w:t xml:space="preserve"> </w:t>
      </w:r>
    </w:p>
    <w:p w14:paraId="1A88A160" w14:textId="7CB1A252" w:rsidR="00275383" w:rsidRPr="00590510" w:rsidRDefault="00932C3E" w:rsidP="00E9149B">
      <w:pPr>
        <w:pStyle w:val="ListParagraph"/>
        <w:numPr>
          <w:ilvl w:val="0"/>
          <w:numId w:val="18"/>
        </w:numPr>
        <w:rPr>
          <w:rFonts w:eastAsiaTheme="minorHAnsi"/>
        </w:rPr>
      </w:pPr>
      <w:r w:rsidRPr="00590510">
        <w:rPr>
          <w:rFonts w:eastAsiaTheme="minorHAnsi"/>
        </w:rPr>
        <w:t xml:space="preserve">Presence of </w:t>
      </w:r>
      <w:r w:rsidR="00E72AC9" w:rsidRPr="00590510">
        <w:rPr>
          <w:rFonts w:eastAsiaTheme="minorHAnsi"/>
        </w:rPr>
        <w:t>nationally</w:t>
      </w:r>
      <w:r w:rsidRPr="00590510">
        <w:rPr>
          <w:rFonts w:eastAsiaTheme="minorHAnsi"/>
        </w:rPr>
        <w:t>-listed or state-listed threatened species, or key functional species such as key pollinator and dispersal animals.</w:t>
      </w:r>
    </w:p>
    <w:p w14:paraId="06A3B140" w14:textId="11A9FC26" w:rsidR="00275383" w:rsidRPr="00590510" w:rsidRDefault="00275383" w:rsidP="00E9149B">
      <w:pPr>
        <w:pStyle w:val="ListParagraph"/>
        <w:numPr>
          <w:ilvl w:val="0"/>
          <w:numId w:val="18"/>
        </w:numPr>
        <w:rPr>
          <w:rFonts w:eastAsiaTheme="minorHAnsi"/>
        </w:rPr>
      </w:pPr>
      <w:r w:rsidRPr="00590510">
        <w:rPr>
          <w:rFonts w:eastAsiaTheme="minorHAnsi"/>
        </w:rPr>
        <w:t>Areas of minimal weeds and feral animals</w:t>
      </w:r>
      <w:r w:rsidR="00932C3E" w:rsidRPr="00590510">
        <w:rPr>
          <w:rFonts w:eastAsiaTheme="minorHAnsi"/>
        </w:rPr>
        <w:t>, or where these can be managed.</w:t>
      </w:r>
      <w:r w:rsidRPr="00590510">
        <w:rPr>
          <w:rFonts w:eastAsiaTheme="minorHAnsi"/>
        </w:rPr>
        <w:t xml:space="preserve"> </w:t>
      </w:r>
    </w:p>
    <w:p w14:paraId="50D3A1C4" w14:textId="03F49B90" w:rsidR="00275383" w:rsidRPr="00590510" w:rsidRDefault="00275383" w:rsidP="00E9149B">
      <w:pPr>
        <w:pStyle w:val="ListParagraph"/>
        <w:numPr>
          <w:ilvl w:val="0"/>
          <w:numId w:val="18"/>
        </w:numPr>
        <w:rPr>
          <w:rFonts w:eastAsiaTheme="minorHAnsi"/>
        </w:rPr>
      </w:pPr>
      <w:r w:rsidRPr="00590510">
        <w:rPr>
          <w:rFonts w:eastAsiaTheme="minorHAnsi"/>
        </w:rPr>
        <w:t>Connectivity to other native vegetation remnants or restoration works. In particular, a patch in an important position between (or linking) other patches in the landscape</w:t>
      </w:r>
      <w:r w:rsidR="00932C3E" w:rsidRPr="00590510">
        <w:rPr>
          <w:rFonts w:eastAsiaTheme="minorHAnsi"/>
        </w:rPr>
        <w:t xml:space="preserve">. </w:t>
      </w:r>
      <w:r w:rsidR="00932C3E" w:rsidRPr="00901B9B">
        <w:t>Areas of mosaic native vegetation provide a wider range of habitats that benefits flora and fauna diversity.</w:t>
      </w:r>
    </w:p>
    <w:p w14:paraId="58B1660A" w14:textId="625A62DA" w:rsidR="007031D2" w:rsidRPr="00590510" w:rsidRDefault="00275383" w:rsidP="00E9149B">
      <w:pPr>
        <w:pStyle w:val="ListParagraph"/>
        <w:numPr>
          <w:ilvl w:val="0"/>
          <w:numId w:val="18"/>
        </w:numPr>
        <w:rPr>
          <w:rFonts w:eastAsiaTheme="minorHAnsi"/>
        </w:rPr>
      </w:pPr>
      <w:r w:rsidRPr="00590510">
        <w:rPr>
          <w:rFonts w:eastAsiaTheme="minorHAnsi"/>
        </w:rPr>
        <w:t>Patches that occur in areas where the ecological community has been most heavily cleared and degraded, or that are at the natural edge of its range</w:t>
      </w:r>
      <w:r w:rsidR="00932C3E" w:rsidRPr="00590510">
        <w:rPr>
          <w:rFonts w:asciiTheme="minorHAnsi" w:hAnsiTheme="minorHAnsi"/>
          <w:sz w:val="22"/>
        </w:rPr>
        <w:t xml:space="preserve"> </w:t>
      </w:r>
      <w:r w:rsidR="00932C3E" w:rsidRPr="00901B9B">
        <w:t xml:space="preserve">are </w:t>
      </w:r>
      <w:r w:rsidR="009F1E62" w:rsidRPr="00590510">
        <w:rPr>
          <w:rFonts w:eastAsiaTheme="minorHAnsi"/>
        </w:rPr>
        <w:t>also</w:t>
      </w:r>
      <w:r w:rsidR="00932C3E" w:rsidRPr="00590510">
        <w:rPr>
          <w:rFonts w:eastAsiaTheme="minorHAnsi"/>
        </w:rPr>
        <w:t xml:space="preserve"> important due to their rarity, genetic significance, or because of the absence of some threats</w:t>
      </w:r>
      <w:r w:rsidRPr="00590510">
        <w:rPr>
          <w:rFonts w:eastAsiaTheme="minorHAnsi"/>
        </w:rPr>
        <w:t>.</w:t>
      </w:r>
    </w:p>
    <w:p w14:paraId="10F7507E" w14:textId="77777777" w:rsidR="007031D2" w:rsidRPr="000A602D" w:rsidRDefault="00275383" w:rsidP="00066F07">
      <w:pPr>
        <w:pStyle w:val="Heading3"/>
      </w:pPr>
      <w:r w:rsidRPr="000A602D">
        <w:t xml:space="preserve"> </w:t>
      </w:r>
      <w:bookmarkStart w:id="155" w:name="_Toc531275964"/>
      <w:bookmarkStart w:id="156" w:name="_Toc532459931"/>
      <w:bookmarkStart w:id="157" w:name="_Toc532914265"/>
      <w:bookmarkStart w:id="158" w:name="_Toc533076818"/>
      <w:bookmarkStart w:id="159" w:name="_Toc533082640"/>
      <w:r w:rsidR="007031D2" w:rsidRPr="000A602D">
        <w:t>Area critical to the persistence of the ecological community</w:t>
      </w:r>
      <w:bookmarkEnd w:id="155"/>
      <w:bookmarkEnd w:id="156"/>
      <w:bookmarkEnd w:id="157"/>
      <w:bookmarkEnd w:id="158"/>
      <w:bookmarkEnd w:id="159"/>
    </w:p>
    <w:p w14:paraId="3F24ABD3" w14:textId="7B18B5D9" w:rsidR="006A7818" w:rsidRPr="00901B9B" w:rsidRDefault="007031D2" w:rsidP="00674502">
      <w:pPr>
        <w:rPr>
          <w:rFonts w:eastAsiaTheme="minorHAnsi"/>
          <w:lang w:eastAsia="en-AU"/>
        </w:rPr>
      </w:pPr>
      <w:r w:rsidRPr="00901B9B">
        <w:rPr>
          <w:rFonts w:eastAsiaTheme="minorHAnsi"/>
          <w:lang w:eastAsia="en-AU"/>
        </w:rPr>
        <w:t xml:space="preserve">The areas considered critical to the survival of the ecological community cover all patches that meet the key diagnostic characteristics for the ecological community. Additional areas, such as </w:t>
      </w:r>
      <w:r w:rsidRPr="00901B9B">
        <w:rPr>
          <w:lang w:eastAsia="en-AU"/>
        </w:rPr>
        <w:t>adjoining native vegetation, especially buffer</w:t>
      </w:r>
      <w:r w:rsidRPr="00901B9B">
        <w:rPr>
          <w:rFonts w:eastAsiaTheme="minorHAnsi"/>
          <w:lang w:eastAsia="en-AU"/>
        </w:rPr>
        <w:t xml:space="preserve"> zones around patches (see 3.3.2, above), are also important to the survival of the ecological community. While these are not part of the listed ecological community, they should be taken into consideration as part of the broader surrounding environment and landscape context.</w:t>
      </w:r>
    </w:p>
    <w:p w14:paraId="55151486" w14:textId="77777777" w:rsidR="004A1347" w:rsidRPr="000A602D" w:rsidRDefault="004A1347" w:rsidP="000A602D">
      <w:pPr>
        <w:pStyle w:val="Heading21"/>
      </w:pPr>
      <w:bookmarkStart w:id="160" w:name="_Toc445989303"/>
      <w:bookmarkStart w:id="161" w:name="_Toc532459932"/>
      <w:bookmarkStart w:id="162" w:name="_Toc532914266"/>
      <w:bookmarkStart w:id="163" w:name="_Toc533076819"/>
      <w:bookmarkStart w:id="164" w:name="_Toc533076878"/>
      <w:bookmarkStart w:id="165" w:name="_Toc533077030"/>
      <w:bookmarkStart w:id="166" w:name="_Toc533082641"/>
      <w:r w:rsidRPr="000A602D">
        <w:t>Relationship to other vegetation classification systems</w:t>
      </w:r>
      <w:bookmarkEnd w:id="160"/>
      <w:bookmarkEnd w:id="161"/>
      <w:bookmarkEnd w:id="162"/>
      <w:bookmarkEnd w:id="163"/>
      <w:bookmarkEnd w:id="164"/>
      <w:bookmarkEnd w:id="165"/>
      <w:bookmarkEnd w:id="166"/>
    </w:p>
    <w:p w14:paraId="60ED9729" w14:textId="77777777" w:rsidR="007031D2" w:rsidRPr="000A602D" w:rsidRDefault="007031D2" w:rsidP="00066F07">
      <w:pPr>
        <w:pStyle w:val="Heading3"/>
      </w:pPr>
      <w:bookmarkStart w:id="167" w:name="_Toc531275966"/>
      <w:bookmarkStart w:id="168" w:name="_Toc532459933"/>
      <w:bookmarkStart w:id="169" w:name="_Toc532914267"/>
      <w:bookmarkStart w:id="170" w:name="_Toc533076820"/>
      <w:bookmarkStart w:id="171" w:name="_Toc533082642"/>
      <w:r w:rsidRPr="000A602D">
        <w:t>Caveat</w:t>
      </w:r>
      <w:bookmarkEnd w:id="167"/>
      <w:bookmarkEnd w:id="168"/>
      <w:bookmarkEnd w:id="169"/>
      <w:bookmarkEnd w:id="170"/>
      <w:bookmarkEnd w:id="171"/>
    </w:p>
    <w:p w14:paraId="77DA17A9" w14:textId="0BB3C4DD" w:rsidR="006A7818" w:rsidRPr="00901B9B" w:rsidRDefault="007031D2" w:rsidP="00674502">
      <w:r w:rsidRPr="00901B9B">
        <w:t xml:space="preserve">Ecological communities are complex to classify. </w:t>
      </w:r>
      <w:r w:rsidR="0033229D" w:rsidRPr="00901B9B">
        <w:t xml:space="preserve">In each State and Territory different systems are used to classify ecological communities and vegetation types. The various methods of classifying and mapping ecological communities may also vary in accuracy, particularly if distributions are modelled. </w:t>
      </w:r>
    </w:p>
    <w:p w14:paraId="337C2EDC" w14:textId="04CA98B9" w:rsidR="004D54F1" w:rsidRPr="00901B9B" w:rsidRDefault="0033229D" w:rsidP="00674502">
      <w:r w:rsidRPr="00901B9B">
        <w:t>Any reference to vegetation and mapping units as equivalent to a national ecological community, at the time of listing, should be taken as indicative rather than definitive. Consideration of whether a nationally protected ecological community is present at any site should focus on how the patch meets the description, particularly the key diagnostic characteristics and condition thresholds for the ecological community.</w:t>
      </w:r>
    </w:p>
    <w:p w14:paraId="78BF4F1E" w14:textId="638E0C9D" w:rsidR="006A7818" w:rsidRPr="00901B9B" w:rsidRDefault="0033229D" w:rsidP="00674502">
      <w:pPr>
        <w:rPr>
          <w:rFonts w:eastAsiaTheme="minorHAnsi"/>
        </w:rPr>
      </w:pPr>
      <w:r w:rsidRPr="00901B9B">
        <w:t xml:space="preserve">The south coast of NSW has been the subject of several vegetation mapping exercises for a variety of purposes. Many of the maps rely on modelling of vegetation types, with the results of limited field surveys extrapolated subsequently, based on information such as aerial photographs. There are various systems of classification and nomenclature used in the maps, many of which have been created for a particular mapping exercise, so the descriptive units used do not fully correspond with each other. </w:t>
      </w:r>
      <w:r w:rsidR="006A7818" w:rsidRPr="00901B9B">
        <w:t>Most recently</w:t>
      </w:r>
      <w:r w:rsidR="00E72AC9" w:rsidRPr="00901B9B">
        <w:t xml:space="preserve"> at the time of this assessment (2018-19)</w:t>
      </w:r>
      <w:r w:rsidR="006A7818" w:rsidRPr="00901B9B">
        <w:t xml:space="preserve">, </w:t>
      </w:r>
      <w:r w:rsidR="006A7818" w:rsidRPr="00901B9B">
        <w:rPr>
          <w:rFonts w:eastAsiaTheme="minorHAnsi"/>
        </w:rPr>
        <w:t>NSW OEH has been compiling a comprehensive state-wide vegetation scheme based on the identification of Plant Community Types (PCT). PCTs are building on existing studies, notably the vegetation classification and analysis undertaken by Tozer et al. (2010).</w:t>
      </w:r>
    </w:p>
    <w:p w14:paraId="33BE7DFB" w14:textId="779AE21B" w:rsidR="0032300E" w:rsidRPr="000A602D" w:rsidRDefault="00937CF5" w:rsidP="00066F07">
      <w:pPr>
        <w:pStyle w:val="Heading3"/>
      </w:pPr>
      <w:bookmarkStart w:id="172" w:name="_Toc531275967"/>
      <w:bookmarkStart w:id="173" w:name="_Toc532459934"/>
      <w:bookmarkStart w:id="174" w:name="_Toc532914268"/>
      <w:bookmarkStart w:id="175" w:name="_Toc533076821"/>
      <w:bookmarkStart w:id="176" w:name="_Toc533082643"/>
      <w:r w:rsidRPr="000A602D">
        <w:t>NSW Vegetation Units</w:t>
      </w:r>
      <w:bookmarkEnd w:id="172"/>
      <w:bookmarkEnd w:id="173"/>
      <w:r w:rsidR="00066F07" w:rsidRPr="000A602D">
        <w:t xml:space="preserve"> that correspond to the ecological community</w:t>
      </w:r>
      <w:bookmarkEnd w:id="174"/>
      <w:bookmarkEnd w:id="175"/>
      <w:bookmarkEnd w:id="176"/>
    </w:p>
    <w:p w14:paraId="688D6478" w14:textId="5678605E" w:rsidR="0033229D" w:rsidRPr="00901B9B" w:rsidRDefault="0033229D" w:rsidP="00674502">
      <w:r w:rsidRPr="00901B9B">
        <w:t>Bearing in mind the limitations</w:t>
      </w:r>
      <w:r w:rsidR="00937CF5" w:rsidRPr="00901B9B">
        <w:t xml:space="preserve"> stated above</w:t>
      </w:r>
      <w:r w:rsidRPr="00901B9B">
        <w:t xml:space="preserve">, </w:t>
      </w:r>
      <w:r w:rsidR="00937CF5" w:rsidRPr="00901B9B">
        <w:t>the ecological community corresponds entirely or partly to the following mapped vegetation types</w:t>
      </w:r>
      <w:r w:rsidRPr="00901B9B">
        <w:t xml:space="preserve">: </w:t>
      </w:r>
    </w:p>
    <w:p w14:paraId="16357FFE" w14:textId="77777777" w:rsidR="00340886" w:rsidRPr="00901B9B" w:rsidRDefault="00782434" w:rsidP="00590510">
      <w:r w:rsidRPr="00901B9B">
        <w:t xml:space="preserve">NSW </w:t>
      </w:r>
      <w:r w:rsidR="00232529" w:rsidRPr="00901B9B">
        <w:t>NPWS (2002</w:t>
      </w:r>
      <w:r w:rsidR="009C5152" w:rsidRPr="00901B9B">
        <w:t>b</w:t>
      </w:r>
      <w:r w:rsidR="00232529" w:rsidRPr="00901B9B">
        <w:t>):</w:t>
      </w:r>
      <w:r w:rsidR="004A1347" w:rsidRPr="00901B9B">
        <w:t xml:space="preserve"> </w:t>
      </w:r>
    </w:p>
    <w:p w14:paraId="3510E845" w14:textId="77777777" w:rsidR="00340886" w:rsidRPr="00901B9B" w:rsidRDefault="00B90DF4" w:rsidP="00E9149B">
      <w:pPr>
        <w:pStyle w:val="ListParagraph"/>
        <w:numPr>
          <w:ilvl w:val="0"/>
          <w:numId w:val="19"/>
        </w:numPr>
      </w:pPr>
      <w:r w:rsidRPr="00901B9B">
        <w:t>MU4</w:t>
      </w:r>
      <w:r w:rsidR="00092380" w:rsidRPr="00901B9B">
        <w:t xml:space="preserve"> </w:t>
      </w:r>
      <w:r w:rsidRPr="00901B9B">
        <w:t>Low</w:t>
      </w:r>
      <w:r w:rsidR="00092380" w:rsidRPr="00901B9B">
        <w:t>land Dry-Subtropical Rainforest</w:t>
      </w:r>
      <w:r w:rsidR="00D25AE1" w:rsidRPr="00901B9B">
        <w:t xml:space="preserve">; and </w:t>
      </w:r>
    </w:p>
    <w:p w14:paraId="55151488" w14:textId="64AB6007" w:rsidR="004A1347" w:rsidRPr="00901B9B" w:rsidRDefault="00D25AE1" w:rsidP="00E9149B">
      <w:pPr>
        <w:pStyle w:val="ListParagraph"/>
        <w:numPr>
          <w:ilvl w:val="0"/>
          <w:numId w:val="19"/>
        </w:numPr>
      </w:pPr>
      <w:r w:rsidRPr="00901B9B">
        <w:t>MU1 Illawarra Escarpment Subtropical Rainforest</w:t>
      </w:r>
      <w:r w:rsidRPr="00901B9B">
        <w:rPr>
          <w:rStyle w:val="FootnoteReference"/>
          <w:rFonts w:cs="Times New Roman"/>
          <w:color w:val="000000" w:themeColor="text1"/>
          <w:szCs w:val="24"/>
        </w:rPr>
        <w:footnoteReference w:id="25"/>
      </w:r>
      <w:r w:rsidRPr="00901B9B">
        <w:t>.</w:t>
      </w:r>
    </w:p>
    <w:p w14:paraId="7F1AA67B" w14:textId="570301F1" w:rsidR="00232529" w:rsidRPr="00901B9B" w:rsidRDefault="00086ACF" w:rsidP="00590510">
      <w:pPr>
        <w:keepNext/>
      </w:pPr>
      <w:r w:rsidRPr="00901B9B">
        <w:t xml:space="preserve">Mills </w:t>
      </w:r>
      <w:r w:rsidR="00782434" w:rsidRPr="00901B9B">
        <w:t>&amp;</w:t>
      </w:r>
      <w:r w:rsidRPr="00901B9B">
        <w:t xml:space="preserve"> Jakeman (1995)</w:t>
      </w:r>
      <w:r w:rsidR="00232529" w:rsidRPr="00901B9B">
        <w:t>:</w:t>
      </w:r>
    </w:p>
    <w:p w14:paraId="109C347D" w14:textId="5C56B11D" w:rsidR="00232529" w:rsidRPr="00901B9B" w:rsidRDefault="00E55024" w:rsidP="00E9149B">
      <w:pPr>
        <w:pStyle w:val="ListParagraph"/>
        <w:numPr>
          <w:ilvl w:val="0"/>
          <w:numId w:val="21"/>
        </w:numPr>
      </w:pPr>
      <w:r w:rsidRPr="00901B9B">
        <w:t xml:space="preserve">Type 1 </w:t>
      </w:r>
      <w:r w:rsidR="00092380" w:rsidRPr="00901B9B">
        <w:t>Subtropical rainforest</w:t>
      </w:r>
      <w:r w:rsidR="00340886" w:rsidRPr="00901B9B">
        <w:t>;</w:t>
      </w:r>
      <w:r w:rsidR="00086ACF" w:rsidRPr="00901B9B">
        <w:t xml:space="preserve"> </w:t>
      </w:r>
    </w:p>
    <w:p w14:paraId="2A2112CE" w14:textId="3486E216" w:rsidR="00232529" w:rsidRPr="00901B9B" w:rsidRDefault="00092380" w:rsidP="00E9149B">
      <w:pPr>
        <w:pStyle w:val="ListParagraph"/>
        <w:numPr>
          <w:ilvl w:val="0"/>
          <w:numId w:val="21"/>
        </w:numPr>
      </w:pPr>
      <w:r w:rsidRPr="00901B9B">
        <w:t xml:space="preserve">Type 2 </w:t>
      </w:r>
      <w:r w:rsidR="00086ACF" w:rsidRPr="00901B9B">
        <w:t>Moist Subtropical Rainforest</w:t>
      </w:r>
      <w:r w:rsidR="00340886" w:rsidRPr="00901B9B">
        <w:t>;</w:t>
      </w:r>
      <w:r w:rsidR="00232529" w:rsidRPr="00901B9B">
        <w:t xml:space="preserve"> </w:t>
      </w:r>
      <w:r w:rsidR="00086ACF" w:rsidRPr="00901B9B">
        <w:t>and</w:t>
      </w:r>
    </w:p>
    <w:p w14:paraId="2A80144D" w14:textId="2101A732" w:rsidR="006A3125" w:rsidRPr="00901B9B" w:rsidRDefault="00086ACF" w:rsidP="00E9149B">
      <w:pPr>
        <w:pStyle w:val="ListParagraph"/>
        <w:numPr>
          <w:ilvl w:val="0"/>
          <w:numId w:val="21"/>
        </w:numPr>
      </w:pPr>
      <w:r w:rsidRPr="00901B9B">
        <w:t>Type 3</w:t>
      </w:r>
      <w:r w:rsidR="00E55024" w:rsidRPr="00901B9B">
        <w:t xml:space="preserve"> Dry </w:t>
      </w:r>
      <w:r w:rsidR="00092380" w:rsidRPr="00901B9B">
        <w:t>subtropical rainforest</w:t>
      </w:r>
      <w:r w:rsidR="00E55024" w:rsidRPr="00901B9B">
        <w:t>.</w:t>
      </w:r>
      <w:r w:rsidR="002B5DAC" w:rsidRPr="00901B9B">
        <w:t xml:space="preserve"> </w:t>
      </w:r>
    </w:p>
    <w:p w14:paraId="453839C0" w14:textId="20271000" w:rsidR="00232529" w:rsidRPr="00901B9B" w:rsidRDefault="004A1347" w:rsidP="00590510">
      <w:r w:rsidRPr="00901B9B">
        <w:t>Tozer et al. (2010) map units</w:t>
      </w:r>
      <w:r w:rsidR="00066F07" w:rsidRPr="00901B9B">
        <w:rPr>
          <w:rStyle w:val="FootnoteReference"/>
          <w:rFonts w:cs="Times New Roman"/>
          <w:color w:val="000000" w:themeColor="text1"/>
          <w:szCs w:val="24"/>
        </w:rPr>
        <w:footnoteReference w:id="26"/>
      </w:r>
      <w:r w:rsidR="00232529" w:rsidRPr="00901B9B">
        <w:t>:</w:t>
      </w:r>
    </w:p>
    <w:p w14:paraId="2CA5739B" w14:textId="0C9DEF46" w:rsidR="00232529" w:rsidRPr="00D25AE1" w:rsidRDefault="00B90DF4" w:rsidP="00E9149B">
      <w:pPr>
        <w:pStyle w:val="ListParagraph"/>
        <w:numPr>
          <w:ilvl w:val="0"/>
          <w:numId w:val="20"/>
        </w:numPr>
      </w:pPr>
      <w:r w:rsidRPr="00D25AE1">
        <w:t>RF p</w:t>
      </w:r>
      <w:r w:rsidR="00092380" w:rsidRPr="00D25AE1">
        <w:t>111 Subtropical Dry Rainforest</w:t>
      </w:r>
      <w:r w:rsidR="0013528F" w:rsidRPr="00590510">
        <w:rPr>
          <w:color w:val="948A54" w:themeColor="background2" w:themeShade="80"/>
        </w:rPr>
        <w:t>;</w:t>
      </w:r>
      <w:r w:rsidR="004A1347" w:rsidRPr="00D25AE1">
        <w:t xml:space="preserve"> and </w:t>
      </w:r>
    </w:p>
    <w:p w14:paraId="5515148A" w14:textId="717446DD" w:rsidR="004A1347" w:rsidRDefault="00B90DF4" w:rsidP="00E9149B">
      <w:pPr>
        <w:pStyle w:val="ListParagraph"/>
        <w:numPr>
          <w:ilvl w:val="0"/>
          <w:numId w:val="20"/>
        </w:numPr>
      </w:pPr>
      <w:r w:rsidRPr="00D25AE1">
        <w:t>RF p112</w:t>
      </w:r>
      <w:r w:rsidR="00092380" w:rsidRPr="00D25AE1">
        <w:t xml:space="preserve"> </w:t>
      </w:r>
      <w:r w:rsidRPr="00D25AE1">
        <w:t>Subtropical Complex Rainforest</w:t>
      </w:r>
      <w:r w:rsidR="004A1347" w:rsidRPr="00D25AE1">
        <w:t>.</w:t>
      </w:r>
    </w:p>
    <w:p w14:paraId="537BE13D" w14:textId="77777777" w:rsidR="00232529" w:rsidRPr="00D25AE1" w:rsidRDefault="004A1347" w:rsidP="00A93309">
      <w:pPr>
        <w:keepNext/>
      </w:pPr>
      <w:r w:rsidRPr="00D25AE1">
        <w:t>NSW Plant Community Type</w:t>
      </w:r>
      <w:r w:rsidR="00532BA7" w:rsidRPr="00D25AE1">
        <w:t>s</w:t>
      </w:r>
      <w:r w:rsidRPr="00D25AE1">
        <w:t xml:space="preserve"> (PCT</w:t>
      </w:r>
      <w:r w:rsidR="00532BA7" w:rsidRPr="00D25AE1">
        <w:t>s</w:t>
      </w:r>
      <w:r w:rsidRPr="00D25AE1">
        <w:t>)</w:t>
      </w:r>
      <w:r w:rsidR="00532BA7" w:rsidRPr="00D25AE1">
        <w:t xml:space="preserve">: </w:t>
      </w:r>
      <w:r w:rsidRPr="00D25AE1">
        <w:t xml:space="preserve"> </w:t>
      </w:r>
    </w:p>
    <w:p w14:paraId="7356A9DC" w14:textId="40A21B18" w:rsidR="00232529" w:rsidRPr="000E06D2" w:rsidRDefault="00E55024" w:rsidP="00A93309">
      <w:pPr>
        <w:pStyle w:val="ListParagraph"/>
        <w:keepNext/>
        <w:numPr>
          <w:ilvl w:val="0"/>
          <w:numId w:val="22"/>
        </w:numPr>
        <w:ind w:left="714" w:hanging="357"/>
      </w:pPr>
      <w:r w:rsidRPr="000E06D2">
        <w:t>906 Lilly</w:t>
      </w:r>
      <w:r w:rsidR="00C44737" w:rsidRPr="000E06D2">
        <w:t xml:space="preserve"> </w:t>
      </w:r>
      <w:r w:rsidRPr="000E06D2">
        <w:t>Pilly</w:t>
      </w:r>
      <w:r w:rsidR="00C44737" w:rsidRPr="000E06D2">
        <w:t xml:space="preserve"> – </w:t>
      </w:r>
      <w:r w:rsidRPr="000E06D2">
        <w:t>Sass</w:t>
      </w:r>
      <w:r w:rsidR="00C44737" w:rsidRPr="000E06D2">
        <w:t>afras - Stinging Tree subtropical/warm temperate rainforest on moist fertile lowlands, southern Sydney Basin Bioregion</w:t>
      </w:r>
      <w:r w:rsidR="00B064F8">
        <w:t>;</w:t>
      </w:r>
      <w:r w:rsidR="00C44737" w:rsidRPr="000E06D2">
        <w:t xml:space="preserve"> and </w:t>
      </w:r>
    </w:p>
    <w:p w14:paraId="5515148B" w14:textId="78ABB686" w:rsidR="000D098B" w:rsidRPr="00590510" w:rsidRDefault="00C44737" w:rsidP="00E9149B">
      <w:pPr>
        <w:pStyle w:val="ListParagraph"/>
        <w:numPr>
          <w:ilvl w:val="0"/>
          <w:numId w:val="22"/>
        </w:numPr>
        <w:rPr>
          <w:color w:val="000000" w:themeColor="text1"/>
        </w:rPr>
      </w:pPr>
      <w:r w:rsidRPr="00604459">
        <w:t>1300 Whalebone Tree – Native Quince dry subtropical rainforest on dry fertile slopes, south</w:t>
      </w:r>
      <w:r w:rsidRPr="00590510">
        <w:rPr>
          <w:color w:val="000000" w:themeColor="text1"/>
        </w:rPr>
        <w:t xml:space="preserve">ern Sydney Basin Bioregion. </w:t>
      </w:r>
    </w:p>
    <w:p w14:paraId="3251F5F4" w14:textId="20BCE444" w:rsidR="000D098B" w:rsidRPr="00901B9B" w:rsidRDefault="00CC2ACA" w:rsidP="00674502">
      <w:r w:rsidRPr="00901B9B">
        <w:t>Note. The classification of Mills &amp; Jakeman</w:t>
      </w:r>
      <w:r w:rsidR="00901B9B">
        <w:t xml:space="preserve"> (1995)</w:t>
      </w:r>
      <w:r w:rsidRPr="00901B9B">
        <w:t xml:space="preserve"> was developed sp</w:t>
      </w:r>
      <w:r w:rsidR="00901B9B">
        <w:t>ecifically for the Illawarra –</w:t>
      </w:r>
      <w:r w:rsidR="00A30C9C" w:rsidRPr="00901B9B">
        <w:t xml:space="preserve"> I</w:t>
      </w:r>
      <w:r w:rsidRPr="00901B9B">
        <w:t>n a broader context</w:t>
      </w:r>
      <w:r w:rsidR="00AF4E28" w:rsidRPr="00901B9B">
        <w:t xml:space="preserve"> (historically)</w:t>
      </w:r>
      <w:r w:rsidR="00A30C9C" w:rsidRPr="00901B9B">
        <w:t>,</w:t>
      </w:r>
      <w:r w:rsidRPr="00901B9B">
        <w:t xml:space="preserve"> much of the </w:t>
      </w:r>
      <w:r w:rsidR="00BC4F83" w:rsidRPr="00901B9B">
        <w:t>ecological community</w:t>
      </w:r>
      <w:r w:rsidR="009266C9" w:rsidRPr="00901B9B">
        <w:t xml:space="preserve"> would fall within</w:t>
      </w:r>
      <w:r w:rsidR="00A30C9C" w:rsidRPr="00901B9B">
        <w:t xml:space="preserve"> the</w:t>
      </w:r>
      <w:r w:rsidR="009266C9" w:rsidRPr="00901B9B">
        <w:t xml:space="preserve"> D</w:t>
      </w:r>
      <w:r w:rsidRPr="00901B9B">
        <w:t xml:space="preserve">ry </w:t>
      </w:r>
      <w:r w:rsidR="009266C9" w:rsidRPr="00901B9B">
        <w:t>rainforest (S</w:t>
      </w:r>
      <w:r w:rsidRPr="00901B9B">
        <w:t xml:space="preserve">uballiance 23) </w:t>
      </w:r>
      <w:r w:rsidR="009266C9" w:rsidRPr="00901B9B">
        <w:t>and Subtropical rainforest (Suballiance 14)</w:t>
      </w:r>
      <w:r w:rsidR="00A30C9C" w:rsidRPr="00901B9B">
        <w:t xml:space="preserve"> </w:t>
      </w:r>
      <w:r w:rsidRPr="00901B9B">
        <w:t>in Floyd</w:t>
      </w:r>
      <w:r w:rsidR="009266C9" w:rsidRPr="00901B9B">
        <w:t xml:space="preserve"> </w:t>
      </w:r>
      <w:r w:rsidRPr="00901B9B">
        <w:t>(1990)</w:t>
      </w:r>
      <w:r w:rsidR="00C06310" w:rsidRPr="00901B9B">
        <w:t xml:space="preserve"> </w:t>
      </w:r>
      <w:r w:rsidR="00901B9B">
        <w:t>(</w:t>
      </w:r>
      <w:r w:rsidR="009266C9" w:rsidRPr="00901B9B">
        <w:t>NSW Scientific Committee 2002a</w:t>
      </w:r>
      <w:r w:rsidR="00007561" w:rsidRPr="00901B9B">
        <w:t>,</w:t>
      </w:r>
      <w:r w:rsidR="009266C9" w:rsidRPr="00901B9B">
        <w:t xml:space="preserve"> 2002b</w:t>
      </w:r>
      <w:r w:rsidR="00901B9B">
        <w:t>)</w:t>
      </w:r>
      <w:r w:rsidR="009266C9" w:rsidRPr="00901B9B">
        <w:t>.</w:t>
      </w:r>
    </w:p>
    <w:p w14:paraId="516698C4" w14:textId="0B3CDD4B" w:rsidR="00937CF5" w:rsidRPr="000A602D" w:rsidRDefault="00E12C11" w:rsidP="00E12C11">
      <w:pPr>
        <w:pStyle w:val="Heading3"/>
      </w:pPr>
      <w:bookmarkStart w:id="177" w:name="_Toc532914269"/>
      <w:bookmarkStart w:id="178" w:name="_Toc533076822"/>
      <w:bookmarkStart w:id="179" w:name="_Toc533082644"/>
      <w:r w:rsidRPr="000A602D">
        <w:t xml:space="preserve">Similar or related </w:t>
      </w:r>
      <w:r w:rsidR="00937CF5" w:rsidRPr="000A602D">
        <w:t>Vegetation Units (or intergrade</w:t>
      </w:r>
      <w:r w:rsidRPr="000A602D">
        <w:t>s)</w:t>
      </w:r>
      <w:bookmarkEnd w:id="177"/>
      <w:bookmarkEnd w:id="178"/>
      <w:bookmarkEnd w:id="179"/>
      <w:r w:rsidR="00937CF5" w:rsidRPr="000A602D">
        <w:t xml:space="preserve"> </w:t>
      </w:r>
    </w:p>
    <w:p w14:paraId="40B9C5AC" w14:textId="255FF876" w:rsidR="00E60B40" w:rsidRPr="00901B9B" w:rsidRDefault="00E60B40" w:rsidP="00A93309">
      <w:pPr>
        <w:rPr>
          <w:lang w:eastAsia="en-AU"/>
        </w:rPr>
      </w:pPr>
      <w:r w:rsidRPr="00901B9B">
        <w:t xml:space="preserve">The rainforests of the Illawarra escarpment and foothills are a distinctive vegetative feature of the region. Only one other place in the Sydney Basin Bioregion has some similarities in climate, landform and vegetation - the Watagan Range in the Lake Macquarie and Lower Hunter Area. However, the Watagan range is set further back from the coast than the Illawarra Escarpment and the temperatures are correspondingly cooler. Both areas have large areas of Warm Temperate Rainforests and subtropical rainforests and they share a similar vegetation structure. Nevertheless, there are substantial differences in the plant species composition of the vegetation of these two areas and the Watagan rainforest is not part of the </w:t>
      </w:r>
      <w:r w:rsidR="00901B9B">
        <w:t>Illawarra–Shoalhaven</w:t>
      </w:r>
      <w:r w:rsidRPr="00901B9B">
        <w:t xml:space="preserve"> subtropical rainforest ecological community (NSW NPWS 2000, 2002a). </w:t>
      </w:r>
    </w:p>
    <w:p w14:paraId="329FB2FD" w14:textId="4D0F7D7C" w:rsidR="00CA4985" w:rsidRPr="00901B9B" w:rsidRDefault="009033EE" w:rsidP="00A93309">
      <w:pPr>
        <w:rPr>
          <w:lang w:eastAsia="en-AU"/>
        </w:rPr>
      </w:pPr>
      <w:r w:rsidRPr="00901B9B">
        <w:rPr>
          <w:lang w:eastAsia="en-AU"/>
        </w:rPr>
        <w:t xml:space="preserve">Tozer et al. (2010) describes the following </w:t>
      </w:r>
      <w:r w:rsidR="00CA4985" w:rsidRPr="00901B9B">
        <w:rPr>
          <w:lang w:eastAsia="en-AU"/>
        </w:rPr>
        <w:t>Vegetation Units</w:t>
      </w:r>
      <w:r w:rsidR="00B779D7" w:rsidRPr="00901B9B">
        <w:rPr>
          <w:lang w:eastAsia="en-AU"/>
        </w:rPr>
        <w:t xml:space="preserve"> that are similar to </w:t>
      </w:r>
      <w:r w:rsidR="00EA0EFF" w:rsidRPr="00901B9B">
        <w:rPr>
          <w:lang w:eastAsia="en-AU"/>
        </w:rPr>
        <w:t>(or related</w:t>
      </w:r>
      <w:r w:rsidR="00F705EA" w:rsidRPr="00901B9B">
        <w:rPr>
          <w:lang w:eastAsia="en-AU"/>
        </w:rPr>
        <w:t xml:space="preserve"> to</w:t>
      </w:r>
      <w:r w:rsidR="00EA0EFF" w:rsidRPr="00901B9B">
        <w:rPr>
          <w:lang w:eastAsia="en-AU"/>
        </w:rPr>
        <w:t xml:space="preserve">/intergrade with) </w:t>
      </w:r>
      <w:r w:rsidR="00B779D7" w:rsidRPr="00901B9B">
        <w:rPr>
          <w:lang w:eastAsia="en-AU"/>
        </w:rPr>
        <w:t xml:space="preserve">the </w:t>
      </w:r>
      <w:r w:rsidR="00901B9B">
        <w:rPr>
          <w:lang w:eastAsia="en-AU"/>
        </w:rPr>
        <w:t>Illawarra–Shoalhaven</w:t>
      </w:r>
      <w:r w:rsidR="00B779D7" w:rsidRPr="00901B9B">
        <w:rPr>
          <w:lang w:eastAsia="en-AU"/>
        </w:rPr>
        <w:t xml:space="preserve"> subtropical rainforest ecological community</w:t>
      </w:r>
      <w:r w:rsidR="00901B9B" w:rsidRPr="00901B9B">
        <w:rPr>
          <w:lang w:eastAsia="en-AU"/>
        </w:rPr>
        <w:t>.</w:t>
      </w:r>
    </w:p>
    <w:p w14:paraId="2DC5996E" w14:textId="4D7AF4F5" w:rsidR="00CA4985" w:rsidRPr="00590510" w:rsidRDefault="00CA4985" w:rsidP="00674502">
      <w:r w:rsidRPr="00901B9B">
        <w:rPr>
          <w:rFonts w:eastAsia="Calibri"/>
          <w:b/>
          <w:lang w:eastAsia="en-AU"/>
        </w:rPr>
        <w:t>WSF p99</w:t>
      </w:r>
      <w:r w:rsidRPr="00901B9B">
        <w:rPr>
          <w:rFonts w:eastAsia="Calibri"/>
          <w:lang w:eastAsia="en-AU"/>
        </w:rPr>
        <w:t xml:space="preserve"> </w:t>
      </w:r>
      <w:r w:rsidRPr="00901B9B">
        <w:rPr>
          <w:b/>
          <w:lang w:eastAsia="en-AU"/>
        </w:rPr>
        <w:t>Illawarra Gully Wet Forest</w:t>
      </w:r>
      <w:r w:rsidRPr="00901B9B">
        <w:rPr>
          <w:lang w:eastAsia="en-AU"/>
        </w:rPr>
        <w:t xml:space="preserve"> (</w:t>
      </w:r>
      <w:r w:rsidR="0054516D" w:rsidRPr="00901B9B">
        <w:rPr>
          <w:bCs/>
        </w:rPr>
        <w:t xml:space="preserve">Illawarra </w:t>
      </w:r>
      <w:r w:rsidR="0054516D" w:rsidRPr="00901B9B">
        <w:rPr>
          <w:rFonts w:eastAsiaTheme="minorHAnsi"/>
        </w:rPr>
        <w:t xml:space="preserve">Extent remaining </w:t>
      </w:r>
      <w:r w:rsidRPr="00901B9B">
        <w:rPr>
          <w:lang w:eastAsia="en-AU"/>
        </w:rPr>
        <w:t>2532 ha)</w:t>
      </w:r>
      <w:r w:rsidR="0054516D" w:rsidRPr="00901B9B">
        <w:rPr>
          <w:lang w:eastAsia="en-AU"/>
        </w:rPr>
        <w:t>.</w:t>
      </w:r>
      <w:r w:rsidR="0054516D" w:rsidRPr="00901B9B">
        <w:rPr>
          <w:lang w:eastAsia="en-AU"/>
        </w:rPr>
        <w:br/>
      </w:r>
      <w:r w:rsidR="00C75A2C" w:rsidRPr="00901B9B">
        <w:rPr>
          <w:lang w:eastAsia="en-AU"/>
        </w:rPr>
        <w:t>A</w:t>
      </w:r>
      <w:r w:rsidRPr="00901B9B">
        <w:rPr>
          <w:lang w:eastAsia="en-AU"/>
        </w:rPr>
        <w:t xml:space="preserve"> </w:t>
      </w:r>
      <w:r w:rsidRPr="00901B9B">
        <w:rPr>
          <w:u w:val="single"/>
          <w:lang w:eastAsia="en-AU"/>
        </w:rPr>
        <w:t>tall eucalypt forest</w:t>
      </w:r>
      <w:r w:rsidRPr="00901B9B">
        <w:rPr>
          <w:lang w:eastAsia="en-AU"/>
        </w:rPr>
        <w:t xml:space="preserve"> with a moist open understorey, primarily distributed from the Hacking River catchment along the Illawarra </w:t>
      </w:r>
      <w:r w:rsidR="009033EE" w:rsidRPr="00901B9B">
        <w:rPr>
          <w:lang w:eastAsia="en-AU"/>
        </w:rPr>
        <w:t>e</w:t>
      </w:r>
      <w:r w:rsidRPr="00901B9B">
        <w:rPr>
          <w:lang w:eastAsia="en-AU"/>
        </w:rPr>
        <w:t>scarp</w:t>
      </w:r>
      <w:r w:rsidR="009033EE" w:rsidRPr="00901B9B">
        <w:rPr>
          <w:lang w:eastAsia="en-AU"/>
        </w:rPr>
        <w:t>ment</w:t>
      </w:r>
      <w:r w:rsidRPr="00901B9B">
        <w:rPr>
          <w:lang w:eastAsia="en-AU"/>
        </w:rPr>
        <w:t xml:space="preserve"> south to Mt Keira, on coastal lowlands near Berry and scattered through coastal foothills and lowlands from Nowra south to Batemans Bay. Typically Illawarra Wet Gully Forest occurs on sheltered slopes and gullies with loamy soils with an annual rainfall in the range of 1000</w:t>
      </w:r>
      <w:r w:rsidR="00446672" w:rsidRPr="00901B9B">
        <w:rPr>
          <w:lang w:eastAsia="en-AU"/>
        </w:rPr>
        <w:t xml:space="preserve"> </w:t>
      </w:r>
      <w:r w:rsidR="00901B9B" w:rsidRPr="00901B9B">
        <w:rPr>
          <w:lang w:eastAsia="en-AU"/>
        </w:rPr>
        <w:t>–</w:t>
      </w:r>
      <w:r w:rsidR="00446672" w:rsidRPr="00901B9B">
        <w:rPr>
          <w:lang w:eastAsia="en-AU"/>
        </w:rPr>
        <w:t xml:space="preserve"> </w:t>
      </w:r>
      <w:r w:rsidRPr="00901B9B">
        <w:rPr>
          <w:lang w:eastAsia="en-AU"/>
        </w:rPr>
        <w:t>1700</w:t>
      </w:r>
      <w:r w:rsidR="00537930" w:rsidRPr="00901B9B">
        <w:rPr>
          <w:lang w:eastAsia="en-AU"/>
        </w:rPr>
        <w:t xml:space="preserve"> </w:t>
      </w:r>
      <w:r w:rsidRPr="00901B9B">
        <w:rPr>
          <w:lang w:eastAsia="en-AU"/>
        </w:rPr>
        <w:t>mm. On the northern Illawarra escarpment, Illawarra Wet Gully Forest occupies elevations up to 400</w:t>
      </w:r>
      <w:r w:rsidR="00537930" w:rsidRPr="00901B9B">
        <w:rPr>
          <w:lang w:eastAsia="en-AU"/>
        </w:rPr>
        <w:t xml:space="preserve"> </w:t>
      </w:r>
      <w:r w:rsidRPr="00901B9B">
        <w:rPr>
          <w:lang w:eastAsia="en-AU"/>
        </w:rPr>
        <w:t>m ASL, however south of Nowra it rarely exceeds 200</w:t>
      </w:r>
      <w:r w:rsidR="00537930" w:rsidRPr="00901B9B">
        <w:rPr>
          <w:lang w:eastAsia="en-AU"/>
        </w:rPr>
        <w:t xml:space="preserve"> </w:t>
      </w:r>
      <w:r w:rsidRPr="00590510">
        <w:t xml:space="preserve">m ASL. With increasing soil fertility Illawarra Wet Gully Forest </w:t>
      </w:r>
      <w:r w:rsidR="00526BDB" w:rsidRPr="00590510">
        <w:t>(</w:t>
      </w:r>
      <w:r w:rsidR="00526BDB" w:rsidRPr="00590510">
        <w:rPr>
          <w:rFonts w:eastAsia="Calibri"/>
        </w:rPr>
        <w:t xml:space="preserve">WSF p99) </w:t>
      </w:r>
      <w:r w:rsidRPr="00590510">
        <w:t xml:space="preserve">grades into Warm Temperate Layered Forest (WSF p110) and may be replaced by the </w:t>
      </w:r>
      <w:r w:rsidR="00901B9B" w:rsidRPr="00590510">
        <w:t>Illawarra–Shoalhaven</w:t>
      </w:r>
      <w:r w:rsidRPr="00590510">
        <w:t xml:space="preserve"> subtropical rainforest ecological community (RF p112</w:t>
      </w:r>
      <w:r w:rsidR="002F02F6" w:rsidRPr="00590510">
        <w:t>) in areas of higher nutrient soils,</w:t>
      </w:r>
      <w:r w:rsidR="00526BDB" w:rsidRPr="00590510">
        <w:t xml:space="preserve"> and in areas</w:t>
      </w:r>
      <w:r w:rsidR="002F02F6" w:rsidRPr="00590510">
        <w:t xml:space="preserve"> long protected from fire</w:t>
      </w:r>
      <w:r w:rsidRPr="00590510">
        <w:t xml:space="preserve"> (Tozer et al. 2010)</w:t>
      </w:r>
      <w:r w:rsidR="00E02379" w:rsidRPr="00590510">
        <w:t>.</w:t>
      </w:r>
    </w:p>
    <w:p w14:paraId="21ADCD1D" w14:textId="22B752E1" w:rsidR="000641D5" w:rsidRPr="00590510" w:rsidRDefault="000641D5" w:rsidP="00674502">
      <w:r w:rsidRPr="00901B9B">
        <w:rPr>
          <w:b/>
          <w:bCs/>
        </w:rPr>
        <w:t>WSF p110</w:t>
      </w:r>
      <w:r w:rsidRPr="00901B9B">
        <w:rPr>
          <w:b/>
        </w:rPr>
        <w:t xml:space="preserve"> </w:t>
      </w:r>
      <w:r w:rsidRPr="00901B9B">
        <w:rPr>
          <w:b/>
          <w:bCs/>
        </w:rPr>
        <w:t>Warm Temperate Layered Forest</w:t>
      </w:r>
      <w:r w:rsidR="00780B51" w:rsidRPr="00901B9B">
        <w:rPr>
          <w:b/>
          <w:bCs/>
        </w:rPr>
        <w:t xml:space="preserve"> </w:t>
      </w:r>
      <w:r w:rsidR="00780B51" w:rsidRPr="00901B9B">
        <w:rPr>
          <w:bCs/>
        </w:rPr>
        <w:t>(Illawarra</w:t>
      </w:r>
      <w:r w:rsidRPr="00901B9B">
        <w:rPr>
          <w:bCs/>
        </w:rPr>
        <w:t xml:space="preserve"> </w:t>
      </w:r>
      <w:r w:rsidRPr="00901B9B">
        <w:rPr>
          <w:rFonts w:eastAsiaTheme="minorHAnsi"/>
        </w:rPr>
        <w:t>Ext</w:t>
      </w:r>
      <w:r w:rsidR="00780B51" w:rsidRPr="00901B9B">
        <w:rPr>
          <w:rFonts w:eastAsiaTheme="minorHAnsi"/>
        </w:rPr>
        <w:t>e</w:t>
      </w:r>
      <w:r w:rsidRPr="00901B9B">
        <w:rPr>
          <w:rFonts w:eastAsiaTheme="minorHAnsi"/>
        </w:rPr>
        <w:t>nt</w:t>
      </w:r>
      <w:r w:rsidR="00780B51" w:rsidRPr="00901B9B">
        <w:rPr>
          <w:rFonts w:eastAsiaTheme="minorHAnsi"/>
        </w:rPr>
        <w:t xml:space="preserve"> remaining</w:t>
      </w:r>
      <w:r w:rsidRPr="00901B9B">
        <w:rPr>
          <w:rFonts w:eastAsiaTheme="minorHAnsi"/>
        </w:rPr>
        <w:t xml:space="preserve"> 21</w:t>
      </w:r>
      <w:r w:rsidR="00446672" w:rsidRPr="00901B9B">
        <w:rPr>
          <w:rFonts w:eastAsiaTheme="minorHAnsi"/>
        </w:rPr>
        <w:t xml:space="preserve"> </w:t>
      </w:r>
      <w:r w:rsidRPr="00901B9B">
        <w:rPr>
          <w:rFonts w:eastAsiaTheme="minorHAnsi"/>
        </w:rPr>
        <w:t>500 ha)</w:t>
      </w:r>
      <w:r w:rsidR="00780B51" w:rsidRPr="00901B9B">
        <w:rPr>
          <w:rFonts w:eastAsiaTheme="minorHAnsi"/>
        </w:rPr>
        <w:t>.</w:t>
      </w:r>
      <w:r w:rsidR="00780B51" w:rsidRPr="00901B9B">
        <w:rPr>
          <w:rFonts w:eastAsiaTheme="minorHAnsi"/>
        </w:rPr>
        <w:br/>
      </w:r>
      <w:r w:rsidR="00C75A2C" w:rsidRPr="00901B9B">
        <w:rPr>
          <w:rFonts w:eastAsiaTheme="minorHAnsi"/>
        </w:rPr>
        <w:t>A</w:t>
      </w:r>
      <w:r w:rsidRPr="00901B9B">
        <w:rPr>
          <w:rFonts w:eastAsiaTheme="minorHAnsi"/>
        </w:rPr>
        <w:t xml:space="preserve"> </w:t>
      </w:r>
      <w:r w:rsidRPr="00901B9B">
        <w:rPr>
          <w:rFonts w:eastAsiaTheme="minorHAnsi"/>
          <w:u w:val="single"/>
        </w:rPr>
        <w:t>tall eucalypt forest</w:t>
      </w:r>
      <w:r w:rsidRPr="00901B9B">
        <w:rPr>
          <w:rFonts w:eastAsiaTheme="minorHAnsi"/>
        </w:rPr>
        <w:t xml:space="preserve"> characterised by an open eucalypt canopy, a dense small tree subcanopy and a moist shrubby understorey. Warm Temperate Layered Forest occurs predominantly south from the Hacking River along the Illawarra scarp, to Nowra and throughout the Kangaroo Valley. Localised occurrences are also recorded from sites as far south as Durras Mountain and as far north as Ku-ring-gai Chase National Park. Within this area it is found below 400m on sheltered slopes </w:t>
      </w:r>
      <w:r w:rsidRPr="00590510">
        <w:rPr>
          <w:rFonts w:eastAsiaTheme="minorHAnsi"/>
        </w:rPr>
        <w:t>in gullies and on escarpments with loamy soils where mean annual rainfall exceeds 1000</w:t>
      </w:r>
      <w:r w:rsidR="00446672" w:rsidRPr="00590510">
        <w:rPr>
          <w:rFonts w:eastAsiaTheme="minorHAnsi"/>
        </w:rPr>
        <w:t xml:space="preserve"> </w:t>
      </w:r>
      <w:r w:rsidRPr="00590510">
        <w:rPr>
          <w:rFonts w:eastAsiaTheme="minorHAnsi"/>
        </w:rPr>
        <w:t>mm. Warm</w:t>
      </w:r>
      <w:r w:rsidR="00780B51" w:rsidRPr="00590510">
        <w:rPr>
          <w:rFonts w:eastAsiaTheme="minorHAnsi"/>
        </w:rPr>
        <w:t xml:space="preserve"> </w:t>
      </w:r>
      <w:r w:rsidRPr="00590510">
        <w:rPr>
          <w:rFonts w:eastAsiaTheme="minorHAnsi"/>
        </w:rPr>
        <w:t>Temperate Layered Forest frequently adjoins Subtropical and Warm Temperate rainforest map units, and contains</w:t>
      </w:r>
      <w:r w:rsidR="00780B51" w:rsidRPr="00590510">
        <w:rPr>
          <w:rFonts w:eastAsiaTheme="minorHAnsi"/>
        </w:rPr>
        <w:t xml:space="preserve"> </w:t>
      </w:r>
      <w:r w:rsidRPr="00590510">
        <w:rPr>
          <w:rFonts w:eastAsiaTheme="minorHAnsi"/>
        </w:rPr>
        <w:t>several rainforest taxa below its eucalypt canopy.</w:t>
      </w:r>
    </w:p>
    <w:p w14:paraId="5F15BC89" w14:textId="32411FB1" w:rsidR="00B779D7" w:rsidRPr="00590510" w:rsidRDefault="00B779D7" w:rsidP="00674502">
      <w:r w:rsidRPr="00901B9B">
        <w:rPr>
          <w:b/>
          <w:lang w:eastAsia="en-AU"/>
        </w:rPr>
        <w:t>RF p210 Temperate Littoral Rainforest</w:t>
      </w:r>
      <w:r w:rsidRPr="00901B9B">
        <w:rPr>
          <w:lang w:eastAsia="en-AU"/>
        </w:rPr>
        <w:t xml:space="preserve"> (</w:t>
      </w:r>
      <w:r w:rsidR="00C75A2C" w:rsidRPr="00901B9B">
        <w:rPr>
          <w:bCs/>
        </w:rPr>
        <w:t xml:space="preserve">Illawarra </w:t>
      </w:r>
      <w:r w:rsidR="00C75A2C" w:rsidRPr="00901B9B">
        <w:rPr>
          <w:rFonts w:eastAsiaTheme="minorHAnsi"/>
        </w:rPr>
        <w:t>Extent remaining</w:t>
      </w:r>
      <w:r w:rsidRPr="00901B9B">
        <w:rPr>
          <w:lang w:eastAsia="en-AU"/>
        </w:rPr>
        <w:t xml:space="preserve"> 194 ha)</w:t>
      </w:r>
      <w:r w:rsidR="00C75A2C" w:rsidRPr="00901B9B">
        <w:rPr>
          <w:lang w:eastAsia="en-AU"/>
        </w:rPr>
        <w:t xml:space="preserve">. </w:t>
      </w:r>
      <w:r w:rsidR="00C75A2C" w:rsidRPr="00901B9B">
        <w:rPr>
          <w:lang w:eastAsia="en-AU"/>
        </w:rPr>
        <w:br/>
        <w:t>A</w:t>
      </w:r>
      <w:r w:rsidRPr="00901B9B">
        <w:rPr>
          <w:lang w:eastAsia="en-AU"/>
        </w:rPr>
        <w:t xml:space="preserve"> closed forest characterised by a dense tree canopy, lianas, a sparse shrub stratum and an open groundcover. This rainforest is restricted to sand spits and coastal gullies within a few hundred metres of the ocean. Small occurrences are distributed along the coast south from Sutherland, in places where annual rainfall exceeds 950</w:t>
      </w:r>
      <w:r w:rsidR="00446672" w:rsidRPr="00901B9B">
        <w:rPr>
          <w:lang w:eastAsia="en-AU"/>
        </w:rPr>
        <w:t xml:space="preserve"> </w:t>
      </w:r>
      <w:r w:rsidRPr="00901B9B">
        <w:rPr>
          <w:lang w:eastAsia="en-AU"/>
        </w:rPr>
        <w:t xml:space="preserve">mm. Local concentrations occur from Garie to Stanwell Park and on the </w:t>
      </w:r>
      <w:r w:rsidRPr="00590510">
        <w:t xml:space="preserve">Beecroft Peninsula. Temperate Littoral Rainforest shares some species in common with </w:t>
      </w:r>
      <w:r w:rsidR="00E02379" w:rsidRPr="00590510">
        <w:t xml:space="preserve">the </w:t>
      </w:r>
      <w:r w:rsidR="00901B9B" w:rsidRPr="00590510">
        <w:t>Illawarra–Shoalhaven</w:t>
      </w:r>
      <w:r w:rsidR="00E02379" w:rsidRPr="00590510">
        <w:t xml:space="preserve"> subtropical rainforest ecological community</w:t>
      </w:r>
      <w:r w:rsidRPr="00590510">
        <w:t xml:space="preserve"> (RF p111, RF p112) and replaces these units where Littoral influences predominate </w:t>
      </w:r>
    </w:p>
    <w:p w14:paraId="62CCD889" w14:textId="30202D82" w:rsidR="00120624" w:rsidRPr="00332375" w:rsidRDefault="00120624" w:rsidP="00332375">
      <w:pPr>
        <w:rPr>
          <w:lang w:eastAsia="en-AU"/>
        </w:rPr>
      </w:pPr>
      <w:r w:rsidRPr="00901B9B">
        <w:rPr>
          <w:b/>
          <w:color w:val="000000" w:themeColor="text1"/>
          <w:szCs w:val="24"/>
          <w:lang w:eastAsia="en-AU"/>
        </w:rPr>
        <w:t>RFp113. Coastal Warm Temperate Rainforest</w:t>
      </w:r>
      <w:r w:rsidRPr="00901B9B">
        <w:rPr>
          <w:color w:val="000000" w:themeColor="text1"/>
          <w:szCs w:val="24"/>
          <w:lang w:eastAsia="en-AU"/>
        </w:rPr>
        <w:t xml:space="preserve"> (</w:t>
      </w:r>
      <w:r w:rsidR="00C75A2C" w:rsidRPr="00901B9B">
        <w:rPr>
          <w:bCs/>
          <w:color w:val="000000" w:themeColor="text1"/>
          <w:szCs w:val="24"/>
        </w:rPr>
        <w:t xml:space="preserve">Illawarra </w:t>
      </w:r>
      <w:r w:rsidR="00C75A2C" w:rsidRPr="00901B9B">
        <w:rPr>
          <w:rFonts w:eastAsiaTheme="minorHAnsi"/>
          <w:color w:val="000000" w:themeColor="text1"/>
          <w:szCs w:val="24"/>
        </w:rPr>
        <w:t xml:space="preserve">Extent remaining </w:t>
      </w:r>
      <w:r w:rsidR="00446672" w:rsidRPr="00901B9B">
        <w:rPr>
          <w:color w:val="000000" w:themeColor="text1"/>
          <w:szCs w:val="24"/>
          <w:lang w:eastAsia="en-AU"/>
        </w:rPr>
        <w:t>2</w:t>
      </w:r>
      <w:r w:rsidRPr="00901B9B">
        <w:rPr>
          <w:color w:val="000000" w:themeColor="text1"/>
          <w:szCs w:val="24"/>
          <w:lang w:eastAsia="en-AU"/>
        </w:rPr>
        <w:t>974 ha)</w:t>
      </w:r>
      <w:r w:rsidR="00C75A2C" w:rsidRPr="00901B9B">
        <w:rPr>
          <w:color w:val="000000" w:themeColor="text1"/>
          <w:szCs w:val="24"/>
          <w:lang w:eastAsia="en-AU"/>
        </w:rPr>
        <w:t xml:space="preserve">. </w:t>
      </w:r>
      <w:r w:rsidR="00C75A2C" w:rsidRPr="00901B9B">
        <w:rPr>
          <w:color w:val="000000" w:themeColor="text1"/>
          <w:szCs w:val="24"/>
          <w:lang w:eastAsia="en-AU"/>
        </w:rPr>
        <w:br/>
      </w:r>
      <w:r w:rsidR="00C75A2C" w:rsidRPr="00332375">
        <w:rPr>
          <w:lang w:eastAsia="en-AU"/>
        </w:rPr>
        <w:t>A</w:t>
      </w:r>
      <w:r w:rsidRPr="00332375">
        <w:rPr>
          <w:lang w:eastAsia="en-AU"/>
        </w:rPr>
        <w:t xml:space="preserve"> closed forest with a dense tree canopy, a subcanopy of small trees, lianas, an open layer of mesic shrubs and a fern-dominated groundcover. This r</w:t>
      </w:r>
      <w:r w:rsidR="005544F8" w:rsidRPr="00332375">
        <w:rPr>
          <w:lang w:eastAsia="en-AU"/>
        </w:rPr>
        <w:t>ainforest is widely distributed</w:t>
      </w:r>
      <w:r w:rsidRPr="00332375">
        <w:rPr>
          <w:lang w:eastAsia="en-AU"/>
        </w:rPr>
        <w:t xml:space="preserve"> in small patches, with local concentrations along the Illawarra </w:t>
      </w:r>
      <w:r w:rsidR="009033EE" w:rsidRPr="00332375">
        <w:rPr>
          <w:lang w:eastAsia="en-AU"/>
        </w:rPr>
        <w:t>e</w:t>
      </w:r>
      <w:r w:rsidRPr="00332375">
        <w:rPr>
          <w:lang w:eastAsia="en-AU"/>
        </w:rPr>
        <w:t>scarp</w:t>
      </w:r>
      <w:r w:rsidR="009033EE" w:rsidRPr="00332375">
        <w:rPr>
          <w:lang w:eastAsia="en-AU"/>
        </w:rPr>
        <w:t>ment</w:t>
      </w:r>
      <w:r w:rsidR="007A3750" w:rsidRPr="00332375">
        <w:rPr>
          <w:lang w:eastAsia="en-AU"/>
        </w:rPr>
        <w:t>,</w:t>
      </w:r>
      <w:r w:rsidRPr="00332375">
        <w:rPr>
          <w:lang w:eastAsia="en-AU"/>
        </w:rPr>
        <w:t xml:space="preserve"> </w:t>
      </w:r>
      <w:r w:rsidR="007A3750" w:rsidRPr="00332375">
        <w:rPr>
          <w:lang w:eastAsia="en-AU"/>
        </w:rPr>
        <w:t>along the escarpment in the Clyde district and along the Murramarang Range on the coast north of Durras</w:t>
      </w:r>
      <w:r w:rsidRPr="00332375">
        <w:rPr>
          <w:lang w:eastAsia="en-AU"/>
        </w:rPr>
        <w:t>. It is found in moist sheltered gullies and on sheltered escarpment slopes on loam to clay loam soils from 0 - 400m ASL with a mean annual rainfall greater than 900</w:t>
      </w:r>
      <w:r w:rsidR="00446672" w:rsidRPr="00332375">
        <w:rPr>
          <w:lang w:eastAsia="en-AU"/>
        </w:rPr>
        <w:t xml:space="preserve"> </w:t>
      </w:r>
      <w:r w:rsidRPr="00332375">
        <w:rPr>
          <w:lang w:eastAsia="en-AU"/>
        </w:rPr>
        <w:t xml:space="preserve">mm. </w:t>
      </w:r>
      <w:r w:rsidR="004D54F1" w:rsidRPr="00332375">
        <w:rPr>
          <w:lang w:eastAsia="en-AU"/>
        </w:rPr>
        <w:t xml:space="preserve">On poorer soils </w:t>
      </w:r>
      <w:r w:rsidR="00820823" w:rsidRPr="00332375">
        <w:rPr>
          <w:lang w:eastAsia="en-AU"/>
        </w:rPr>
        <w:t xml:space="preserve">a component of the ecological community </w:t>
      </w:r>
      <w:r w:rsidR="004D54F1" w:rsidRPr="00332375">
        <w:rPr>
          <w:lang w:eastAsia="en-AU"/>
        </w:rPr>
        <w:t xml:space="preserve">(RF p112) is replaced by Coastal Warm Temperate Rainforest (RF p113). </w:t>
      </w:r>
      <w:r w:rsidRPr="00332375">
        <w:rPr>
          <w:lang w:eastAsia="en-AU"/>
        </w:rPr>
        <w:t>Much of its original distribution remains extant and it is r</w:t>
      </w:r>
      <w:r w:rsidR="00820823" w:rsidRPr="00332375">
        <w:rPr>
          <w:lang w:eastAsia="en-AU"/>
        </w:rPr>
        <w:t>epresented within several large c</w:t>
      </w:r>
      <w:r w:rsidRPr="00332375">
        <w:rPr>
          <w:lang w:eastAsia="en-AU"/>
        </w:rPr>
        <w:t>onservation reserves. Repeated fires may pose a threat to some stands.</w:t>
      </w:r>
    </w:p>
    <w:p w14:paraId="490B710F" w14:textId="3F57166B" w:rsidR="00937CF5" w:rsidRPr="000A602D" w:rsidRDefault="00937CF5" w:rsidP="000A602D">
      <w:pPr>
        <w:pStyle w:val="Heading21"/>
      </w:pPr>
      <w:bookmarkStart w:id="180" w:name="_Toc532459935"/>
      <w:bookmarkStart w:id="181" w:name="_Toc532914270"/>
      <w:bookmarkStart w:id="182" w:name="_Toc533076823"/>
      <w:bookmarkStart w:id="183" w:name="_Toc533076879"/>
      <w:bookmarkStart w:id="184" w:name="_Toc533077031"/>
      <w:bookmarkStart w:id="185" w:name="_Toc533082645"/>
      <w:r w:rsidRPr="000A602D">
        <w:t>Existing protection</w:t>
      </w:r>
      <w:bookmarkEnd w:id="180"/>
      <w:bookmarkEnd w:id="181"/>
      <w:bookmarkEnd w:id="182"/>
      <w:bookmarkEnd w:id="183"/>
      <w:bookmarkEnd w:id="184"/>
      <w:bookmarkEnd w:id="185"/>
    </w:p>
    <w:p w14:paraId="76CAAEB2" w14:textId="77777777" w:rsidR="00937CF5" w:rsidRPr="000A602D" w:rsidRDefault="00937CF5" w:rsidP="00066F07">
      <w:pPr>
        <w:pStyle w:val="Heading3"/>
      </w:pPr>
      <w:bookmarkStart w:id="186" w:name="_Toc531275970"/>
      <w:bookmarkStart w:id="187" w:name="_Toc532459936"/>
      <w:bookmarkStart w:id="188" w:name="_Toc532914271"/>
      <w:bookmarkStart w:id="189" w:name="_Toc533076824"/>
      <w:bookmarkStart w:id="190" w:name="_Toc533082646"/>
      <w:bookmarkStart w:id="191" w:name="_Toc445989305"/>
      <w:r w:rsidRPr="000A602D">
        <w:t>Protection through reservation</w:t>
      </w:r>
      <w:bookmarkEnd w:id="186"/>
      <w:bookmarkEnd w:id="187"/>
      <w:bookmarkEnd w:id="188"/>
      <w:bookmarkEnd w:id="189"/>
      <w:bookmarkEnd w:id="190"/>
    </w:p>
    <w:p w14:paraId="2C6382CF" w14:textId="5C1D6108" w:rsidR="005F2263" w:rsidRPr="00901B9B" w:rsidRDefault="005F2263" w:rsidP="003C45C2">
      <w:pPr>
        <w:rPr>
          <w:i/>
        </w:rPr>
      </w:pPr>
      <w:r w:rsidRPr="00901B9B">
        <w:t>Despite a number of reserves containing the ecological community, its position in the landscape (mostly lower altitude fringes) means only a small area of the ecological community is included in formal conservation reserves. Reserves include Budderoo National Park, Macquarie Pass National Park, Morton National Park, Cambewarra Range Nature Reserve, Devils Glen Nature Reserve, Rodway Nature Reserve and Yatte</w:t>
      </w:r>
      <w:r w:rsidR="004D3730" w:rsidRPr="00901B9B">
        <w:t xml:space="preserve"> Y</w:t>
      </w:r>
      <w:r w:rsidRPr="00901B9B">
        <w:t xml:space="preserve">attah Nature Reserve. </w:t>
      </w:r>
    </w:p>
    <w:p w14:paraId="26158B20" w14:textId="311B0075" w:rsidR="00937CF5" w:rsidRPr="00901B9B" w:rsidRDefault="005F2263" w:rsidP="003C45C2">
      <w:pPr>
        <w:rPr>
          <w:i/>
        </w:rPr>
      </w:pPr>
      <w:r w:rsidRPr="00901B9B">
        <w:t xml:space="preserve">Tozer et al. (2010) identifies a total of 130 ha of RF p111 and 440 ha of RF p112 </w:t>
      </w:r>
      <w:r w:rsidR="005162C3" w:rsidRPr="00901B9B">
        <w:t>vegetation</w:t>
      </w:r>
      <w:r w:rsidRPr="00901B9B">
        <w:t xml:space="preserve"> present in conservation reserves. This represents only 5.4% and 10.7% respectively of remaining estimated total extent; together they have 8.8% </w:t>
      </w:r>
      <w:r w:rsidR="0016481C" w:rsidRPr="00901B9B">
        <w:t xml:space="preserve">of remaining estimated total extent </w:t>
      </w:r>
      <w:r w:rsidRPr="00901B9B">
        <w:t>protected. Estimates suggest the remaining pre-clearing RF p111 area in conser</w:t>
      </w:r>
      <w:r w:rsidR="005162C3" w:rsidRPr="00901B9B">
        <w:t>vation reserves is less than 2%; for RF p112, the estimate is less than 10%.</w:t>
      </w:r>
    </w:p>
    <w:p w14:paraId="5515148E" w14:textId="381B22AD" w:rsidR="004A1347" w:rsidRPr="000A602D" w:rsidRDefault="009A49A7" w:rsidP="000A602D">
      <w:pPr>
        <w:pStyle w:val="Heading3"/>
      </w:pPr>
      <w:bookmarkStart w:id="192" w:name="_Toc531275971"/>
      <w:bookmarkStart w:id="193" w:name="_Toc532459937"/>
      <w:bookmarkStart w:id="194" w:name="_Toc532914272"/>
      <w:bookmarkStart w:id="195" w:name="_Toc533076825"/>
      <w:bookmarkStart w:id="196" w:name="_Toc533082647"/>
      <w:bookmarkEnd w:id="191"/>
      <w:r w:rsidRPr="000A602D">
        <w:t>Protection through State/Territory legislation</w:t>
      </w:r>
      <w:bookmarkEnd w:id="192"/>
      <w:bookmarkEnd w:id="193"/>
      <w:bookmarkEnd w:id="194"/>
      <w:bookmarkEnd w:id="195"/>
      <w:bookmarkEnd w:id="196"/>
      <w:r w:rsidRPr="000A602D">
        <w:t xml:space="preserve"> </w:t>
      </w:r>
    </w:p>
    <w:p w14:paraId="673F1A17" w14:textId="20CFDAA1" w:rsidR="00524E9E" w:rsidRDefault="004A1347" w:rsidP="00674502">
      <w:pPr>
        <w:rPr>
          <w:bCs/>
        </w:rPr>
      </w:pPr>
      <w:r w:rsidRPr="00901B9B">
        <w:t xml:space="preserve">In the northern part of its range, the ecological community </w:t>
      </w:r>
      <w:r w:rsidR="00BC379E" w:rsidRPr="00901B9B">
        <w:t xml:space="preserve">largely </w:t>
      </w:r>
      <w:r w:rsidRPr="00901B9B">
        <w:t xml:space="preserve">corresponds </w:t>
      </w:r>
      <w:r w:rsidR="00BC379E" w:rsidRPr="00901B9B">
        <w:t xml:space="preserve">to </w:t>
      </w:r>
      <w:r w:rsidRPr="00901B9B">
        <w:t>the NSW listed</w:t>
      </w:r>
      <w:r w:rsidR="00524E9E" w:rsidRPr="00901B9B">
        <w:t xml:space="preserve"> </w:t>
      </w:r>
      <w:r w:rsidR="0027564C" w:rsidRPr="00901B9B">
        <w:t xml:space="preserve">Endangered </w:t>
      </w:r>
      <w:r w:rsidRPr="00901B9B">
        <w:rPr>
          <w:i/>
        </w:rPr>
        <w:t xml:space="preserve">Illawarra </w:t>
      </w:r>
      <w:r w:rsidR="00332C26" w:rsidRPr="00901B9B">
        <w:rPr>
          <w:i/>
        </w:rPr>
        <w:t xml:space="preserve">Subtropical Rainforest </w:t>
      </w:r>
      <w:r w:rsidRPr="00901B9B">
        <w:rPr>
          <w:i/>
        </w:rPr>
        <w:t>in the Sydney Basin Bioregion</w:t>
      </w:r>
      <w:r w:rsidRPr="00901B9B">
        <w:t>.</w:t>
      </w:r>
      <w:r w:rsidR="00802E6A" w:rsidRPr="00901B9B">
        <w:t xml:space="preserve"> </w:t>
      </w:r>
      <w:r w:rsidR="00332C26" w:rsidRPr="00901B9B">
        <w:t xml:space="preserve">In the southern part of its range, the ecological community </w:t>
      </w:r>
      <w:r w:rsidR="00BC379E" w:rsidRPr="00901B9B">
        <w:t xml:space="preserve">largely corresponds to </w:t>
      </w:r>
      <w:r w:rsidR="00332C26" w:rsidRPr="00901B9B">
        <w:t>the NSW listed</w:t>
      </w:r>
      <w:r w:rsidR="00524E9E" w:rsidRPr="00901B9B">
        <w:t xml:space="preserve"> </w:t>
      </w:r>
      <w:r w:rsidR="0027564C" w:rsidRPr="00901B9B">
        <w:t xml:space="preserve">Endangered </w:t>
      </w:r>
      <w:r w:rsidR="00332C26" w:rsidRPr="00901B9B">
        <w:rPr>
          <w:i/>
        </w:rPr>
        <w:t>Milton Ulladulla Subtropical Rainforest in the Sydney Basin Bioregion</w:t>
      </w:r>
      <w:r w:rsidR="00446672" w:rsidRPr="00901B9B">
        <w:t>.</w:t>
      </w:r>
      <w:r w:rsidR="00CA7589" w:rsidRPr="00901B9B">
        <w:t xml:space="preserve"> Details of these </w:t>
      </w:r>
      <w:r w:rsidR="00524E9E" w:rsidRPr="00901B9B">
        <w:t xml:space="preserve">two </w:t>
      </w:r>
      <w:r w:rsidR="00CA7589" w:rsidRPr="00901B9B">
        <w:t>ecological communities are available on the New South Wales OEH website at</w:t>
      </w:r>
      <w:r w:rsidR="00524E9E" w:rsidRPr="00901B9B">
        <w:t xml:space="preserve">: </w:t>
      </w:r>
      <w:hyperlink r:id="rId9" w:history="1">
        <w:r w:rsidR="00524E9E" w:rsidRPr="006F48CB">
          <w:rPr>
            <w:rStyle w:val="Hyperlink"/>
            <w:rFonts w:cs="Times New Roman"/>
            <w:bCs/>
            <w:szCs w:val="24"/>
          </w:rPr>
          <w:t>https://www.environment.nsw.gov.au/determinations/IllawarraSubtropicalRainforestSydneyBasinEndComListing.htm</w:t>
        </w:r>
      </w:hyperlink>
      <w:r w:rsidR="00524E9E" w:rsidRPr="000A602D">
        <w:t xml:space="preserve"> and </w:t>
      </w:r>
      <w:hyperlink r:id="rId10" w:history="1">
        <w:r w:rsidR="00524E9E" w:rsidRPr="0028116C">
          <w:rPr>
            <w:rStyle w:val="Hyperlink"/>
            <w:rFonts w:cs="Times New Roman"/>
            <w:bCs/>
            <w:szCs w:val="24"/>
          </w:rPr>
          <w:t>https://www.environment.nsw.gov.au/determinations/MiltonUlladullaSubtropicalRainforestSydneyEndComListing.htm</w:t>
        </w:r>
      </w:hyperlink>
    </w:p>
    <w:p w14:paraId="30225E41" w14:textId="75AA91AF" w:rsidR="0027564C" w:rsidRPr="00901B9B" w:rsidRDefault="0027564C" w:rsidP="00674502">
      <w:r w:rsidRPr="00901B9B">
        <w:t xml:space="preserve">Occurring nearby, and intergrading with the </w:t>
      </w:r>
      <w:r w:rsidR="00901B9B" w:rsidRPr="00901B9B">
        <w:t>Illawarra–Shoalhaven</w:t>
      </w:r>
      <w:r w:rsidRPr="00901B9B">
        <w:t xml:space="preserve"> subtropical rainforest ecological community in some coastal areas is the NSW listed Endangered </w:t>
      </w:r>
      <w:r w:rsidRPr="00901B9B">
        <w:rPr>
          <w:i/>
        </w:rPr>
        <w:t>Littoral Rainforest in the New South Wales North Coast, Sydney Basin and South East Corner Bioregions</w:t>
      </w:r>
      <w:r w:rsidRPr="00901B9B">
        <w:t xml:space="preserve"> ecological community (aka Littoral Rainforest).  Details of the Littoral Rainforest ecological community are available at: </w:t>
      </w:r>
      <w:hyperlink r:id="rId11" w:history="1">
        <w:r w:rsidRPr="006F48CB">
          <w:rPr>
            <w:rStyle w:val="Hyperlink"/>
            <w:rFonts w:cs="Times New Roman"/>
            <w:szCs w:val="24"/>
          </w:rPr>
          <w:t>https://www.environment.nsw.gov.au/threatenedspeciesapp/profile.aspx?id=10867</w:t>
        </w:r>
      </w:hyperlink>
    </w:p>
    <w:p w14:paraId="376B3F7C" w14:textId="46F0B376" w:rsidR="002E103E" w:rsidRPr="000A602D" w:rsidRDefault="00524E9E" w:rsidP="000A602D">
      <w:r w:rsidRPr="00901B9B">
        <w:t xml:space="preserve">North of Sydney (The Hawkesbury River notionally marks the southern limit) is the </w:t>
      </w:r>
      <w:r w:rsidR="00CA7589" w:rsidRPr="00901B9B">
        <w:t xml:space="preserve">New South Wales listed </w:t>
      </w:r>
      <w:r w:rsidR="0027564C" w:rsidRPr="00901B9B">
        <w:t xml:space="preserve">Endangered </w:t>
      </w:r>
      <w:r w:rsidR="00CA7589" w:rsidRPr="00901B9B">
        <w:rPr>
          <w:i/>
        </w:rPr>
        <w:t>Lowland Rainforest in the NSW North Coast and Sydney Basin Bioregion</w:t>
      </w:r>
      <w:r w:rsidR="00CA7589" w:rsidRPr="00901B9B">
        <w:t xml:space="preserve"> endangered ecological community</w:t>
      </w:r>
      <w:r w:rsidRPr="00901B9B">
        <w:t xml:space="preserve"> (aka Lowland Rainforest). This is an ecological community of subtropical rainforest and some related, structurally complex forms of dry rainforest. </w:t>
      </w:r>
      <w:r w:rsidR="0027564C" w:rsidRPr="00901B9B">
        <w:t xml:space="preserve">The distribution of this ecological community does not overlap with the </w:t>
      </w:r>
      <w:r w:rsidR="00901B9B" w:rsidRPr="00901B9B">
        <w:t>Illawarra–Shoalhaven</w:t>
      </w:r>
      <w:r w:rsidR="0027564C" w:rsidRPr="00901B9B">
        <w:t xml:space="preserve"> subtropical rainforest ecological community. </w:t>
      </w:r>
      <w:r w:rsidRPr="00901B9B">
        <w:t xml:space="preserve">South of the Sydney metropolitan area, Lowland Rainforest is replaced by the NSW listed </w:t>
      </w:r>
      <w:r w:rsidRPr="00901B9B">
        <w:rPr>
          <w:i/>
        </w:rPr>
        <w:t>endangered Illawarra Subtropical Rainforest of the Sydney Basin Bioregion</w:t>
      </w:r>
      <w:r w:rsidRPr="00901B9B">
        <w:t xml:space="preserve"> mentioned above. Details of the Lowland Rainforest ecological community are available at: </w:t>
      </w:r>
      <w:hyperlink r:id="rId12" w:history="1">
        <w:r w:rsidR="002E103E" w:rsidRPr="00524E9E">
          <w:rPr>
            <w:rStyle w:val="Hyperlink"/>
            <w:rFonts w:cs="Times New Roman"/>
            <w:szCs w:val="24"/>
          </w:rPr>
          <w:t>https://www.environment.nsw.gov.au/determinations/LowlandRainforestEndCom.htm</w:t>
        </w:r>
      </w:hyperlink>
    </w:p>
    <w:p w14:paraId="715B28CB" w14:textId="78BF2883" w:rsidR="00CA7589" w:rsidRPr="000A602D" w:rsidRDefault="00A81D6F" w:rsidP="000A602D">
      <w:r w:rsidRPr="000A602D">
        <w:t xml:space="preserve">Another geographically separate </w:t>
      </w:r>
      <w:r w:rsidRPr="00901B9B">
        <w:t xml:space="preserve">(yet similar in structure) </w:t>
      </w:r>
      <w:r w:rsidR="00901B9B" w:rsidRPr="000A602D">
        <w:t>NSW-</w:t>
      </w:r>
      <w:r w:rsidRPr="000A602D">
        <w:t xml:space="preserve">listed Endangered rainforest ecological community is the </w:t>
      </w:r>
      <w:r w:rsidR="00CA7589" w:rsidRPr="00901B9B">
        <w:rPr>
          <w:i/>
        </w:rPr>
        <w:t>Lowland Rainforest on Floodplain in the NSW North Coast Bioregion</w:t>
      </w:r>
      <w:r w:rsidRPr="00901B9B">
        <w:t xml:space="preserve">, which occurs north of Newcastle. Details of this ecological community are available at: </w:t>
      </w:r>
      <w:hyperlink r:id="rId13" w:history="1">
        <w:r w:rsidRPr="006F48CB">
          <w:rPr>
            <w:rStyle w:val="Hyperlink"/>
          </w:rPr>
          <w:t>https://www.environment.nsw.gov.au/determinations/LowlandRainforestNorthCoastEndComListing.htm</w:t>
        </w:r>
      </w:hyperlink>
    </w:p>
    <w:p w14:paraId="51518F9C" w14:textId="274A5C88" w:rsidR="002E103E" w:rsidRPr="000A602D" w:rsidRDefault="002E103E" w:rsidP="00066F07">
      <w:pPr>
        <w:pStyle w:val="Heading3"/>
      </w:pPr>
      <w:bookmarkStart w:id="197" w:name="_Toc532459938"/>
      <w:bookmarkStart w:id="198" w:name="_Toc532914273"/>
      <w:bookmarkStart w:id="199" w:name="_Toc533076826"/>
      <w:bookmarkStart w:id="200" w:name="_Toc533082648"/>
      <w:r w:rsidRPr="000A602D">
        <w:t>Other commonwealth listed threatened ecological communities</w:t>
      </w:r>
      <w:bookmarkEnd w:id="197"/>
      <w:bookmarkEnd w:id="198"/>
      <w:bookmarkEnd w:id="199"/>
      <w:bookmarkEnd w:id="200"/>
    </w:p>
    <w:p w14:paraId="016FBB68" w14:textId="12381F28" w:rsidR="002E103E" w:rsidRPr="00901B9B" w:rsidRDefault="004D3736" w:rsidP="00674502">
      <w:r w:rsidRPr="00F63344">
        <w:t xml:space="preserve">The </w:t>
      </w:r>
      <w:r w:rsidR="00901B9B">
        <w:t>Illawarra–Shoalhaven</w:t>
      </w:r>
      <w:r w:rsidRPr="00F63344">
        <w:t xml:space="preserve"> subtropical rainforest ecological community occurs near and can intergrade with the</w:t>
      </w:r>
      <w:r w:rsidRPr="00901B9B">
        <w:t xml:space="preserve"> </w:t>
      </w:r>
      <w:r w:rsidR="002E103E" w:rsidRPr="00901B9B">
        <w:t xml:space="preserve">EPBC listed </w:t>
      </w:r>
      <w:r w:rsidR="00F63344" w:rsidRPr="00901B9B">
        <w:t xml:space="preserve">Critically Endangered </w:t>
      </w:r>
      <w:r w:rsidR="002E103E" w:rsidRPr="00901B9B">
        <w:rPr>
          <w:i/>
        </w:rPr>
        <w:t>Littoral Rainforest and Coastal Vine Thickets of Eastern Australia</w:t>
      </w:r>
      <w:r w:rsidR="002E103E" w:rsidRPr="00901B9B">
        <w:t xml:space="preserve"> ecological community (aka Littoral Rainforest)</w:t>
      </w:r>
      <w:r w:rsidR="00B25E47" w:rsidRPr="00901B9B">
        <w:t xml:space="preserve"> in some coastal areas</w:t>
      </w:r>
      <w:r w:rsidR="002E103E" w:rsidRPr="00901B9B">
        <w:t xml:space="preserve">. </w:t>
      </w:r>
    </w:p>
    <w:p w14:paraId="2B1666BF" w14:textId="5A48124B" w:rsidR="002E103E" w:rsidRPr="00901B9B" w:rsidRDefault="002E103E" w:rsidP="00674502">
      <w:pPr>
        <w:rPr>
          <w:rFonts w:eastAsia="Calibri"/>
        </w:rPr>
      </w:pPr>
      <w:r w:rsidRPr="00901B9B">
        <w:t>The ecological community differs from the EPBC listed Littoral Rainforest ecological community</w:t>
      </w:r>
      <w:r w:rsidRPr="00901B9B">
        <w:rPr>
          <w:rFonts w:eastAsia="Calibri"/>
        </w:rPr>
        <w:t xml:space="preserve"> in the following features:</w:t>
      </w:r>
    </w:p>
    <w:p w14:paraId="15706549" w14:textId="23FBDF81" w:rsidR="002E103E" w:rsidRPr="00901B9B" w:rsidRDefault="002E103E" w:rsidP="00E9149B">
      <w:pPr>
        <w:pStyle w:val="ListParagraph"/>
        <w:numPr>
          <w:ilvl w:val="0"/>
          <w:numId w:val="23"/>
        </w:numPr>
      </w:pPr>
      <w:r w:rsidRPr="00F63344">
        <w:t>The physical env</w:t>
      </w:r>
      <w:r w:rsidRPr="00901B9B">
        <w:t>ironments where the two ecological communities occurs are differentiated by the level of coastal or estuarine influence (salt-water laden winds):</w:t>
      </w:r>
    </w:p>
    <w:p w14:paraId="13EA6854" w14:textId="445F0E78" w:rsidR="002E103E" w:rsidRPr="00901B9B" w:rsidRDefault="002E103E" w:rsidP="00E9149B">
      <w:pPr>
        <w:pStyle w:val="ListParagraph"/>
        <w:numPr>
          <w:ilvl w:val="0"/>
          <w:numId w:val="23"/>
        </w:numPr>
      </w:pPr>
      <w:r w:rsidRPr="00901B9B">
        <w:t xml:space="preserve">In the Sydney Basin, Littoral Rainforest </w:t>
      </w:r>
      <w:r w:rsidRPr="00332375">
        <w:rPr>
          <w:u w:val="single"/>
        </w:rPr>
        <w:t>typically</w:t>
      </w:r>
      <w:r w:rsidRPr="00901B9B">
        <w:t xml:space="preserve"> occurs very close to the coast (usually within a few hundred metres in the </w:t>
      </w:r>
      <w:r w:rsidR="00901B9B" w:rsidRPr="00901B9B">
        <w:t>Illawarra–Shoalhaven</w:t>
      </w:r>
      <w:r w:rsidRPr="00901B9B">
        <w:t xml:space="preserve"> area) </w:t>
      </w:r>
      <w:r w:rsidR="001A0FB7" w:rsidRPr="00901B9B">
        <w:t xml:space="preserve"> </w:t>
      </w:r>
      <w:r w:rsidRPr="00901B9B">
        <w:t xml:space="preserve">on non-volcanic substrates, such as littoral hind-dunes and has a more </w:t>
      </w:r>
      <w:r w:rsidR="008512C6" w:rsidRPr="00901B9B">
        <w:t>coastal/estuarine influence;</w:t>
      </w:r>
    </w:p>
    <w:p w14:paraId="22B12AF2" w14:textId="543D91A5" w:rsidR="002E103E" w:rsidRPr="00901B9B" w:rsidRDefault="00901B9B" w:rsidP="00E9149B">
      <w:pPr>
        <w:pStyle w:val="ListParagraph"/>
        <w:numPr>
          <w:ilvl w:val="0"/>
          <w:numId w:val="23"/>
        </w:numPr>
      </w:pPr>
      <w:r w:rsidRPr="00901B9B">
        <w:t>Illawarra–Shoalhaven</w:t>
      </w:r>
      <w:r w:rsidR="002E103E" w:rsidRPr="00901B9B">
        <w:t xml:space="preserve"> subtropical rainforest typically occurs more than 400 m from the coast and has a less coastal/estuarine influence - but it may occur closer, where volcanic substrates occur (e.g. on more elevated, rocky, volcanic latite</w:t>
      </w:r>
      <w:r w:rsidR="002E103E" w:rsidRPr="00901B9B">
        <w:rPr>
          <w:rStyle w:val="FootnoteReference"/>
          <w:rFonts w:cs="Times New Roman"/>
          <w:color w:val="000000" w:themeColor="text1"/>
          <w:szCs w:val="24"/>
        </w:rPr>
        <w:footnoteReference w:id="27"/>
      </w:r>
      <w:r w:rsidR="002E103E" w:rsidRPr="00901B9B">
        <w:t>); and</w:t>
      </w:r>
    </w:p>
    <w:p w14:paraId="01C943E2" w14:textId="7E900A3C" w:rsidR="002E103E" w:rsidRPr="00F63344" w:rsidRDefault="002E103E" w:rsidP="00E9149B">
      <w:pPr>
        <w:pStyle w:val="ListParagraph"/>
        <w:numPr>
          <w:ilvl w:val="0"/>
          <w:numId w:val="23"/>
        </w:numPr>
      </w:pPr>
      <w:r w:rsidRPr="00901B9B">
        <w:t xml:space="preserve">Littoral Rainforest often has more abundance of species from the genera </w:t>
      </w:r>
      <w:r w:rsidRPr="00332375">
        <w:rPr>
          <w:i/>
        </w:rPr>
        <w:t>Acacia</w:t>
      </w:r>
      <w:r w:rsidRPr="00901B9B">
        <w:t xml:space="preserve">, </w:t>
      </w:r>
      <w:r w:rsidRPr="00332375">
        <w:rPr>
          <w:i/>
        </w:rPr>
        <w:t>Banksia</w:t>
      </w:r>
      <w:r w:rsidRPr="00901B9B">
        <w:t xml:space="preserve"> and </w:t>
      </w:r>
      <w:r w:rsidRPr="00332375">
        <w:rPr>
          <w:i/>
        </w:rPr>
        <w:t>Eucalyptus</w:t>
      </w:r>
      <w:r w:rsidRPr="00901B9B">
        <w:t>. Diagnostic information for the Littoral Rainforest ecological communi</w:t>
      </w:r>
      <w:r w:rsidR="00C75F6C" w:rsidRPr="00901B9B">
        <w:t>ty is available in its Listing A</w:t>
      </w:r>
      <w:r w:rsidRPr="00901B9B">
        <w:t xml:space="preserve">dvice, on the Department’s website, at: </w:t>
      </w:r>
      <w:hyperlink r:id="rId14" w:history="1">
        <w:r w:rsidRPr="00332375">
          <w:rPr>
            <w:rStyle w:val="Hyperlink"/>
            <w:szCs w:val="24"/>
          </w:rPr>
          <w:t>http://www.environment.gov.au/cgi-bin/sprat/public/publicshowcommunity.pl?id=76</w:t>
        </w:r>
      </w:hyperlink>
    </w:p>
    <w:p w14:paraId="477558A9" w14:textId="17495E3D" w:rsidR="002E103E" w:rsidRPr="000A602D" w:rsidRDefault="00F63344" w:rsidP="003C45C2">
      <w:r w:rsidRPr="00901B9B">
        <w:t>Also occurring nearby</w:t>
      </w:r>
      <w:r w:rsidR="00615009" w:rsidRPr="00901B9B">
        <w:t>,</w:t>
      </w:r>
      <w:r w:rsidRPr="00901B9B">
        <w:t xml:space="preserve"> and intergrading with the ecological community</w:t>
      </w:r>
      <w:r w:rsidR="00C75F6C" w:rsidRPr="00901B9B">
        <w:t xml:space="preserve"> on the coastal plain</w:t>
      </w:r>
      <w:r w:rsidR="00615009" w:rsidRPr="00901B9B">
        <w:t>,</w:t>
      </w:r>
      <w:r w:rsidR="00C75F6C" w:rsidRPr="00901B9B">
        <w:t xml:space="preserve"> is the EPBC listed Critically Endangered </w:t>
      </w:r>
      <w:r w:rsidR="00C75F6C" w:rsidRPr="00901B9B">
        <w:rPr>
          <w:i/>
        </w:rPr>
        <w:t xml:space="preserve">Illawarra and south coast lowland forest and woodland </w:t>
      </w:r>
      <w:r w:rsidR="00C75F6C" w:rsidRPr="00901B9B">
        <w:t xml:space="preserve">ecological community. It is a forest or woodland, with a canopy that is typically dominated by </w:t>
      </w:r>
      <w:r w:rsidR="00C75F6C" w:rsidRPr="00901B9B">
        <w:rPr>
          <w:i/>
          <w:iCs/>
        </w:rPr>
        <w:t xml:space="preserve">Eucalyptus </w:t>
      </w:r>
      <w:r w:rsidR="00C75F6C" w:rsidRPr="00901B9B">
        <w:t xml:space="preserve">or </w:t>
      </w:r>
      <w:r w:rsidR="00C75F6C" w:rsidRPr="00901B9B">
        <w:rPr>
          <w:i/>
          <w:iCs/>
        </w:rPr>
        <w:t xml:space="preserve">Angophora </w:t>
      </w:r>
      <w:r w:rsidR="00C75F6C" w:rsidRPr="00901B9B">
        <w:t>trees. Many patches have a sub-canopy of smaller trees as well as a shrub layer and/or a ground layer, which is grassy or sedgy. Proximity to rainforest may increase the number of seedlings or saplings of mesic species. Further information about this ecological community is available in its Conservation advice</w:t>
      </w:r>
      <w:r w:rsidR="00EE3614" w:rsidRPr="00901B9B">
        <w:t xml:space="preserve"> </w:t>
      </w:r>
      <w:r w:rsidR="00C75F6C" w:rsidRPr="00901B9B">
        <w:t xml:space="preserve">at: </w:t>
      </w:r>
      <w:hyperlink r:id="rId15" w:history="1">
        <w:r w:rsidR="002E103E" w:rsidRPr="0046096B">
          <w:rPr>
            <w:rStyle w:val="Hyperlink"/>
          </w:rPr>
          <w:t>http://www.environment.gov.au/cgi-bin/sprat/public/publicshowcommunity.pl?id=144</w:t>
        </w:r>
      </w:hyperlink>
    </w:p>
    <w:p w14:paraId="4A33EEEC" w14:textId="55994CB6" w:rsidR="002E103E" w:rsidRPr="000A602D" w:rsidRDefault="00615009" w:rsidP="003C45C2">
      <w:bookmarkStart w:id="201" w:name="top"/>
      <w:r w:rsidRPr="00901B9B">
        <w:t>Geographically separate</w:t>
      </w:r>
      <w:r w:rsidR="00A81D6F" w:rsidRPr="00901B9B">
        <w:t xml:space="preserve"> (yet similar in structure)</w:t>
      </w:r>
      <w:r w:rsidRPr="00901B9B">
        <w:t xml:space="preserve"> to </w:t>
      </w:r>
      <w:r w:rsidR="00901B9B" w:rsidRPr="00901B9B">
        <w:t>Illawarra–Shoalhaven</w:t>
      </w:r>
      <w:r w:rsidRPr="00901B9B">
        <w:t xml:space="preserve"> subtropical rainforest</w:t>
      </w:r>
      <w:r w:rsidR="00C82460" w:rsidRPr="00901B9B">
        <w:t>, i.e.</w:t>
      </w:r>
      <w:r w:rsidRPr="00901B9B">
        <w:t xml:space="preserve"> </w:t>
      </w:r>
      <w:r w:rsidR="00C82460" w:rsidRPr="00901B9B">
        <w:t>occurring f</w:t>
      </w:r>
      <w:r w:rsidR="00EE3614" w:rsidRPr="00901B9B">
        <w:t>urther to the north (from Newcastle to Gladstone)</w:t>
      </w:r>
      <w:r w:rsidR="00C82460" w:rsidRPr="00901B9B">
        <w:t>,</w:t>
      </w:r>
      <w:r w:rsidR="00EE3614" w:rsidRPr="00901B9B">
        <w:t xml:space="preserve"> is the EPBC listed Critically Endangered </w:t>
      </w:r>
      <w:r w:rsidR="00EE3614" w:rsidRPr="00901B9B">
        <w:rPr>
          <w:i/>
          <w:lang w:val="en"/>
        </w:rPr>
        <w:t>Lowland Rainforest of Subtropical Australia</w:t>
      </w:r>
      <w:bookmarkEnd w:id="201"/>
      <w:r w:rsidR="00EE3614" w:rsidRPr="00901B9B">
        <w:t xml:space="preserve"> ecological community. Further information about this ecological community is available in its Listing Advice at: </w:t>
      </w:r>
      <w:hyperlink r:id="rId16" w:history="1">
        <w:r w:rsidR="002E103E" w:rsidRPr="0046096B">
          <w:rPr>
            <w:rStyle w:val="Hyperlink"/>
          </w:rPr>
          <w:t>http://www.environment.gov.au/cgi-bin/sprat/public/publicshowcommunity.pl?id=101</w:t>
        </w:r>
      </w:hyperlink>
    </w:p>
    <w:p w14:paraId="55151490" w14:textId="77777777" w:rsidR="004A1347" w:rsidRPr="00BC379E" w:rsidRDefault="004A1347" w:rsidP="00066F07">
      <w:pPr>
        <w:pStyle w:val="Heading3"/>
      </w:pPr>
      <w:bookmarkStart w:id="202" w:name="_Toc445989306"/>
      <w:bookmarkStart w:id="203" w:name="_Toc532459939"/>
      <w:bookmarkStart w:id="204" w:name="_Toc532914274"/>
      <w:bookmarkStart w:id="205" w:name="_Toc533076827"/>
      <w:bookmarkStart w:id="206" w:name="_Toc533082649"/>
      <w:r w:rsidRPr="00BC379E">
        <w:t>Listed threatened flora and fauna species</w:t>
      </w:r>
      <w:bookmarkEnd w:id="202"/>
      <w:bookmarkEnd w:id="203"/>
      <w:bookmarkEnd w:id="204"/>
      <w:bookmarkEnd w:id="205"/>
      <w:bookmarkEnd w:id="206"/>
    </w:p>
    <w:p w14:paraId="55151491" w14:textId="0EC5A289" w:rsidR="004A1347" w:rsidRPr="00901B9B" w:rsidRDefault="004A1347" w:rsidP="00674502">
      <w:r w:rsidRPr="00901B9B">
        <w:t xml:space="preserve">The ecological community provides habitat for a range of flora and fauna species listed under the </w:t>
      </w:r>
      <w:r w:rsidR="009024F5" w:rsidRPr="00901B9B">
        <w:t xml:space="preserve">NSW </w:t>
      </w:r>
      <w:r w:rsidRPr="00332375">
        <w:rPr>
          <w:i/>
        </w:rPr>
        <w:t>Threatene</w:t>
      </w:r>
      <w:r w:rsidR="009024F5" w:rsidRPr="00332375">
        <w:rPr>
          <w:i/>
        </w:rPr>
        <w:t>d Species Conservation Act (</w:t>
      </w:r>
      <w:r w:rsidRPr="00332375">
        <w:rPr>
          <w:i/>
        </w:rPr>
        <w:t>199</w:t>
      </w:r>
      <w:r w:rsidRPr="00901B9B">
        <w:t xml:space="preserve">5) </w:t>
      </w:r>
      <w:r w:rsidR="009024F5" w:rsidRPr="00901B9B">
        <w:t>and/</w:t>
      </w:r>
      <w:r w:rsidRPr="00901B9B">
        <w:t xml:space="preserve">or the </w:t>
      </w:r>
      <w:r w:rsidR="00332375">
        <w:t xml:space="preserve">Commonwealth </w:t>
      </w:r>
      <w:r w:rsidR="00332375" w:rsidRPr="00332375">
        <w:rPr>
          <w:i/>
        </w:rPr>
        <w:t>Environment</w:t>
      </w:r>
      <w:r w:rsidR="009024F5" w:rsidRPr="00332375">
        <w:rPr>
          <w:i/>
        </w:rPr>
        <w:t xml:space="preserve"> Protection and </w:t>
      </w:r>
      <w:r w:rsidRPr="00332375">
        <w:rPr>
          <w:i/>
        </w:rPr>
        <w:t>Biodiversity Conservation Act (1999)</w:t>
      </w:r>
      <w:bookmarkStart w:id="207" w:name="_Ref431561924"/>
      <w:r w:rsidR="00332375">
        <w:t>.</w:t>
      </w:r>
    </w:p>
    <w:p w14:paraId="55151493" w14:textId="77D8953D" w:rsidR="000A5CEC" w:rsidRPr="00332375" w:rsidRDefault="000A5CEC" w:rsidP="00332375">
      <w:pPr>
        <w:pStyle w:val="Caption"/>
      </w:pPr>
      <w:bookmarkStart w:id="208" w:name="_Toc533078241"/>
      <w:bookmarkStart w:id="209" w:name="_Toc533082730"/>
      <w:bookmarkEnd w:id="207"/>
      <w:r w:rsidRPr="00332375">
        <w:t xml:space="preserve">Table </w:t>
      </w:r>
      <w:r w:rsidR="000C3E30">
        <w:rPr>
          <w:noProof/>
        </w:rPr>
        <w:fldChar w:fldCharType="begin"/>
      </w:r>
      <w:r w:rsidR="000C3E30">
        <w:rPr>
          <w:noProof/>
        </w:rPr>
        <w:instrText xml:space="preserve"> SEQ Table \* ARABIC </w:instrText>
      </w:r>
      <w:r w:rsidR="000C3E30">
        <w:rPr>
          <w:noProof/>
        </w:rPr>
        <w:fldChar w:fldCharType="separate"/>
      </w:r>
      <w:r w:rsidR="00044282">
        <w:rPr>
          <w:noProof/>
        </w:rPr>
        <w:t>3</w:t>
      </w:r>
      <w:r w:rsidR="000C3E30">
        <w:rPr>
          <w:noProof/>
        </w:rPr>
        <w:fldChar w:fldCharType="end"/>
      </w:r>
      <w:r w:rsidRPr="00332375">
        <w:t>: Threatened flora and fauna that have been recorded in the ecological community</w:t>
      </w:r>
      <w:bookmarkEnd w:id="208"/>
      <w:bookmarkEnd w:id="209"/>
    </w:p>
    <w:p w14:paraId="55151494" w14:textId="4146AF5C" w:rsidR="000A5CEC" w:rsidRPr="00332375" w:rsidRDefault="000A5CEC" w:rsidP="00332375">
      <w:pPr>
        <w:pStyle w:val="Caption"/>
      </w:pPr>
      <w:r w:rsidRPr="00332375">
        <w:t xml:space="preserve">Scientific names are current at August </w:t>
      </w:r>
      <w:r w:rsidR="00332375">
        <w:t>2018.</w:t>
      </w:r>
    </w:p>
    <w:tbl>
      <w:tblPr>
        <w:tblStyle w:val="TableGrid"/>
        <w:tblW w:w="5000" w:type="pct"/>
        <w:tblLook w:val="04A0" w:firstRow="1" w:lastRow="0" w:firstColumn="1" w:lastColumn="0" w:noHBand="0" w:noVBand="1"/>
      </w:tblPr>
      <w:tblGrid>
        <w:gridCol w:w="2802"/>
        <w:gridCol w:w="3544"/>
        <w:gridCol w:w="1309"/>
        <w:gridCol w:w="1631"/>
      </w:tblGrid>
      <w:tr w:rsidR="004A1347" w:rsidRPr="00332375" w14:paraId="5515149E" w14:textId="77777777" w:rsidTr="00332375">
        <w:trPr>
          <w:cnfStyle w:val="100000000000" w:firstRow="1" w:lastRow="0" w:firstColumn="0" w:lastColumn="0" w:oddVBand="0" w:evenVBand="0" w:oddHBand="0" w:evenHBand="0" w:firstRowFirstColumn="0" w:firstRowLastColumn="0" w:lastRowFirstColumn="0" w:lastRowLastColumn="0"/>
          <w:cantSplit/>
          <w:tblHeader/>
        </w:trPr>
        <w:tc>
          <w:tcPr>
            <w:tcW w:w="1509" w:type="pct"/>
          </w:tcPr>
          <w:p w14:paraId="55151495" w14:textId="329CDA38" w:rsidR="004A1347" w:rsidRPr="00332375" w:rsidRDefault="004A1347" w:rsidP="00332375">
            <w:pPr>
              <w:pStyle w:val="CATabletext"/>
              <w:rPr>
                <w:b/>
              </w:rPr>
            </w:pPr>
            <w:r w:rsidRPr="00332375">
              <w:rPr>
                <w:b/>
              </w:rPr>
              <w:t>Scientific Name</w:t>
            </w:r>
          </w:p>
        </w:tc>
        <w:tc>
          <w:tcPr>
            <w:tcW w:w="1908" w:type="pct"/>
          </w:tcPr>
          <w:p w14:paraId="55151496" w14:textId="77777777" w:rsidR="004A1347" w:rsidRPr="00332375" w:rsidRDefault="004A1347" w:rsidP="00332375">
            <w:pPr>
              <w:pStyle w:val="CATabletext"/>
              <w:rPr>
                <w:b/>
              </w:rPr>
            </w:pPr>
            <w:r w:rsidRPr="00332375">
              <w:rPr>
                <w:b/>
              </w:rPr>
              <w:t>Common Name</w:t>
            </w:r>
          </w:p>
        </w:tc>
        <w:tc>
          <w:tcPr>
            <w:tcW w:w="705" w:type="pct"/>
          </w:tcPr>
          <w:p w14:paraId="5515149A" w14:textId="481AFB26" w:rsidR="004A1347" w:rsidRPr="00332375" w:rsidRDefault="004A1347" w:rsidP="00332375">
            <w:pPr>
              <w:pStyle w:val="CATabletext"/>
              <w:rPr>
                <w:b/>
              </w:rPr>
            </w:pPr>
            <w:r w:rsidRPr="00332375">
              <w:rPr>
                <w:b/>
              </w:rPr>
              <w:t>EPBC Act</w:t>
            </w:r>
          </w:p>
        </w:tc>
        <w:tc>
          <w:tcPr>
            <w:tcW w:w="878" w:type="pct"/>
          </w:tcPr>
          <w:p w14:paraId="5515149D" w14:textId="52001846" w:rsidR="004A1347" w:rsidRPr="00332375" w:rsidRDefault="004A1347" w:rsidP="00332375">
            <w:pPr>
              <w:pStyle w:val="CATabletext"/>
              <w:rPr>
                <w:b/>
              </w:rPr>
            </w:pPr>
            <w:r w:rsidRPr="00332375">
              <w:rPr>
                <w:b/>
              </w:rPr>
              <w:t xml:space="preserve">NSW TSC Act </w:t>
            </w:r>
          </w:p>
        </w:tc>
      </w:tr>
      <w:tr w:rsidR="004A1347" w:rsidRPr="00332375" w14:paraId="551514A0"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5000" w:type="pct"/>
            <w:gridSpan w:val="4"/>
          </w:tcPr>
          <w:p w14:paraId="5515149F" w14:textId="77777777" w:rsidR="004A1347" w:rsidRPr="00332375" w:rsidRDefault="004A1347" w:rsidP="00332375">
            <w:pPr>
              <w:pStyle w:val="CATabletext"/>
              <w:rPr>
                <w:b/>
              </w:rPr>
            </w:pPr>
            <w:r w:rsidRPr="00332375">
              <w:rPr>
                <w:b/>
              </w:rPr>
              <w:t>Flora</w:t>
            </w:r>
          </w:p>
        </w:tc>
      </w:tr>
      <w:tr w:rsidR="004A1347" w:rsidRPr="002E67A0" w14:paraId="551514A5"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1509" w:type="pct"/>
            <w:vAlign w:val="bottom"/>
          </w:tcPr>
          <w:p w14:paraId="551514A1" w14:textId="0437017F" w:rsidR="004A1347" w:rsidRPr="00332375" w:rsidRDefault="00E36E7A" w:rsidP="00332375">
            <w:pPr>
              <w:pStyle w:val="CATabletext"/>
              <w:rPr>
                <w:i/>
              </w:rPr>
            </w:pPr>
            <w:bookmarkStart w:id="210" w:name="OLE_LINK1"/>
            <w:bookmarkStart w:id="211" w:name="OLE_LINK2"/>
            <w:r w:rsidRPr="00332375">
              <w:rPr>
                <w:i/>
              </w:rPr>
              <w:t>Daphnandra johnsonii</w:t>
            </w:r>
            <w:bookmarkEnd w:id="210"/>
            <w:bookmarkEnd w:id="211"/>
          </w:p>
        </w:tc>
        <w:tc>
          <w:tcPr>
            <w:tcW w:w="1908" w:type="pct"/>
            <w:vAlign w:val="bottom"/>
          </w:tcPr>
          <w:p w14:paraId="551514A2" w14:textId="30A4D709" w:rsidR="004A1347" w:rsidRPr="002E67A0" w:rsidRDefault="00E36E7A" w:rsidP="00332375">
            <w:pPr>
              <w:pStyle w:val="CATabletext"/>
            </w:pPr>
            <w:r w:rsidRPr="002E67A0">
              <w:t xml:space="preserve">Illawarra </w:t>
            </w:r>
            <w:r w:rsidR="00446672" w:rsidRPr="002E67A0">
              <w:t>Socketwood</w:t>
            </w:r>
          </w:p>
        </w:tc>
        <w:tc>
          <w:tcPr>
            <w:tcW w:w="705" w:type="pct"/>
          </w:tcPr>
          <w:p w14:paraId="551514A3" w14:textId="77777777" w:rsidR="004A1347" w:rsidRPr="002E67A0" w:rsidRDefault="000742B2" w:rsidP="00332375">
            <w:pPr>
              <w:pStyle w:val="CATabletext"/>
            </w:pPr>
            <w:r w:rsidRPr="002E67A0">
              <w:t>E</w:t>
            </w:r>
          </w:p>
        </w:tc>
        <w:tc>
          <w:tcPr>
            <w:tcW w:w="878" w:type="pct"/>
          </w:tcPr>
          <w:p w14:paraId="551514A4" w14:textId="77777777" w:rsidR="004A1347" w:rsidRPr="002E67A0" w:rsidRDefault="00E36E7A" w:rsidP="00332375">
            <w:pPr>
              <w:pStyle w:val="CATabletext"/>
            </w:pPr>
            <w:r w:rsidRPr="002E67A0">
              <w:t>E</w:t>
            </w:r>
          </w:p>
        </w:tc>
      </w:tr>
      <w:tr w:rsidR="004A1347" w:rsidRPr="002E67A0" w14:paraId="551514AA"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1509" w:type="pct"/>
            <w:vAlign w:val="bottom"/>
          </w:tcPr>
          <w:p w14:paraId="551514A6" w14:textId="77777777" w:rsidR="004A1347" w:rsidRPr="00332375" w:rsidRDefault="00E36E7A" w:rsidP="00332375">
            <w:pPr>
              <w:pStyle w:val="CATabletext"/>
              <w:rPr>
                <w:i/>
              </w:rPr>
            </w:pPr>
            <w:r w:rsidRPr="00332375">
              <w:rPr>
                <w:i/>
              </w:rPr>
              <w:t>Cynanchum elegans</w:t>
            </w:r>
          </w:p>
        </w:tc>
        <w:tc>
          <w:tcPr>
            <w:tcW w:w="1908" w:type="pct"/>
            <w:vAlign w:val="bottom"/>
          </w:tcPr>
          <w:p w14:paraId="551514A7" w14:textId="5844023D" w:rsidR="004A1347" w:rsidRPr="002E67A0" w:rsidRDefault="008042DC" w:rsidP="00332375">
            <w:pPr>
              <w:pStyle w:val="CATabletext"/>
            </w:pPr>
            <w:r w:rsidRPr="002E67A0">
              <w:t>White Flowered Wax Plant</w:t>
            </w:r>
          </w:p>
        </w:tc>
        <w:tc>
          <w:tcPr>
            <w:tcW w:w="705" w:type="pct"/>
          </w:tcPr>
          <w:p w14:paraId="551514A8" w14:textId="77777777" w:rsidR="004A1347" w:rsidRPr="002E67A0" w:rsidRDefault="000742B2" w:rsidP="00332375">
            <w:pPr>
              <w:pStyle w:val="CATabletext"/>
            </w:pPr>
            <w:r w:rsidRPr="002E67A0">
              <w:t>E</w:t>
            </w:r>
          </w:p>
        </w:tc>
        <w:tc>
          <w:tcPr>
            <w:tcW w:w="878" w:type="pct"/>
          </w:tcPr>
          <w:p w14:paraId="551514A9" w14:textId="77777777" w:rsidR="004A1347" w:rsidRPr="002E67A0" w:rsidRDefault="00E36E7A" w:rsidP="00332375">
            <w:pPr>
              <w:pStyle w:val="CATabletext"/>
            </w:pPr>
            <w:r w:rsidRPr="002E67A0">
              <w:t>E</w:t>
            </w:r>
          </w:p>
        </w:tc>
      </w:tr>
      <w:tr w:rsidR="00E36E7A" w:rsidRPr="002E67A0" w14:paraId="551514AF"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1509" w:type="pct"/>
            <w:vAlign w:val="bottom"/>
          </w:tcPr>
          <w:p w14:paraId="551514AB" w14:textId="77777777" w:rsidR="00E36E7A" w:rsidRPr="00332375" w:rsidRDefault="00E36E7A" w:rsidP="00332375">
            <w:pPr>
              <w:pStyle w:val="CATabletext"/>
              <w:rPr>
                <w:i/>
              </w:rPr>
            </w:pPr>
            <w:r w:rsidRPr="00332375">
              <w:rPr>
                <w:i/>
              </w:rPr>
              <w:t>Irenepharsus trypherus</w:t>
            </w:r>
          </w:p>
        </w:tc>
        <w:tc>
          <w:tcPr>
            <w:tcW w:w="1908" w:type="pct"/>
            <w:vAlign w:val="bottom"/>
          </w:tcPr>
          <w:p w14:paraId="551514AC" w14:textId="3655D1B9" w:rsidR="00E36E7A" w:rsidRPr="002E67A0" w:rsidRDefault="00E36E7A" w:rsidP="00332375">
            <w:pPr>
              <w:pStyle w:val="CATabletext"/>
            </w:pPr>
            <w:r w:rsidRPr="002E67A0">
              <w:t xml:space="preserve">Illawarra </w:t>
            </w:r>
            <w:r w:rsidR="008042DC" w:rsidRPr="002E67A0">
              <w:t>Irene; Delicate Cress</w:t>
            </w:r>
          </w:p>
        </w:tc>
        <w:tc>
          <w:tcPr>
            <w:tcW w:w="705" w:type="pct"/>
          </w:tcPr>
          <w:p w14:paraId="551514AD" w14:textId="77777777" w:rsidR="00E36E7A" w:rsidRPr="002E67A0" w:rsidRDefault="000742B2" w:rsidP="00332375">
            <w:pPr>
              <w:pStyle w:val="CATabletext"/>
            </w:pPr>
            <w:r w:rsidRPr="002E67A0">
              <w:t>E</w:t>
            </w:r>
          </w:p>
        </w:tc>
        <w:tc>
          <w:tcPr>
            <w:tcW w:w="878" w:type="pct"/>
          </w:tcPr>
          <w:p w14:paraId="551514AE" w14:textId="77777777" w:rsidR="00E36E7A" w:rsidRPr="002E67A0" w:rsidRDefault="00E36E7A" w:rsidP="00332375">
            <w:pPr>
              <w:pStyle w:val="CATabletext"/>
            </w:pPr>
            <w:r w:rsidRPr="002E67A0">
              <w:t>E</w:t>
            </w:r>
          </w:p>
        </w:tc>
      </w:tr>
      <w:tr w:rsidR="00302AAF" w:rsidRPr="002E67A0" w14:paraId="6B136163"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1509" w:type="pct"/>
            <w:vAlign w:val="bottom"/>
          </w:tcPr>
          <w:p w14:paraId="2BDA66BB" w14:textId="72AD032F" w:rsidR="00302AAF" w:rsidRPr="00332375" w:rsidRDefault="00302AAF" w:rsidP="00332375">
            <w:pPr>
              <w:pStyle w:val="CATabletext"/>
              <w:rPr>
                <w:i/>
                <w:iCs/>
                <w:highlight w:val="cyan"/>
              </w:rPr>
            </w:pPr>
            <w:r w:rsidRPr="00332375">
              <w:rPr>
                <w:rFonts w:eastAsia="Calibri"/>
                <w:i/>
              </w:rPr>
              <w:t>Rhodamnia rubescens</w:t>
            </w:r>
          </w:p>
        </w:tc>
        <w:tc>
          <w:tcPr>
            <w:tcW w:w="1908" w:type="pct"/>
            <w:vAlign w:val="bottom"/>
          </w:tcPr>
          <w:p w14:paraId="74A3D08C" w14:textId="7237FEEF" w:rsidR="00302AAF" w:rsidRPr="002E67A0" w:rsidRDefault="008042DC" w:rsidP="00332375">
            <w:pPr>
              <w:pStyle w:val="CATabletext"/>
            </w:pPr>
            <w:r w:rsidRPr="002E67A0">
              <w:rPr>
                <w:rFonts w:eastAsia="Calibri"/>
              </w:rPr>
              <w:t>Scrub Turpentine</w:t>
            </w:r>
          </w:p>
        </w:tc>
        <w:tc>
          <w:tcPr>
            <w:tcW w:w="705" w:type="pct"/>
            <w:shd w:val="clear" w:color="auto" w:fill="auto"/>
          </w:tcPr>
          <w:p w14:paraId="4B84890A" w14:textId="6FCAA5B6" w:rsidR="00302AAF" w:rsidRPr="002E67A0" w:rsidRDefault="00193C9B" w:rsidP="00332375">
            <w:pPr>
              <w:pStyle w:val="CATabletext"/>
            </w:pPr>
            <w:r w:rsidRPr="002E67A0">
              <w:t>-</w:t>
            </w:r>
          </w:p>
        </w:tc>
        <w:tc>
          <w:tcPr>
            <w:tcW w:w="878" w:type="pct"/>
            <w:shd w:val="clear" w:color="auto" w:fill="auto"/>
          </w:tcPr>
          <w:p w14:paraId="368A19FA" w14:textId="31581758" w:rsidR="00302AAF" w:rsidRPr="002E67A0" w:rsidRDefault="00193C9B" w:rsidP="00332375">
            <w:pPr>
              <w:pStyle w:val="CATabletext"/>
            </w:pPr>
            <w:r w:rsidRPr="002E67A0">
              <w:t>CE</w:t>
            </w:r>
          </w:p>
        </w:tc>
      </w:tr>
      <w:tr w:rsidR="002E67A0" w:rsidRPr="002E67A0" w14:paraId="551514B4"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1509" w:type="pct"/>
            <w:vAlign w:val="bottom"/>
          </w:tcPr>
          <w:p w14:paraId="551514B0" w14:textId="77777777" w:rsidR="00E36E7A" w:rsidRPr="00332375" w:rsidRDefault="00E36E7A" w:rsidP="00332375">
            <w:pPr>
              <w:pStyle w:val="CATabletext"/>
              <w:rPr>
                <w:i/>
              </w:rPr>
            </w:pPr>
            <w:r w:rsidRPr="00332375">
              <w:rPr>
                <w:i/>
              </w:rPr>
              <w:t>Zieria granulata</w:t>
            </w:r>
          </w:p>
        </w:tc>
        <w:tc>
          <w:tcPr>
            <w:tcW w:w="1908" w:type="pct"/>
            <w:vAlign w:val="bottom"/>
          </w:tcPr>
          <w:p w14:paraId="551514B1" w14:textId="207DE385" w:rsidR="00E36E7A" w:rsidRPr="002E67A0" w:rsidRDefault="00E36E7A" w:rsidP="00332375">
            <w:pPr>
              <w:pStyle w:val="CATabletext"/>
            </w:pPr>
            <w:r w:rsidRPr="002E67A0">
              <w:t>Illawarra</w:t>
            </w:r>
            <w:r w:rsidR="00193C9B" w:rsidRPr="002E67A0">
              <w:t xml:space="preserve"> </w:t>
            </w:r>
            <w:r w:rsidR="008042DC" w:rsidRPr="002E67A0">
              <w:t>(Hill) Zieria</w:t>
            </w:r>
          </w:p>
        </w:tc>
        <w:tc>
          <w:tcPr>
            <w:tcW w:w="705" w:type="pct"/>
          </w:tcPr>
          <w:p w14:paraId="551514B2" w14:textId="77777777" w:rsidR="00E36E7A" w:rsidRPr="002E67A0" w:rsidRDefault="000742B2" w:rsidP="00332375">
            <w:pPr>
              <w:pStyle w:val="CATabletext"/>
            </w:pPr>
            <w:r w:rsidRPr="002E67A0">
              <w:t>E</w:t>
            </w:r>
          </w:p>
        </w:tc>
        <w:tc>
          <w:tcPr>
            <w:tcW w:w="878" w:type="pct"/>
          </w:tcPr>
          <w:p w14:paraId="551514B3" w14:textId="77777777" w:rsidR="00E36E7A" w:rsidRPr="002E67A0" w:rsidRDefault="00E36E7A" w:rsidP="00332375">
            <w:pPr>
              <w:pStyle w:val="CATabletext"/>
            </w:pPr>
            <w:r w:rsidRPr="002E67A0">
              <w:t>E</w:t>
            </w:r>
          </w:p>
        </w:tc>
      </w:tr>
      <w:tr w:rsidR="002E67A0" w:rsidRPr="00332375" w14:paraId="551514B6"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5000" w:type="pct"/>
            <w:gridSpan w:val="4"/>
          </w:tcPr>
          <w:p w14:paraId="551514B5" w14:textId="1077DEC1" w:rsidR="004A1347" w:rsidRPr="00332375" w:rsidRDefault="004A1347" w:rsidP="00332375">
            <w:pPr>
              <w:pStyle w:val="CATabletext"/>
              <w:rPr>
                <w:b/>
              </w:rPr>
            </w:pPr>
            <w:r w:rsidRPr="00332375">
              <w:rPr>
                <w:b/>
              </w:rPr>
              <w:t>Fauna</w:t>
            </w:r>
          </w:p>
        </w:tc>
      </w:tr>
      <w:tr w:rsidR="004A1347" w:rsidRPr="002E67A0" w14:paraId="551514C5"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1509" w:type="pct"/>
            <w:vAlign w:val="bottom"/>
          </w:tcPr>
          <w:p w14:paraId="551514C1" w14:textId="77777777" w:rsidR="004A1347" w:rsidRPr="00332375" w:rsidRDefault="004A1347" w:rsidP="00332375">
            <w:pPr>
              <w:pStyle w:val="CATabletext"/>
              <w:rPr>
                <w:i/>
              </w:rPr>
            </w:pPr>
            <w:r w:rsidRPr="00332375">
              <w:rPr>
                <w:i/>
              </w:rPr>
              <w:t>Cercartetus nanus</w:t>
            </w:r>
          </w:p>
        </w:tc>
        <w:tc>
          <w:tcPr>
            <w:tcW w:w="1908" w:type="pct"/>
            <w:vAlign w:val="bottom"/>
          </w:tcPr>
          <w:p w14:paraId="551514C2" w14:textId="1B797ED5" w:rsidR="004A1347" w:rsidRPr="002E67A0" w:rsidRDefault="008042DC" w:rsidP="00332375">
            <w:pPr>
              <w:pStyle w:val="CATabletext"/>
            </w:pPr>
            <w:r w:rsidRPr="002E67A0">
              <w:t>Eastern Pygmy Possum</w:t>
            </w:r>
          </w:p>
        </w:tc>
        <w:tc>
          <w:tcPr>
            <w:tcW w:w="705" w:type="pct"/>
          </w:tcPr>
          <w:p w14:paraId="551514C3" w14:textId="77777777" w:rsidR="004A1347" w:rsidRPr="002E67A0" w:rsidRDefault="004A1347" w:rsidP="00332375">
            <w:pPr>
              <w:pStyle w:val="CATabletext"/>
              <w:rPr>
                <w:color w:val="000000" w:themeColor="text1"/>
                <w:szCs w:val="22"/>
              </w:rPr>
            </w:pPr>
          </w:p>
        </w:tc>
        <w:tc>
          <w:tcPr>
            <w:tcW w:w="878" w:type="pct"/>
          </w:tcPr>
          <w:p w14:paraId="551514C4" w14:textId="77777777" w:rsidR="004A1347" w:rsidRPr="002E67A0" w:rsidRDefault="004A1347" w:rsidP="00332375">
            <w:pPr>
              <w:pStyle w:val="CATabletext"/>
            </w:pPr>
            <w:r w:rsidRPr="002E67A0">
              <w:t>V</w:t>
            </w:r>
          </w:p>
        </w:tc>
      </w:tr>
      <w:tr w:rsidR="004A1347" w:rsidRPr="002E67A0" w14:paraId="551514CA"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1509" w:type="pct"/>
            <w:vAlign w:val="bottom"/>
          </w:tcPr>
          <w:p w14:paraId="551514C6" w14:textId="77777777" w:rsidR="004A1347" w:rsidRPr="00332375" w:rsidRDefault="004A1347" w:rsidP="00332375">
            <w:pPr>
              <w:pStyle w:val="CATabletext"/>
              <w:rPr>
                <w:i/>
              </w:rPr>
            </w:pPr>
            <w:r w:rsidRPr="00332375">
              <w:rPr>
                <w:i/>
              </w:rPr>
              <w:t>Chalinolobus dwyeri</w:t>
            </w:r>
          </w:p>
        </w:tc>
        <w:tc>
          <w:tcPr>
            <w:tcW w:w="1908" w:type="pct"/>
            <w:vAlign w:val="bottom"/>
          </w:tcPr>
          <w:p w14:paraId="551514C7" w14:textId="5FBF9D0C" w:rsidR="004A1347" w:rsidRPr="002E67A0" w:rsidRDefault="008042DC" w:rsidP="00332375">
            <w:pPr>
              <w:pStyle w:val="CATabletext"/>
            </w:pPr>
            <w:r w:rsidRPr="002E67A0">
              <w:t>Large Eared Pied Bat</w:t>
            </w:r>
          </w:p>
        </w:tc>
        <w:tc>
          <w:tcPr>
            <w:tcW w:w="705" w:type="pct"/>
          </w:tcPr>
          <w:p w14:paraId="551514C8" w14:textId="77777777" w:rsidR="004A1347" w:rsidRPr="002E67A0" w:rsidRDefault="004A1347" w:rsidP="00332375">
            <w:pPr>
              <w:pStyle w:val="CATabletext"/>
            </w:pPr>
            <w:r w:rsidRPr="002E67A0">
              <w:t>V</w:t>
            </w:r>
          </w:p>
        </w:tc>
        <w:tc>
          <w:tcPr>
            <w:tcW w:w="878" w:type="pct"/>
          </w:tcPr>
          <w:p w14:paraId="551514C9" w14:textId="77777777" w:rsidR="004A1347" w:rsidRPr="002E67A0" w:rsidRDefault="004A1347" w:rsidP="00332375">
            <w:pPr>
              <w:pStyle w:val="CATabletext"/>
            </w:pPr>
            <w:r w:rsidRPr="002E67A0">
              <w:t>V</w:t>
            </w:r>
          </w:p>
        </w:tc>
      </w:tr>
      <w:tr w:rsidR="00505B00" w:rsidRPr="002E67A0" w14:paraId="1022794B"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1509" w:type="pct"/>
            <w:vAlign w:val="bottom"/>
          </w:tcPr>
          <w:p w14:paraId="1A9BF952" w14:textId="5FDA5AEB" w:rsidR="00505B00" w:rsidRPr="00332375" w:rsidRDefault="00505B00" w:rsidP="00332375">
            <w:pPr>
              <w:pStyle w:val="CATabletext"/>
              <w:rPr>
                <w:i/>
              </w:rPr>
            </w:pPr>
            <w:r w:rsidRPr="00332375">
              <w:rPr>
                <w:rFonts w:eastAsiaTheme="minorHAnsi"/>
                <w:i/>
              </w:rPr>
              <w:t>Dasyurus maculatus</w:t>
            </w:r>
          </w:p>
        </w:tc>
        <w:tc>
          <w:tcPr>
            <w:tcW w:w="1908" w:type="pct"/>
            <w:vAlign w:val="bottom"/>
          </w:tcPr>
          <w:p w14:paraId="6CB86D3E" w14:textId="682032C0" w:rsidR="00505B00" w:rsidRPr="002E67A0" w:rsidRDefault="00505B00" w:rsidP="00332375">
            <w:pPr>
              <w:pStyle w:val="CATabletext"/>
            </w:pPr>
            <w:r w:rsidRPr="002E67A0">
              <w:rPr>
                <w:rFonts w:eastAsiaTheme="minorHAnsi"/>
              </w:rPr>
              <w:t xml:space="preserve">Spotted-tailed </w:t>
            </w:r>
            <w:r w:rsidR="008042DC" w:rsidRPr="002E67A0">
              <w:rPr>
                <w:rFonts w:eastAsiaTheme="minorHAnsi"/>
              </w:rPr>
              <w:t>Quoll</w:t>
            </w:r>
          </w:p>
        </w:tc>
        <w:tc>
          <w:tcPr>
            <w:tcW w:w="705" w:type="pct"/>
          </w:tcPr>
          <w:p w14:paraId="7A43D509" w14:textId="2E12ACC3" w:rsidR="00505B00" w:rsidRPr="002E67A0" w:rsidRDefault="00505B00" w:rsidP="00332375">
            <w:pPr>
              <w:pStyle w:val="CATabletext"/>
            </w:pPr>
            <w:r w:rsidRPr="002E67A0">
              <w:t>V</w:t>
            </w:r>
          </w:p>
        </w:tc>
        <w:tc>
          <w:tcPr>
            <w:tcW w:w="878" w:type="pct"/>
          </w:tcPr>
          <w:p w14:paraId="1750C1AB" w14:textId="1D7A7D4C" w:rsidR="00505B00" w:rsidRPr="002E67A0" w:rsidRDefault="00505B00" w:rsidP="00332375">
            <w:pPr>
              <w:pStyle w:val="CATabletext"/>
            </w:pPr>
            <w:r w:rsidRPr="002E67A0">
              <w:t>E</w:t>
            </w:r>
          </w:p>
        </w:tc>
      </w:tr>
      <w:tr w:rsidR="008042DC" w:rsidRPr="002E67A0" w14:paraId="1349FA69"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1509" w:type="pct"/>
            <w:vAlign w:val="bottom"/>
          </w:tcPr>
          <w:p w14:paraId="5A9CBA5D" w14:textId="2BE88AA0" w:rsidR="008042DC" w:rsidRPr="00332375" w:rsidRDefault="008042DC" w:rsidP="00332375">
            <w:pPr>
              <w:pStyle w:val="CATabletext"/>
              <w:rPr>
                <w:i/>
              </w:rPr>
            </w:pPr>
            <w:r w:rsidRPr="00332375">
              <w:rPr>
                <w:rFonts w:eastAsiaTheme="minorHAnsi"/>
                <w:i/>
              </w:rPr>
              <w:t>Kerivoula papuensis</w:t>
            </w:r>
          </w:p>
        </w:tc>
        <w:tc>
          <w:tcPr>
            <w:tcW w:w="1908" w:type="pct"/>
            <w:vAlign w:val="bottom"/>
          </w:tcPr>
          <w:p w14:paraId="49A66344" w14:textId="0C9FD34D" w:rsidR="008042DC" w:rsidRPr="002E67A0" w:rsidRDefault="008042DC" w:rsidP="00332375">
            <w:pPr>
              <w:pStyle w:val="CATabletext"/>
            </w:pPr>
            <w:r w:rsidRPr="002E67A0">
              <w:t>Golden-tipped Bat</w:t>
            </w:r>
          </w:p>
        </w:tc>
        <w:tc>
          <w:tcPr>
            <w:tcW w:w="705" w:type="pct"/>
          </w:tcPr>
          <w:p w14:paraId="0F3B0D9C" w14:textId="77777777" w:rsidR="008042DC" w:rsidRPr="002E67A0" w:rsidRDefault="008042DC" w:rsidP="00332375">
            <w:pPr>
              <w:pStyle w:val="CATabletext"/>
              <w:rPr>
                <w:color w:val="000000" w:themeColor="text1"/>
                <w:szCs w:val="22"/>
              </w:rPr>
            </w:pPr>
          </w:p>
        </w:tc>
        <w:tc>
          <w:tcPr>
            <w:tcW w:w="878" w:type="pct"/>
          </w:tcPr>
          <w:p w14:paraId="6785CE58" w14:textId="6399864A" w:rsidR="008042DC" w:rsidRPr="002E67A0" w:rsidRDefault="008042DC" w:rsidP="00332375">
            <w:pPr>
              <w:pStyle w:val="CATabletext"/>
            </w:pPr>
            <w:r w:rsidRPr="002E67A0">
              <w:t>V</w:t>
            </w:r>
          </w:p>
        </w:tc>
      </w:tr>
      <w:tr w:rsidR="004A1347" w:rsidRPr="002E67A0" w14:paraId="551514ED"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1509" w:type="pct"/>
            <w:vAlign w:val="bottom"/>
          </w:tcPr>
          <w:p w14:paraId="551514E9" w14:textId="77777777" w:rsidR="004A1347" w:rsidRPr="00332375" w:rsidRDefault="004A1347" w:rsidP="00332375">
            <w:pPr>
              <w:pStyle w:val="CATabletext"/>
              <w:rPr>
                <w:i/>
              </w:rPr>
            </w:pPr>
            <w:r w:rsidRPr="00332375">
              <w:rPr>
                <w:i/>
              </w:rPr>
              <w:t xml:space="preserve">Litoria aurea </w:t>
            </w:r>
          </w:p>
        </w:tc>
        <w:tc>
          <w:tcPr>
            <w:tcW w:w="1908" w:type="pct"/>
            <w:vAlign w:val="bottom"/>
          </w:tcPr>
          <w:p w14:paraId="551514EA" w14:textId="303B986A" w:rsidR="004A1347" w:rsidRPr="002E67A0" w:rsidRDefault="008042DC" w:rsidP="00332375">
            <w:pPr>
              <w:pStyle w:val="CATabletext"/>
            </w:pPr>
            <w:r w:rsidRPr="002E67A0">
              <w:t xml:space="preserve">Green and </w:t>
            </w:r>
            <w:r w:rsidR="00446672" w:rsidRPr="002E67A0">
              <w:t>Golden Bell Frog</w:t>
            </w:r>
          </w:p>
        </w:tc>
        <w:tc>
          <w:tcPr>
            <w:tcW w:w="705" w:type="pct"/>
          </w:tcPr>
          <w:p w14:paraId="551514EB" w14:textId="77777777" w:rsidR="004A1347" w:rsidRPr="002E67A0" w:rsidRDefault="004A1347" w:rsidP="00332375">
            <w:pPr>
              <w:pStyle w:val="CATabletext"/>
            </w:pPr>
            <w:r w:rsidRPr="002E67A0">
              <w:t>V</w:t>
            </w:r>
          </w:p>
        </w:tc>
        <w:tc>
          <w:tcPr>
            <w:tcW w:w="878" w:type="pct"/>
          </w:tcPr>
          <w:p w14:paraId="551514EC" w14:textId="77777777" w:rsidR="004A1347" w:rsidRPr="002E67A0" w:rsidRDefault="004A1347" w:rsidP="00332375">
            <w:pPr>
              <w:pStyle w:val="CATabletext"/>
            </w:pPr>
            <w:r w:rsidRPr="002E67A0">
              <w:t>E</w:t>
            </w:r>
          </w:p>
        </w:tc>
      </w:tr>
      <w:tr w:rsidR="008042DC" w:rsidRPr="002E67A0" w14:paraId="58148550"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1509" w:type="pct"/>
            <w:vAlign w:val="bottom"/>
          </w:tcPr>
          <w:p w14:paraId="24C1E6EC" w14:textId="61CBE0AB" w:rsidR="008042DC" w:rsidRPr="00332375" w:rsidRDefault="008042DC" w:rsidP="00332375">
            <w:pPr>
              <w:pStyle w:val="CATabletext"/>
              <w:rPr>
                <w:i/>
              </w:rPr>
            </w:pPr>
            <w:r w:rsidRPr="00332375">
              <w:rPr>
                <w:i/>
              </w:rPr>
              <w:t>Miniopterus australis</w:t>
            </w:r>
          </w:p>
        </w:tc>
        <w:tc>
          <w:tcPr>
            <w:tcW w:w="1908" w:type="pct"/>
            <w:vAlign w:val="bottom"/>
          </w:tcPr>
          <w:p w14:paraId="3DC4BBE8" w14:textId="25A69C63" w:rsidR="008042DC" w:rsidRPr="002E67A0" w:rsidRDefault="008042DC" w:rsidP="00332375">
            <w:pPr>
              <w:pStyle w:val="CATabletext"/>
            </w:pPr>
            <w:r w:rsidRPr="002E67A0">
              <w:t>Little Bentwing-bat</w:t>
            </w:r>
          </w:p>
        </w:tc>
        <w:tc>
          <w:tcPr>
            <w:tcW w:w="705" w:type="pct"/>
          </w:tcPr>
          <w:p w14:paraId="3F699AC2" w14:textId="77777777" w:rsidR="008042DC" w:rsidRPr="002E67A0" w:rsidRDefault="008042DC" w:rsidP="00332375">
            <w:pPr>
              <w:pStyle w:val="CATabletext"/>
              <w:rPr>
                <w:color w:val="000000" w:themeColor="text1"/>
                <w:szCs w:val="22"/>
              </w:rPr>
            </w:pPr>
          </w:p>
        </w:tc>
        <w:tc>
          <w:tcPr>
            <w:tcW w:w="878" w:type="pct"/>
          </w:tcPr>
          <w:p w14:paraId="5162D865" w14:textId="01510C21" w:rsidR="008042DC" w:rsidRPr="002E67A0" w:rsidRDefault="008042DC" w:rsidP="00332375">
            <w:pPr>
              <w:pStyle w:val="CATabletext"/>
            </w:pPr>
            <w:r w:rsidRPr="002E67A0">
              <w:t>V</w:t>
            </w:r>
          </w:p>
        </w:tc>
      </w:tr>
      <w:tr w:rsidR="00CD7950" w:rsidRPr="002E67A0" w14:paraId="0DEA6658"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1509" w:type="pct"/>
            <w:vAlign w:val="bottom"/>
          </w:tcPr>
          <w:p w14:paraId="1B1CA10C" w14:textId="14EFED75" w:rsidR="00CD7950" w:rsidRPr="00332375" w:rsidRDefault="00CD7950" w:rsidP="00332375">
            <w:pPr>
              <w:pStyle w:val="CATabletext"/>
              <w:rPr>
                <w:i/>
              </w:rPr>
            </w:pPr>
            <w:r w:rsidRPr="00332375">
              <w:rPr>
                <w:i/>
              </w:rPr>
              <w:t>Miniopterus schreibersii oceanensis</w:t>
            </w:r>
          </w:p>
        </w:tc>
        <w:tc>
          <w:tcPr>
            <w:tcW w:w="1908" w:type="pct"/>
            <w:vAlign w:val="center"/>
          </w:tcPr>
          <w:p w14:paraId="345B06A7" w14:textId="1943B980" w:rsidR="00CD7950" w:rsidRPr="002E67A0" w:rsidRDefault="008042DC" w:rsidP="00332375">
            <w:pPr>
              <w:pStyle w:val="CATabletext"/>
            </w:pPr>
            <w:r w:rsidRPr="002E67A0">
              <w:t xml:space="preserve">Eastern </w:t>
            </w:r>
            <w:r w:rsidR="00901B9B" w:rsidRPr="002E67A0">
              <w:t>B</w:t>
            </w:r>
            <w:r w:rsidRPr="002E67A0">
              <w:t>entwing-bat</w:t>
            </w:r>
          </w:p>
        </w:tc>
        <w:tc>
          <w:tcPr>
            <w:tcW w:w="705" w:type="pct"/>
            <w:vAlign w:val="center"/>
          </w:tcPr>
          <w:p w14:paraId="231AFE79" w14:textId="77777777" w:rsidR="00CD7950" w:rsidRPr="002E67A0" w:rsidRDefault="00CD7950" w:rsidP="00332375">
            <w:pPr>
              <w:pStyle w:val="CATabletext"/>
              <w:rPr>
                <w:color w:val="000000" w:themeColor="text1"/>
                <w:szCs w:val="22"/>
              </w:rPr>
            </w:pPr>
          </w:p>
        </w:tc>
        <w:tc>
          <w:tcPr>
            <w:tcW w:w="878" w:type="pct"/>
            <w:vAlign w:val="center"/>
          </w:tcPr>
          <w:p w14:paraId="5DA13E93" w14:textId="253EFE1E" w:rsidR="00CD7950" w:rsidRPr="002E67A0" w:rsidRDefault="00CD7950" w:rsidP="00332375">
            <w:pPr>
              <w:pStyle w:val="CATabletext"/>
            </w:pPr>
            <w:r w:rsidRPr="002E67A0">
              <w:t>V</w:t>
            </w:r>
          </w:p>
        </w:tc>
      </w:tr>
      <w:tr w:rsidR="00AA2B97" w:rsidRPr="002E67A0" w14:paraId="6E2810B4"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1509" w:type="pct"/>
            <w:vAlign w:val="bottom"/>
          </w:tcPr>
          <w:p w14:paraId="6E49381E" w14:textId="7A19B24C" w:rsidR="00AA2B97" w:rsidRPr="00332375" w:rsidRDefault="00AA2B97" w:rsidP="00332375">
            <w:pPr>
              <w:pStyle w:val="CATabletext"/>
              <w:rPr>
                <w:i/>
              </w:rPr>
            </w:pPr>
            <w:r w:rsidRPr="00332375">
              <w:rPr>
                <w:i/>
              </w:rPr>
              <w:t>Mixophyes balbus</w:t>
            </w:r>
          </w:p>
        </w:tc>
        <w:tc>
          <w:tcPr>
            <w:tcW w:w="1908" w:type="pct"/>
            <w:vAlign w:val="center"/>
          </w:tcPr>
          <w:p w14:paraId="09FAD9F4" w14:textId="19C1BACC" w:rsidR="00AA2B97" w:rsidRPr="002E67A0" w:rsidRDefault="008042DC" w:rsidP="00332375">
            <w:pPr>
              <w:pStyle w:val="CATabletext"/>
            </w:pPr>
            <w:r w:rsidRPr="002E67A0">
              <w:t>Stuttering Frog</w:t>
            </w:r>
          </w:p>
        </w:tc>
        <w:tc>
          <w:tcPr>
            <w:tcW w:w="705" w:type="pct"/>
            <w:vAlign w:val="center"/>
          </w:tcPr>
          <w:p w14:paraId="77880D46" w14:textId="50B82EB6" w:rsidR="00AA2B97" w:rsidRPr="002E67A0" w:rsidRDefault="00AA2B97" w:rsidP="00332375">
            <w:pPr>
              <w:pStyle w:val="CATabletext"/>
            </w:pPr>
            <w:r w:rsidRPr="002E67A0">
              <w:t>V</w:t>
            </w:r>
          </w:p>
        </w:tc>
        <w:tc>
          <w:tcPr>
            <w:tcW w:w="878" w:type="pct"/>
            <w:vAlign w:val="center"/>
          </w:tcPr>
          <w:p w14:paraId="39723A01" w14:textId="44E4CE50" w:rsidR="00AA2B97" w:rsidRPr="002E67A0" w:rsidRDefault="00AA2B97" w:rsidP="00332375">
            <w:pPr>
              <w:pStyle w:val="CATabletext"/>
            </w:pPr>
            <w:r w:rsidRPr="002E67A0">
              <w:t>E</w:t>
            </w:r>
          </w:p>
        </w:tc>
      </w:tr>
      <w:tr w:rsidR="00AA2B97" w:rsidRPr="002E67A0" w14:paraId="4C95D9B7"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1509" w:type="pct"/>
            <w:vAlign w:val="bottom"/>
          </w:tcPr>
          <w:p w14:paraId="7B9CFD9E" w14:textId="71127683" w:rsidR="00AA2B97" w:rsidRPr="00332375" w:rsidRDefault="00AA2B97" w:rsidP="00332375">
            <w:pPr>
              <w:pStyle w:val="CATabletext"/>
              <w:rPr>
                <w:i/>
              </w:rPr>
            </w:pPr>
            <w:r w:rsidRPr="00332375">
              <w:rPr>
                <w:i/>
              </w:rPr>
              <w:t>Mixophyes fasciolatus</w:t>
            </w:r>
          </w:p>
        </w:tc>
        <w:tc>
          <w:tcPr>
            <w:tcW w:w="1908" w:type="pct"/>
            <w:vAlign w:val="center"/>
          </w:tcPr>
          <w:p w14:paraId="50BA83CB" w14:textId="393B7FA7" w:rsidR="00AA2B97" w:rsidRPr="002E67A0" w:rsidRDefault="008042DC" w:rsidP="00332375">
            <w:pPr>
              <w:pStyle w:val="CATabletext"/>
            </w:pPr>
            <w:r w:rsidRPr="002E67A0">
              <w:t>Great Barred Frog</w:t>
            </w:r>
          </w:p>
        </w:tc>
        <w:tc>
          <w:tcPr>
            <w:tcW w:w="705" w:type="pct"/>
            <w:vAlign w:val="center"/>
          </w:tcPr>
          <w:p w14:paraId="1E5EE415" w14:textId="03ABF7BF" w:rsidR="00AA2B97" w:rsidRPr="002E67A0" w:rsidRDefault="00AA2B97" w:rsidP="00332375">
            <w:pPr>
              <w:pStyle w:val="CATabletext"/>
            </w:pPr>
            <w:r w:rsidRPr="002E67A0">
              <w:t>E</w:t>
            </w:r>
          </w:p>
        </w:tc>
        <w:tc>
          <w:tcPr>
            <w:tcW w:w="878" w:type="pct"/>
            <w:vAlign w:val="center"/>
          </w:tcPr>
          <w:p w14:paraId="3960AB3B" w14:textId="774C1ABF" w:rsidR="00AA2B97" w:rsidRPr="002E67A0" w:rsidRDefault="00AA2B97" w:rsidP="00332375">
            <w:pPr>
              <w:pStyle w:val="CATabletext"/>
            </w:pPr>
            <w:r w:rsidRPr="002E67A0">
              <w:t>E</w:t>
            </w:r>
          </w:p>
        </w:tc>
      </w:tr>
      <w:tr w:rsidR="004A1347" w:rsidRPr="002E67A0" w14:paraId="5515150B"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1509" w:type="pct"/>
            <w:vAlign w:val="bottom"/>
          </w:tcPr>
          <w:p w14:paraId="55151507" w14:textId="77777777" w:rsidR="004A1347" w:rsidRPr="00332375" w:rsidRDefault="004A1347" w:rsidP="00332375">
            <w:pPr>
              <w:pStyle w:val="CATabletext"/>
              <w:rPr>
                <w:i/>
              </w:rPr>
            </w:pPr>
            <w:r w:rsidRPr="00332375">
              <w:rPr>
                <w:i/>
              </w:rPr>
              <w:t>Pteropus poliocephalus</w:t>
            </w:r>
          </w:p>
        </w:tc>
        <w:tc>
          <w:tcPr>
            <w:tcW w:w="1908" w:type="pct"/>
            <w:vAlign w:val="bottom"/>
          </w:tcPr>
          <w:p w14:paraId="55151508" w14:textId="2D750999" w:rsidR="004A1347" w:rsidRPr="002E67A0" w:rsidRDefault="008042DC" w:rsidP="00332375">
            <w:pPr>
              <w:pStyle w:val="CATabletext"/>
            </w:pPr>
            <w:r w:rsidRPr="002E67A0">
              <w:t>Grey</w:t>
            </w:r>
            <w:r w:rsidR="00446672" w:rsidRPr="002E67A0">
              <w:t>-h</w:t>
            </w:r>
            <w:r w:rsidRPr="002E67A0">
              <w:t>eaded Flying-</w:t>
            </w:r>
            <w:r w:rsidR="004A1347" w:rsidRPr="002E67A0">
              <w:t>fox</w:t>
            </w:r>
          </w:p>
        </w:tc>
        <w:tc>
          <w:tcPr>
            <w:tcW w:w="705" w:type="pct"/>
          </w:tcPr>
          <w:p w14:paraId="55151509" w14:textId="77777777" w:rsidR="004A1347" w:rsidRPr="002E67A0" w:rsidRDefault="004A1347" w:rsidP="00332375">
            <w:pPr>
              <w:pStyle w:val="CATabletext"/>
            </w:pPr>
            <w:r w:rsidRPr="002E67A0">
              <w:t>V</w:t>
            </w:r>
          </w:p>
        </w:tc>
        <w:tc>
          <w:tcPr>
            <w:tcW w:w="878" w:type="pct"/>
          </w:tcPr>
          <w:p w14:paraId="5515150A" w14:textId="77777777" w:rsidR="004A1347" w:rsidRPr="002E67A0" w:rsidRDefault="004A1347" w:rsidP="00332375">
            <w:pPr>
              <w:pStyle w:val="CATabletext"/>
            </w:pPr>
            <w:r w:rsidRPr="002E67A0">
              <w:t>V</w:t>
            </w:r>
          </w:p>
        </w:tc>
      </w:tr>
      <w:tr w:rsidR="00C44642" w:rsidRPr="002E67A0" w14:paraId="035F8A19"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1509" w:type="pct"/>
            <w:vAlign w:val="bottom"/>
          </w:tcPr>
          <w:p w14:paraId="66CE8DE1" w14:textId="27121DCC" w:rsidR="00C44642" w:rsidRPr="00332375" w:rsidRDefault="00CD7950" w:rsidP="00332375">
            <w:pPr>
              <w:pStyle w:val="CATabletext"/>
              <w:rPr>
                <w:i/>
              </w:rPr>
            </w:pPr>
            <w:r w:rsidRPr="00332375">
              <w:rPr>
                <w:i/>
              </w:rPr>
              <w:t>Ptilinopus magnificus</w:t>
            </w:r>
          </w:p>
        </w:tc>
        <w:tc>
          <w:tcPr>
            <w:tcW w:w="1908" w:type="pct"/>
            <w:vAlign w:val="bottom"/>
          </w:tcPr>
          <w:p w14:paraId="1D25E5C7" w14:textId="43B14DE6" w:rsidR="00C44642" w:rsidRPr="002E67A0" w:rsidRDefault="00CD7950" w:rsidP="00332375">
            <w:pPr>
              <w:pStyle w:val="CATabletext"/>
            </w:pPr>
            <w:r w:rsidRPr="002E67A0">
              <w:t xml:space="preserve">Wompoo </w:t>
            </w:r>
            <w:r w:rsidR="008042DC" w:rsidRPr="002E67A0">
              <w:t>Fruit</w:t>
            </w:r>
            <w:r w:rsidRPr="002E67A0">
              <w:t>-dove</w:t>
            </w:r>
          </w:p>
        </w:tc>
        <w:tc>
          <w:tcPr>
            <w:tcW w:w="705" w:type="pct"/>
          </w:tcPr>
          <w:p w14:paraId="51ECD27E" w14:textId="77777777" w:rsidR="00C44642" w:rsidRPr="002E67A0" w:rsidRDefault="00C44642" w:rsidP="00332375">
            <w:pPr>
              <w:pStyle w:val="CATabletext"/>
              <w:rPr>
                <w:color w:val="000000" w:themeColor="text1"/>
                <w:szCs w:val="22"/>
              </w:rPr>
            </w:pPr>
          </w:p>
        </w:tc>
        <w:tc>
          <w:tcPr>
            <w:tcW w:w="878" w:type="pct"/>
          </w:tcPr>
          <w:p w14:paraId="05540564" w14:textId="7C8972FA" w:rsidR="00C44642" w:rsidRPr="002E67A0" w:rsidRDefault="00C44642" w:rsidP="00332375">
            <w:pPr>
              <w:pStyle w:val="CATabletext"/>
            </w:pPr>
            <w:r w:rsidRPr="002E67A0">
              <w:t>V</w:t>
            </w:r>
          </w:p>
        </w:tc>
      </w:tr>
      <w:tr w:rsidR="00216E15" w:rsidRPr="002E67A0" w14:paraId="36123A50"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1509" w:type="pct"/>
            <w:vAlign w:val="bottom"/>
          </w:tcPr>
          <w:p w14:paraId="405C879A" w14:textId="3F53A412" w:rsidR="00216E15" w:rsidRPr="00332375" w:rsidRDefault="00216E15" w:rsidP="00332375">
            <w:pPr>
              <w:pStyle w:val="CATabletext"/>
              <w:rPr>
                <w:i/>
              </w:rPr>
            </w:pPr>
            <w:r w:rsidRPr="00332375">
              <w:rPr>
                <w:i/>
              </w:rPr>
              <w:t>Ptilinopus regina</w:t>
            </w:r>
          </w:p>
        </w:tc>
        <w:tc>
          <w:tcPr>
            <w:tcW w:w="1908" w:type="pct"/>
            <w:vAlign w:val="bottom"/>
          </w:tcPr>
          <w:p w14:paraId="38CB0898" w14:textId="60E73AAC" w:rsidR="00216E15" w:rsidRPr="002E67A0" w:rsidRDefault="008042DC" w:rsidP="00332375">
            <w:pPr>
              <w:pStyle w:val="CATabletext"/>
            </w:pPr>
            <w:r w:rsidRPr="002E67A0">
              <w:t>Rose</w:t>
            </w:r>
            <w:r w:rsidR="00216E15" w:rsidRPr="002E67A0">
              <w:t>-crowned Fruit-</w:t>
            </w:r>
            <w:r w:rsidRPr="002E67A0">
              <w:t>dove</w:t>
            </w:r>
          </w:p>
        </w:tc>
        <w:tc>
          <w:tcPr>
            <w:tcW w:w="705" w:type="pct"/>
          </w:tcPr>
          <w:p w14:paraId="60158D67" w14:textId="77777777" w:rsidR="00216E15" w:rsidRPr="002E67A0" w:rsidRDefault="00216E15" w:rsidP="00332375">
            <w:pPr>
              <w:pStyle w:val="CATabletext"/>
              <w:rPr>
                <w:color w:val="000000" w:themeColor="text1"/>
                <w:szCs w:val="22"/>
              </w:rPr>
            </w:pPr>
          </w:p>
        </w:tc>
        <w:tc>
          <w:tcPr>
            <w:tcW w:w="878" w:type="pct"/>
          </w:tcPr>
          <w:p w14:paraId="35DE8E9F" w14:textId="48886441" w:rsidR="00216E15" w:rsidRPr="002E67A0" w:rsidRDefault="00C44642" w:rsidP="00332375">
            <w:pPr>
              <w:pStyle w:val="CATabletext"/>
            </w:pPr>
            <w:r w:rsidRPr="002E67A0">
              <w:t>V</w:t>
            </w:r>
          </w:p>
        </w:tc>
      </w:tr>
      <w:tr w:rsidR="00C44642" w:rsidRPr="002E67A0" w14:paraId="64888388"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1509" w:type="pct"/>
            <w:vAlign w:val="bottom"/>
          </w:tcPr>
          <w:p w14:paraId="1BD38A90" w14:textId="484DD3BB" w:rsidR="00C44642" w:rsidRPr="00332375" w:rsidRDefault="00C44642" w:rsidP="00332375">
            <w:pPr>
              <w:pStyle w:val="CATabletext"/>
              <w:rPr>
                <w:i/>
              </w:rPr>
            </w:pPr>
            <w:r w:rsidRPr="00332375">
              <w:rPr>
                <w:i/>
              </w:rPr>
              <w:t>Ptilinopus superbus</w:t>
            </w:r>
          </w:p>
        </w:tc>
        <w:tc>
          <w:tcPr>
            <w:tcW w:w="1908" w:type="pct"/>
            <w:vAlign w:val="bottom"/>
          </w:tcPr>
          <w:p w14:paraId="1D7789EF" w14:textId="7F376542" w:rsidR="00C44642" w:rsidRPr="002E67A0" w:rsidRDefault="008042DC" w:rsidP="00332375">
            <w:pPr>
              <w:pStyle w:val="CATabletext"/>
            </w:pPr>
            <w:r w:rsidRPr="002E67A0">
              <w:t>Superb Fruit</w:t>
            </w:r>
            <w:r w:rsidR="00C44642" w:rsidRPr="002E67A0">
              <w:t>-dove</w:t>
            </w:r>
          </w:p>
        </w:tc>
        <w:tc>
          <w:tcPr>
            <w:tcW w:w="705" w:type="pct"/>
          </w:tcPr>
          <w:p w14:paraId="0DF36494" w14:textId="77777777" w:rsidR="00C44642" w:rsidRPr="002E67A0" w:rsidRDefault="00C44642" w:rsidP="00332375">
            <w:pPr>
              <w:pStyle w:val="CATabletext"/>
              <w:rPr>
                <w:color w:val="000000" w:themeColor="text1"/>
                <w:szCs w:val="22"/>
              </w:rPr>
            </w:pPr>
          </w:p>
        </w:tc>
        <w:tc>
          <w:tcPr>
            <w:tcW w:w="878" w:type="pct"/>
          </w:tcPr>
          <w:p w14:paraId="4D663192" w14:textId="59D2D2C6" w:rsidR="00C44642" w:rsidRPr="002E67A0" w:rsidRDefault="00C44642" w:rsidP="00332375">
            <w:pPr>
              <w:pStyle w:val="CATabletext"/>
            </w:pPr>
            <w:r w:rsidRPr="002E67A0">
              <w:t>V</w:t>
            </w:r>
          </w:p>
        </w:tc>
      </w:tr>
      <w:tr w:rsidR="004A1347" w:rsidRPr="002E67A0" w14:paraId="55151510"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1509" w:type="pct"/>
            <w:vAlign w:val="bottom"/>
          </w:tcPr>
          <w:p w14:paraId="5515150C" w14:textId="77777777" w:rsidR="004A1347" w:rsidRPr="00332375" w:rsidRDefault="004A1347" w:rsidP="00332375">
            <w:pPr>
              <w:pStyle w:val="CATabletext"/>
              <w:rPr>
                <w:i/>
              </w:rPr>
            </w:pPr>
            <w:r w:rsidRPr="00332375">
              <w:rPr>
                <w:i/>
              </w:rPr>
              <w:t>Saccolaimus flaviventris</w:t>
            </w:r>
          </w:p>
        </w:tc>
        <w:tc>
          <w:tcPr>
            <w:tcW w:w="1908" w:type="pct"/>
            <w:vAlign w:val="bottom"/>
          </w:tcPr>
          <w:p w14:paraId="5515150D" w14:textId="6E1CDB3D" w:rsidR="004A1347" w:rsidRPr="002E67A0" w:rsidRDefault="008042DC" w:rsidP="00332375">
            <w:pPr>
              <w:pStyle w:val="CATabletext"/>
            </w:pPr>
            <w:r w:rsidRPr="002E67A0">
              <w:t>Y</w:t>
            </w:r>
            <w:r w:rsidR="004A1347" w:rsidRPr="002E67A0">
              <w:t xml:space="preserve">ellow </w:t>
            </w:r>
            <w:r w:rsidRPr="002E67A0">
              <w:t>Bellied Sheath Tailed Bat</w:t>
            </w:r>
          </w:p>
        </w:tc>
        <w:tc>
          <w:tcPr>
            <w:tcW w:w="705" w:type="pct"/>
          </w:tcPr>
          <w:p w14:paraId="5515150E" w14:textId="77777777" w:rsidR="004A1347" w:rsidRPr="002E67A0" w:rsidRDefault="004A1347" w:rsidP="00332375">
            <w:pPr>
              <w:pStyle w:val="CATabletext"/>
              <w:rPr>
                <w:color w:val="000000" w:themeColor="text1"/>
                <w:szCs w:val="22"/>
              </w:rPr>
            </w:pPr>
          </w:p>
        </w:tc>
        <w:tc>
          <w:tcPr>
            <w:tcW w:w="878" w:type="pct"/>
          </w:tcPr>
          <w:p w14:paraId="5515150F" w14:textId="77777777" w:rsidR="004A1347" w:rsidRPr="002E67A0" w:rsidRDefault="004A1347" w:rsidP="00332375">
            <w:pPr>
              <w:pStyle w:val="CATabletext"/>
            </w:pPr>
            <w:r w:rsidRPr="002E67A0">
              <w:t>V</w:t>
            </w:r>
          </w:p>
        </w:tc>
      </w:tr>
      <w:tr w:rsidR="00C44642" w:rsidRPr="002E67A0" w14:paraId="7637AE77"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1509" w:type="pct"/>
            <w:vAlign w:val="bottom"/>
          </w:tcPr>
          <w:p w14:paraId="5EE1D8B9" w14:textId="379E4B6D" w:rsidR="00C44642" w:rsidRPr="00332375" w:rsidRDefault="00C44642" w:rsidP="00332375">
            <w:pPr>
              <w:pStyle w:val="CATabletext"/>
              <w:rPr>
                <w:i/>
              </w:rPr>
            </w:pPr>
            <w:r w:rsidRPr="00332375">
              <w:rPr>
                <w:i/>
              </w:rPr>
              <w:t>Tyto tenebricosa</w:t>
            </w:r>
          </w:p>
        </w:tc>
        <w:tc>
          <w:tcPr>
            <w:tcW w:w="1908" w:type="pct"/>
            <w:vAlign w:val="bottom"/>
          </w:tcPr>
          <w:p w14:paraId="194426FF" w14:textId="14868730" w:rsidR="00C44642" w:rsidRPr="002E67A0" w:rsidRDefault="008042DC" w:rsidP="00332375">
            <w:pPr>
              <w:pStyle w:val="CATabletext"/>
            </w:pPr>
            <w:r w:rsidRPr="002E67A0">
              <w:t>Sooty Owl</w:t>
            </w:r>
          </w:p>
        </w:tc>
        <w:tc>
          <w:tcPr>
            <w:tcW w:w="705" w:type="pct"/>
          </w:tcPr>
          <w:p w14:paraId="6698CCCA" w14:textId="77777777" w:rsidR="00C44642" w:rsidRPr="002E67A0" w:rsidRDefault="00C44642" w:rsidP="00332375">
            <w:pPr>
              <w:pStyle w:val="CATabletext"/>
              <w:rPr>
                <w:color w:val="000000" w:themeColor="text1"/>
                <w:szCs w:val="22"/>
              </w:rPr>
            </w:pPr>
          </w:p>
        </w:tc>
        <w:tc>
          <w:tcPr>
            <w:tcW w:w="878" w:type="pct"/>
          </w:tcPr>
          <w:p w14:paraId="0EF55E84" w14:textId="3B1A361B" w:rsidR="00C44642" w:rsidRPr="002E67A0" w:rsidRDefault="00C44642" w:rsidP="00332375">
            <w:pPr>
              <w:pStyle w:val="CATabletext"/>
            </w:pPr>
            <w:r w:rsidRPr="002E67A0">
              <w:t>V</w:t>
            </w:r>
          </w:p>
        </w:tc>
      </w:tr>
      <w:tr w:rsidR="00FD24A1" w:rsidRPr="002E67A0" w14:paraId="7AAB9B31"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5000" w:type="pct"/>
            <w:gridSpan w:val="4"/>
            <w:vAlign w:val="bottom"/>
          </w:tcPr>
          <w:p w14:paraId="74E7C633" w14:textId="10D7A702" w:rsidR="00FD24A1" w:rsidRPr="002E67A0" w:rsidRDefault="00FD24A1" w:rsidP="00332375">
            <w:pPr>
              <w:pStyle w:val="CATabletext"/>
            </w:pPr>
            <w:r w:rsidRPr="002E67A0">
              <w:t>CE = Critically Endangered;</w:t>
            </w:r>
            <w:r w:rsidR="00901B9B" w:rsidRPr="002E67A0">
              <w:t xml:space="preserve"> E = Endangered; V = Vulnerable</w:t>
            </w:r>
          </w:p>
        </w:tc>
      </w:tr>
    </w:tbl>
    <w:p w14:paraId="5AE21FF2" w14:textId="22431DA2" w:rsidR="009521FB" w:rsidRDefault="000A5CEC" w:rsidP="00332375">
      <w:pPr>
        <w:pStyle w:val="CATablesource"/>
      </w:pPr>
      <w:bookmarkStart w:id="212" w:name="_Toc451778301"/>
      <w:bookmarkStart w:id="213" w:name="_Toc451784709"/>
      <w:bookmarkStart w:id="214" w:name="_Toc532459940"/>
      <w:bookmarkStart w:id="215" w:name="_Toc532914275"/>
      <w:bookmarkStart w:id="216" w:name="_Toc256000655"/>
      <w:bookmarkStart w:id="217" w:name="_Toc256000598"/>
      <w:bookmarkStart w:id="218" w:name="_Toc256000541"/>
      <w:bookmarkStart w:id="219" w:name="_Toc256000484"/>
      <w:bookmarkStart w:id="220" w:name="_Toc256000427"/>
      <w:bookmarkStart w:id="221" w:name="_Toc256000370"/>
      <w:bookmarkStart w:id="222" w:name="_Toc256000313"/>
      <w:bookmarkStart w:id="223" w:name="_Toc256000256"/>
      <w:bookmarkStart w:id="224" w:name="_Toc256000199"/>
      <w:bookmarkStart w:id="225" w:name="_Toc256000142"/>
      <w:bookmarkStart w:id="226" w:name="_Toc256000085"/>
      <w:bookmarkStart w:id="227" w:name="_Toc256000028"/>
      <w:bookmarkStart w:id="228" w:name="_Toc457215894"/>
      <w:bookmarkEnd w:id="212"/>
      <w:bookmarkEnd w:id="213"/>
      <w:r w:rsidRPr="00332375">
        <w:t xml:space="preserve">Source: </w:t>
      </w:r>
      <w:r w:rsidR="00332375" w:rsidRPr="00332375">
        <w:t>(Mills &amp; Jakeman 1995; NSW NPWS </w:t>
      </w:r>
      <w:r w:rsidRPr="00332375">
        <w:t>2000).</w:t>
      </w:r>
    </w:p>
    <w:p w14:paraId="21431CD5" w14:textId="2543996D" w:rsidR="004E306C" w:rsidRPr="006E0C1A" w:rsidRDefault="004E306C" w:rsidP="006E0C1A">
      <w:pPr>
        <w:pStyle w:val="Heading1"/>
        <w:ind w:left="431" w:hanging="431"/>
        <w:rPr>
          <w:rFonts w:cs="Times New Roman"/>
          <w:lang w:eastAsia="en-AU"/>
        </w:rPr>
      </w:pPr>
      <w:bookmarkStart w:id="229" w:name="_Toc533076828"/>
      <w:bookmarkStart w:id="230" w:name="_Toc533076880"/>
      <w:bookmarkStart w:id="231" w:name="_Toc533077032"/>
      <w:bookmarkStart w:id="232" w:name="_Toc533082650"/>
      <w:r w:rsidRPr="006E0C1A">
        <w:rPr>
          <w:rFonts w:cs="Times New Roman"/>
          <w:lang w:eastAsia="en-AU"/>
        </w:rPr>
        <w:t xml:space="preserve">SUMMARY OF </w:t>
      </w:r>
      <w:r w:rsidR="005478E7" w:rsidRPr="006E0C1A">
        <w:rPr>
          <w:rFonts w:cs="Times New Roman"/>
          <w:lang w:eastAsia="en-AU"/>
        </w:rPr>
        <w:t xml:space="preserve">KEY </w:t>
      </w:r>
      <w:r w:rsidRPr="006E0C1A">
        <w:rPr>
          <w:rFonts w:cs="Times New Roman"/>
          <w:lang w:eastAsia="en-AU"/>
        </w:rPr>
        <w:t>THREATS</w:t>
      </w:r>
      <w:bookmarkEnd w:id="214"/>
      <w:bookmarkEnd w:id="215"/>
      <w:bookmarkEnd w:id="229"/>
      <w:bookmarkEnd w:id="230"/>
      <w:bookmarkEnd w:id="231"/>
      <w:bookmarkEnd w:id="232"/>
    </w:p>
    <w:bookmarkEnd w:id="216"/>
    <w:bookmarkEnd w:id="217"/>
    <w:bookmarkEnd w:id="218"/>
    <w:bookmarkEnd w:id="219"/>
    <w:bookmarkEnd w:id="220"/>
    <w:bookmarkEnd w:id="221"/>
    <w:bookmarkEnd w:id="222"/>
    <w:bookmarkEnd w:id="223"/>
    <w:bookmarkEnd w:id="224"/>
    <w:bookmarkEnd w:id="225"/>
    <w:bookmarkEnd w:id="226"/>
    <w:bookmarkEnd w:id="227"/>
    <w:bookmarkEnd w:id="228"/>
    <w:p w14:paraId="57BCA2B8" w14:textId="3CA7C39E" w:rsidR="004E306C" w:rsidRPr="00CA7589" w:rsidRDefault="005478E7" w:rsidP="003C45C2">
      <w:pPr>
        <w:rPr>
          <w:lang w:eastAsia="en-AU"/>
        </w:rPr>
      </w:pPr>
      <w:r w:rsidRPr="00FE6C67">
        <w:rPr>
          <w:lang w:eastAsia="en-AU"/>
        </w:rPr>
        <w:t xml:space="preserve">The key threats to the </w:t>
      </w:r>
      <w:r w:rsidR="00901B9B">
        <w:rPr>
          <w:lang w:eastAsia="en-AU"/>
        </w:rPr>
        <w:t>Illawarra–Shoalhaven</w:t>
      </w:r>
      <w:r w:rsidRPr="00FE6C67">
        <w:rPr>
          <w:lang w:eastAsia="en-AU"/>
        </w:rPr>
        <w:t xml:space="preserve"> subtropical rainforest ecological community are </w:t>
      </w:r>
      <w:r w:rsidR="005055A3" w:rsidRPr="00FE6C67">
        <w:rPr>
          <w:lang w:eastAsia="en-AU"/>
        </w:rPr>
        <w:t xml:space="preserve">summarised </w:t>
      </w:r>
      <w:r w:rsidRPr="00FE6C67">
        <w:rPr>
          <w:lang w:eastAsia="en-AU"/>
        </w:rPr>
        <w:t>bel</w:t>
      </w:r>
      <w:r w:rsidRPr="00CA7589">
        <w:rPr>
          <w:lang w:eastAsia="en-AU"/>
        </w:rPr>
        <w:t>ow</w:t>
      </w:r>
      <w:r w:rsidR="0087686A" w:rsidRPr="00CA7589">
        <w:rPr>
          <w:lang w:eastAsia="en-AU"/>
        </w:rPr>
        <w:t>.</w:t>
      </w:r>
    </w:p>
    <w:p w14:paraId="52543A88" w14:textId="3D101A24" w:rsidR="0029040A" w:rsidRPr="00CA7589" w:rsidRDefault="005478E7" w:rsidP="00674502">
      <w:r w:rsidRPr="00CA7589">
        <w:rPr>
          <w:b/>
        </w:rPr>
        <w:t>Clearance of native vegetation.</w:t>
      </w:r>
      <w:r w:rsidRPr="00CA7589">
        <w:t xml:space="preserve"> Historically, this was mostly f</w:t>
      </w:r>
      <w:r w:rsidR="0029040A" w:rsidRPr="00CA7589">
        <w:t xml:space="preserve">or </w:t>
      </w:r>
      <w:r w:rsidRPr="00CA7589">
        <w:t>forestry and agriculture</w:t>
      </w:r>
      <w:r w:rsidR="0029040A" w:rsidRPr="00CA7589">
        <w:t xml:space="preserve"> (</w:t>
      </w:r>
      <w:r w:rsidR="00903CF3">
        <w:rPr>
          <w:rFonts w:eastAsia="Calibri"/>
          <w:lang w:eastAsia="en-AU"/>
        </w:rPr>
        <w:t>followed by</w:t>
      </w:r>
      <w:r w:rsidRPr="00CA7589">
        <w:rPr>
          <w:rFonts w:eastAsia="Calibri"/>
          <w:lang w:eastAsia="en-AU"/>
        </w:rPr>
        <w:t xml:space="preserve"> urban</w:t>
      </w:r>
      <w:r w:rsidR="0029040A" w:rsidRPr="00CA7589">
        <w:rPr>
          <w:rFonts w:eastAsia="Calibri"/>
          <w:lang w:eastAsia="en-AU"/>
        </w:rPr>
        <w:t>/</w:t>
      </w:r>
      <w:r w:rsidRPr="00CA7589">
        <w:rPr>
          <w:rFonts w:eastAsia="Calibri"/>
          <w:lang w:eastAsia="en-AU"/>
        </w:rPr>
        <w:t>peri-urban and infrastructure development</w:t>
      </w:r>
      <w:r w:rsidR="0029040A" w:rsidRPr="00CA7589">
        <w:rPr>
          <w:rFonts w:eastAsia="Calibri"/>
          <w:lang w:eastAsia="en-AU"/>
        </w:rPr>
        <w:t>);</w:t>
      </w:r>
      <w:r w:rsidRPr="00CA7589">
        <w:rPr>
          <w:rFonts w:eastAsia="Calibri"/>
          <w:lang w:eastAsia="en-AU"/>
        </w:rPr>
        <w:t xml:space="preserve"> </w:t>
      </w:r>
      <w:r w:rsidR="0029040A" w:rsidRPr="00CA7589">
        <w:rPr>
          <w:rFonts w:eastAsia="Calibri"/>
          <w:lang w:eastAsia="en-AU"/>
        </w:rPr>
        <w:t>and</w:t>
      </w:r>
      <w:r w:rsidRPr="00CA7589">
        <w:rPr>
          <w:rFonts w:eastAsia="Calibri"/>
          <w:lang w:eastAsia="en-AU"/>
        </w:rPr>
        <w:t xml:space="preserve"> hard rock quarrying. Further clearing is likely</w:t>
      </w:r>
      <w:r w:rsidR="0029040A" w:rsidRPr="00CA7589">
        <w:rPr>
          <w:rFonts w:eastAsia="Calibri"/>
          <w:lang w:eastAsia="en-AU"/>
        </w:rPr>
        <w:t>,</w:t>
      </w:r>
      <w:r w:rsidRPr="00CA7589">
        <w:rPr>
          <w:rFonts w:eastAsia="Calibri"/>
          <w:lang w:eastAsia="en-AU"/>
        </w:rPr>
        <w:t xml:space="preserve"> given increasi</w:t>
      </w:r>
      <w:r w:rsidRPr="00FB3AD5">
        <w:rPr>
          <w:rFonts w:eastAsia="Calibri"/>
          <w:color w:val="000000" w:themeColor="text1"/>
          <w:lang w:eastAsia="en-AU"/>
        </w:rPr>
        <w:t>ng development</w:t>
      </w:r>
      <w:r w:rsidR="00100D65" w:rsidRPr="00FB3AD5">
        <w:rPr>
          <w:rFonts w:eastAsia="Calibri"/>
          <w:color w:val="000000" w:themeColor="text1"/>
          <w:lang w:eastAsia="en-AU"/>
        </w:rPr>
        <w:t xml:space="preserve"> (</w:t>
      </w:r>
      <w:r w:rsidRPr="00FB3AD5">
        <w:rPr>
          <w:rFonts w:eastAsia="Calibri"/>
          <w:color w:val="000000" w:themeColor="text1"/>
          <w:lang w:eastAsia="en-AU"/>
        </w:rPr>
        <w:t xml:space="preserve">e.g. </w:t>
      </w:r>
      <w:r w:rsidR="00FB3AD5" w:rsidRPr="00FB3AD5">
        <w:rPr>
          <w:rFonts w:eastAsia="Calibri"/>
          <w:color w:val="000000" w:themeColor="text1"/>
          <w:lang w:eastAsia="en-AU"/>
        </w:rPr>
        <w:t xml:space="preserve">expanding </w:t>
      </w:r>
      <w:r w:rsidRPr="00FB3AD5">
        <w:rPr>
          <w:color w:val="000000" w:themeColor="text1"/>
        </w:rPr>
        <w:t>urban growth and infrastructure projects</w:t>
      </w:r>
      <w:r w:rsidR="009E1704" w:rsidRPr="00FB3AD5">
        <w:rPr>
          <w:color w:val="000000" w:themeColor="text1"/>
        </w:rPr>
        <w:t>, as well as rural-residential blocks)</w:t>
      </w:r>
      <w:r w:rsidRPr="00FB3AD5">
        <w:rPr>
          <w:color w:val="000000" w:themeColor="text1"/>
        </w:rPr>
        <w:t>.</w:t>
      </w:r>
      <w:r w:rsidRPr="00CA7589">
        <w:t xml:space="preserve"> </w:t>
      </w:r>
    </w:p>
    <w:p w14:paraId="20670DA5" w14:textId="04565617" w:rsidR="005478E7" w:rsidRPr="00CA7589" w:rsidRDefault="005478E7" w:rsidP="00674502">
      <w:r w:rsidRPr="00CA7589">
        <w:t xml:space="preserve">This threat involves clearing entire remnants, as well as incremental damage from tree removal or lopping, or removal of native understorey vegetation. The consequences of clearing include: </w:t>
      </w:r>
    </w:p>
    <w:p w14:paraId="2C83254B" w14:textId="77777777" w:rsidR="005478E7" w:rsidRPr="00CA7589" w:rsidRDefault="005478E7" w:rsidP="00E9149B">
      <w:pPr>
        <w:pStyle w:val="ListParagraph"/>
        <w:numPr>
          <w:ilvl w:val="0"/>
          <w:numId w:val="24"/>
        </w:numPr>
      </w:pPr>
      <w:r w:rsidRPr="00CA7589">
        <w:t>loss of entire patches of the ecological community;</w:t>
      </w:r>
    </w:p>
    <w:p w14:paraId="3E3A8A7C" w14:textId="77777777" w:rsidR="005478E7" w:rsidRPr="00CA7589" w:rsidRDefault="005478E7" w:rsidP="00E9149B">
      <w:pPr>
        <w:pStyle w:val="ListParagraph"/>
        <w:numPr>
          <w:ilvl w:val="0"/>
          <w:numId w:val="24"/>
        </w:numPr>
      </w:pPr>
      <w:r w:rsidRPr="00CA7589">
        <w:t xml:space="preserve">further fragmentation into smaller, more isolated patches; </w:t>
      </w:r>
    </w:p>
    <w:p w14:paraId="66DF8186" w14:textId="77777777" w:rsidR="005478E7" w:rsidRPr="00CA7589" w:rsidRDefault="005478E7" w:rsidP="00E9149B">
      <w:pPr>
        <w:pStyle w:val="ListParagraph"/>
        <w:numPr>
          <w:ilvl w:val="0"/>
          <w:numId w:val="24"/>
        </w:numPr>
      </w:pPr>
      <w:r w:rsidRPr="00CA7589">
        <w:t>loss of habitat for native species; and</w:t>
      </w:r>
    </w:p>
    <w:p w14:paraId="2778E0A6" w14:textId="77777777" w:rsidR="005478E7" w:rsidRPr="00CA7589" w:rsidRDefault="005478E7" w:rsidP="00E9149B">
      <w:pPr>
        <w:pStyle w:val="ListParagraph"/>
        <w:numPr>
          <w:ilvl w:val="0"/>
          <w:numId w:val="24"/>
        </w:numPr>
      </w:pPr>
      <w:r w:rsidRPr="00CA7589">
        <w:t>patches and populations becoming more susceptible to further degradation.</w:t>
      </w:r>
    </w:p>
    <w:p w14:paraId="634F1A84" w14:textId="77777777" w:rsidR="005478E7" w:rsidRPr="00CA7589" w:rsidRDefault="005478E7" w:rsidP="00674502">
      <w:r w:rsidRPr="00CA7589">
        <w:t>Remnants with exposed edges are particularly susceptible to light and wind intrusion (which impacts floristic composition) into this naturally dense, closed ecological community.</w:t>
      </w:r>
    </w:p>
    <w:p w14:paraId="6CB92E77" w14:textId="77777777" w:rsidR="005478E7" w:rsidRPr="00CA7589" w:rsidRDefault="005478E7" w:rsidP="00674502">
      <w:r w:rsidRPr="00332375">
        <w:rPr>
          <w:b/>
        </w:rPr>
        <w:t>Impacts from invasive species</w:t>
      </w:r>
      <w:r w:rsidRPr="00CA7589">
        <w:t>. This includes:</w:t>
      </w:r>
    </w:p>
    <w:p w14:paraId="3CA10BFC" w14:textId="2135B6D2" w:rsidR="00657E91" w:rsidRPr="00CA7589" w:rsidRDefault="00243470" w:rsidP="00E9149B">
      <w:pPr>
        <w:pStyle w:val="ListParagraph"/>
        <w:numPr>
          <w:ilvl w:val="0"/>
          <w:numId w:val="25"/>
        </w:numPr>
      </w:pPr>
      <w:r w:rsidRPr="00332375">
        <w:rPr>
          <w:rFonts w:eastAsia="Calibri"/>
          <w:lang w:eastAsia="en-AU"/>
        </w:rPr>
        <w:t>Exclusion of native plants - m</w:t>
      </w:r>
      <w:r w:rsidR="005478E7" w:rsidRPr="00332375">
        <w:rPr>
          <w:rFonts w:eastAsia="Calibri"/>
          <w:lang w:eastAsia="en-AU"/>
        </w:rPr>
        <w:t>any remnants contain non-native plant species, including noxious weeds, pasture species and environmental weeds (</w:t>
      </w:r>
      <w:r w:rsidR="00564C39" w:rsidRPr="00332375">
        <w:rPr>
          <w:rFonts w:eastAsia="Calibri"/>
          <w:lang w:eastAsia="en-AU"/>
        </w:rPr>
        <w:t xml:space="preserve">e.g. </w:t>
      </w:r>
      <w:r w:rsidR="005478E7" w:rsidRPr="00332375">
        <w:rPr>
          <w:rFonts w:eastAsia="Calibri"/>
          <w:lang w:eastAsia="en-AU"/>
        </w:rPr>
        <w:t>w</w:t>
      </w:r>
      <w:r w:rsidR="005478E7" w:rsidRPr="00332375">
        <w:rPr>
          <w:rFonts w:eastAsia="Calibri"/>
        </w:rPr>
        <w:t>oody weed species, such as</w:t>
      </w:r>
      <w:r w:rsidR="009851C4" w:rsidRPr="00332375">
        <w:rPr>
          <w:rFonts w:eastAsia="Calibri"/>
        </w:rPr>
        <w:t xml:space="preserve"> African olive</w:t>
      </w:r>
      <w:r w:rsidR="005478E7" w:rsidRPr="00332375">
        <w:rPr>
          <w:rFonts w:eastAsia="Calibri"/>
        </w:rPr>
        <w:t xml:space="preserve"> </w:t>
      </w:r>
      <w:r w:rsidR="009851C4" w:rsidRPr="00332375">
        <w:rPr>
          <w:rFonts w:eastAsia="Calibri"/>
        </w:rPr>
        <w:t>(</w:t>
      </w:r>
      <w:r w:rsidR="009851C4" w:rsidRPr="00332375">
        <w:rPr>
          <w:rFonts w:eastAsia="Calibri"/>
          <w:i/>
        </w:rPr>
        <w:t>Olea europaea</w:t>
      </w:r>
      <w:r w:rsidR="009851C4" w:rsidRPr="00332375">
        <w:rPr>
          <w:rFonts w:eastAsia="Calibri"/>
        </w:rPr>
        <w:t xml:space="preserve"> </w:t>
      </w:r>
      <w:r w:rsidR="00197C99" w:rsidRPr="00332375">
        <w:rPr>
          <w:rFonts w:eastAsia="Calibri"/>
        </w:rPr>
        <w:t xml:space="preserve">ssp. </w:t>
      </w:r>
      <w:r w:rsidR="009851C4" w:rsidRPr="00332375">
        <w:rPr>
          <w:rFonts w:eastAsia="Calibri"/>
          <w:i/>
        </w:rPr>
        <w:t>cuspidata</w:t>
      </w:r>
      <w:r w:rsidR="009851C4" w:rsidRPr="00332375">
        <w:rPr>
          <w:rFonts w:eastAsia="Calibri"/>
        </w:rPr>
        <w:t>), lantana (</w:t>
      </w:r>
      <w:r w:rsidR="009851C4" w:rsidRPr="00332375">
        <w:rPr>
          <w:rFonts w:eastAsia="Calibri"/>
          <w:i/>
        </w:rPr>
        <w:t>Lantana camara</w:t>
      </w:r>
      <w:r w:rsidR="009851C4" w:rsidRPr="00332375">
        <w:rPr>
          <w:rFonts w:eastAsia="Calibri"/>
        </w:rPr>
        <w:t>)</w:t>
      </w:r>
      <w:r w:rsidR="00CE16F5" w:rsidRPr="00332375">
        <w:rPr>
          <w:rFonts w:eastAsia="Calibri"/>
        </w:rPr>
        <w:t xml:space="preserve"> and</w:t>
      </w:r>
      <w:r w:rsidR="009851C4" w:rsidRPr="00332375">
        <w:rPr>
          <w:rFonts w:eastAsia="Calibri"/>
        </w:rPr>
        <w:t xml:space="preserve"> </w:t>
      </w:r>
      <w:r w:rsidR="005478E7" w:rsidRPr="00332375">
        <w:rPr>
          <w:rFonts w:eastAsia="Calibri"/>
        </w:rPr>
        <w:t>tobacco bush (</w:t>
      </w:r>
      <w:r w:rsidR="005478E7" w:rsidRPr="00332375">
        <w:rPr>
          <w:rFonts w:eastAsia="Calibri"/>
          <w:i/>
        </w:rPr>
        <w:t>Solanum mauritianum</w:t>
      </w:r>
      <w:r w:rsidR="005478E7" w:rsidRPr="00332375">
        <w:rPr>
          <w:rFonts w:eastAsia="Calibri"/>
        </w:rPr>
        <w:t>)</w:t>
      </w:r>
      <w:r w:rsidRPr="00332375">
        <w:rPr>
          <w:rFonts w:eastAsia="Calibri"/>
        </w:rPr>
        <w:t>,</w:t>
      </w:r>
      <w:r w:rsidR="005478E7" w:rsidRPr="00332375">
        <w:rPr>
          <w:rFonts w:eastAsia="Calibri"/>
        </w:rPr>
        <w:t xml:space="preserve"> </w:t>
      </w:r>
      <w:r w:rsidR="00564C39" w:rsidRPr="00332375">
        <w:rPr>
          <w:rFonts w:eastAsia="Calibri"/>
        </w:rPr>
        <w:t xml:space="preserve">which </w:t>
      </w:r>
      <w:r w:rsidR="005478E7" w:rsidRPr="00332375">
        <w:rPr>
          <w:rFonts w:eastAsia="Calibri"/>
        </w:rPr>
        <w:t>shade and inhibit the growth of other plants); and,</w:t>
      </w:r>
    </w:p>
    <w:p w14:paraId="6C22377C" w14:textId="0955A9E0" w:rsidR="005478E7" w:rsidRPr="00CA7589" w:rsidRDefault="005478E7" w:rsidP="00E9149B">
      <w:pPr>
        <w:pStyle w:val="ListParagraph"/>
        <w:numPr>
          <w:ilvl w:val="0"/>
          <w:numId w:val="25"/>
        </w:numPr>
        <w:spacing w:after="120"/>
        <w:ind w:left="714" w:hanging="357"/>
      </w:pPr>
      <w:r w:rsidRPr="00CA7589">
        <w:t>damage and predation from pest animals</w:t>
      </w:r>
      <w:r w:rsidR="0087686A" w:rsidRPr="00CA7589">
        <w:t xml:space="preserve"> (</w:t>
      </w:r>
      <w:r w:rsidRPr="00CA7589">
        <w:t>e.g. deer</w:t>
      </w:r>
      <w:r w:rsidR="0087686A" w:rsidRPr="00CA7589">
        <w:t xml:space="preserve">, goats, foxes and </w:t>
      </w:r>
      <w:r w:rsidRPr="00CA7589">
        <w:t>feral cats</w:t>
      </w:r>
      <w:r w:rsidR="0087686A" w:rsidRPr="00CA7589">
        <w:t>)</w:t>
      </w:r>
      <w:r w:rsidRPr="00CA7589">
        <w:t>.</w:t>
      </w:r>
    </w:p>
    <w:p w14:paraId="77B77E7D" w14:textId="77777777" w:rsidR="005478E7" w:rsidRPr="00CA7589" w:rsidRDefault="005478E7" w:rsidP="00332375">
      <w:r w:rsidRPr="00CA7589">
        <w:rPr>
          <w:b/>
        </w:rPr>
        <w:t>Altered hydrology and water quality at sites.</w:t>
      </w:r>
      <w:r w:rsidRPr="00CA7589">
        <w:t xml:space="preserve"> Altered hydrological conditions, as a result of human land use activities, have been described as a threat to this community, but further information will be required.</w:t>
      </w:r>
    </w:p>
    <w:p w14:paraId="557C77B9" w14:textId="116C9976" w:rsidR="005478E7" w:rsidRPr="00653AF1" w:rsidRDefault="009851C4" w:rsidP="00674502">
      <w:pPr>
        <w:rPr>
          <w:color w:val="000000" w:themeColor="text1"/>
        </w:rPr>
      </w:pPr>
      <w:r w:rsidRPr="00CA7589">
        <w:rPr>
          <w:b/>
        </w:rPr>
        <w:t>G</w:t>
      </w:r>
      <w:r w:rsidR="005478E7" w:rsidRPr="00CA7589">
        <w:rPr>
          <w:b/>
        </w:rPr>
        <w:t xml:space="preserve">razing </w:t>
      </w:r>
      <w:r w:rsidR="005478E7" w:rsidRPr="00CA7589">
        <w:rPr>
          <w:rFonts w:eastAsia="Calibri"/>
          <w:b/>
          <w:lang w:eastAsia="en-AU"/>
        </w:rPr>
        <w:t>and trampling</w:t>
      </w:r>
      <w:r w:rsidR="00B8037A" w:rsidRPr="00CA7589">
        <w:rPr>
          <w:rFonts w:eastAsia="Calibri"/>
          <w:b/>
          <w:lang w:eastAsia="en-AU"/>
        </w:rPr>
        <w:t xml:space="preserve"> and ‘underscrubbing’</w:t>
      </w:r>
      <w:r w:rsidR="005478E7" w:rsidRPr="00CA7589">
        <w:rPr>
          <w:b/>
        </w:rPr>
        <w:t>.</w:t>
      </w:r>
      <w:r w:rsidR="005478E7" w:rsidRPr="00CA7589">
        <w:t xml:space="preserve"> As well as feral animals, </w:t>
      </w:r>
      <w:r w:rsidR="00B8037A" w:rsidRPr="00CA7589">
        <w:t xml:space="preserve">grazing and trampling by </w:t>
      </w:r>
      <w:r w:rsidR="005478E7" w:rsidRPr="00CA7589">
        <w:t xml:space="preserve">domestic </w:t>
      </w:r>
      <w:r w:rsidR="005478E7" w:rsidRPr="00CA7589">
        <w:rPr>
          <w:rFonts w:eastAsia="Calibri"/>
          <w:lang w:eastAsia="en-AU"/>
        </w:rPr>
        <w:t xml:space="preserve">stock and </w:t>
      </w:r>
      <w:r w:rsidR="005478E7" w:rsidRPr="00CA7589">
        <w:t>native fauna</w:t>
      </w:r>
      <w:r w:rsidR="005478E7" w:rsidRPr="00CA7589">
        <w:rPr>
          <w:rFonts w:eastAsia="Calibri"/>
          <w:lang w:eastAsia="en-AU"/>
        </w:rPr>
        <w:t xml:space="preserve"> can further reduce the quality of the vegetation and destro</w:t>
      </w:r>
      <w:r w:rsidR="005478E7" w:rsidRPr="00653AF1">
        <w:rPr>
          <w:rFonts w:eastAsia="Calibri"/>
          <w:color w:val="000000" w:themeColor="text1"/>
          <w:lang w:eastAsia="en-AU"/>
        </w:rPr>
        <w:t>y plant regrowth</w:t>
      </w:r>
      <w:r w:rsidR="005478E7" w:rsidRPr="00653AF1">
        <w:rPr>
          <w:color w:val="000000" w:themeColor="text1"/>
        </w:rPr>
        <w:t xml:space="preserve"> and seedlings.</w:t>
      </w:r>
      <w:r w:rsidR="00B8037A" w:rsidRPr="00653AF1">
        <w:rPr>
          <w:color w:val="000000" w:themeColor="text1"/>
        </w:rPr>
        <w:t xml:space="preserve"> The deliberate removal of the understory </w:t>
      </w:r>
      <w:r w:rsidR="00D4689B" w:rsidRPr="00653AF1">
        <w:rPr>
          <w:color w:val="000000" w:themeColor="text1"/>
        </w:rPr>
        <w:t xml:space="preserve">beneath the tree canopy </w:t>
      </w:r>
      <w:r w:rsidR="00B8037A" w:rsidRPr="00653AF1">
        <w:rPr>
          <w:color w:val="000000" w:themeColor="text1"/>
        </w:rPr>
        <w:t xml:space="preserve">(underscrubbing) to open areas up </w:t>
      </w:r>
      <w:r w:rsidR="00D4689B" w:rsidRPr="00653AF1">
        <w:rPr>
          <w:color w:val="000000" w:themeColor="text1"/>
        </w:rPr>
        <w:t xml:space="preserve">(e.g. </w:t>
      </w:r>
      <w:r w:rsidR="00B8037A" w:rsidRPr="00653AF1">
        <w:rPr>
          <w:color w:val="000000" w:themeColor="text1"/>
        </w:rPr>
        <w:t>to stock and</w:t>
      </w:r>
      <w:r w:rsidR="00D4689B" w:rsidRPr="00653AF1">
        <w:rPr>
          <w:color w:val="000000" w:themeColor="text1"/>
        </w:rPr>
        <w:t>/or</w:t>
      </w:r>
      <w:r w:rsidR="00B8037A" w:rsidRPr="00653AF1">
        <w:rPr>
          <w:color w:val="000000" w:themeColor="text1"/>
        </w:rPr>
        <w:t xml:space="preserve"> enhance grazing</w:t>
      </w:r>
      <w:r w:rsidR="005055A3" w:rsidRPr="00653AF1">
        <w:rPr>
          <w:color w:val="000000" w:themeColor="text1"/>
        </w:rPr>
        <w:t>, or to create lawns in per-urban areas</w:t>
      </w:r>
      <w:r w:rsidR="00D4689B" w:rsidRPr="00653AF1">
        <w:rPr>
          <w:color w:val="000000" w:themeColor="text1"/>
        </w:rPr>
        <w:t>),</w:t>
      </w:r>
      <w:r w:rsidR="00B8037A" w:rsidRPr="00653AF1">
        <w:rPr>
          <w:color w:val="000000" w:themeColor="text1"/>
        </w:rPr>
        <w:t xml:space="preserve"> can also cause a lot of damage to the ecological community.</w:t>
      </w:r>
    </w:p>
    <w:p w14:paraId="2309C6DB" w14:textId="77777777" w:rsidR="005478E7" w:rsidRPr="00653AF1" w:rsidRDefault="005478E7" w:rsidP="00674502">
      <w:r w:rsidRPr="00653AF1">
        <w:rPr>
          <w:b/>
        </w:rPr>
        <w:t>Nutrient enrichment and chemical drift.</w:t>
      </w:r>
      <w:r w:rsidRPr="00653AF1">
        <w:t xml:space="preserve"> Nutrient enrichment can occur through application of inorganic fertilisers for improved pastures or as manure from livestock, as well as runoff from roads, urban and industrial infrastructure. Pesticide/herbicide spray drift may occur from crops and pastures adjacent to a patch.</w:t>
      </w:r>
    </w:p>
    <w:p w14:paraId="491E8072" w14:textId="569DA090" w:rsidR="005478E7" w:rsidRPr="00653AF1" w:rsidRDefault="005478E7" w:rsidP="00674502">
      <w:r w:rsidRPr="00653AF1">
        <w:rPr>
          <w:b/>
        </w:rPr>
        <w:t>Altered fire regimes.</w:t>
      </w:r>
      <w:r w:rsidRPr="00653AF1">
        <w:t xml:space="preserve"> </w:t>
      </w:r>
      <w:r w:rsidR="0099297B" w:rsidRPr="00653AF1">
        <w:rPr>
          <w:rFonts w:eastAsia="Calibri"/>
          <w:lang w:eastAsia="en-AU"/>
        </w:rPr>
        <w:t>C</w:t>
      </w:r>
      <w:r w:rsidRPr="00653AF1">
        <w:rPr>
          <w:rFonts w:eastAsia="Calibri"/>
          <w:lang w:eastAsia="en-AU"/>
        </w:rPr>
        <w:t xml:space="preserve">hanges in </w:t>
      </w:r>
      <w:r w:rsidR="0099297B" w:rsidRPr="00653AF1">
        <w:rPr>
          <w:rFonts w:eastAsia="Calibri"/>
          <w:lang w:eastAsia="en-AU"/>
        </w:rPr>
        <w:t xml:space="preserve">the </w:t>
      </w:r>
      <w:r w:rsidRPr="00653AF1">
        <w:rPr>
          <w:rFonts w:eastAsia="Calibri"/>
          <w:lang w:eastAsia="en-AU"/>
        </w:rPr>
        <w:t xml:space="preserve">frequency, seasonality, intensity and the patchiness of fires, can </w:t>
      </w:r>
      <w:r w:rsidR="0099297B" w:rsidRPr="00653AF1">
        <w:rPr>
          <w:rFonts w:eastAsia="Calibri"/>
          <w:lang w:eastAsia="en-AU"/>
        </w:rPr>
        <w:t>change</w:t>
      </w:r>
      <w:r w:rsidRPr="00653AF1">
        <w:rPr>
          <w:rFonts w:eastAsia="Calibri"/>
          <w:lang w:eastAsia="en-AU"/>
        </w:rPr>
        <w:t xml:space="preserve"> vegetation composition and structure</w:t>
      </w:r>
      <w:r w:rsidR="0099297B" w:rsidRPr="00653AF1">
        <w:rPr>
          <w:rFonts w:eastAsia="Calibri"/>
          <w:lang w:eastAsia="en-AU"/>
        </w:rPr>
        <w:t>,</w:t>
      </w:r>
      <w:r w:rsidRPr="00653AF1">
        <w:rPr>
          <w:rFonts w:eastAsia="Calibri"/>
          <w:lang w:eastAsia="en-AU"/>
        </w:rPr>
        <w:t xml:space="preserve"> which may contribute to species loss and structural changes to the</w:t>
      </w:r>
      <w:r w:rsidR="0099297B" w:rsidRPr="00653AF1">
        <w:rPr>
          <w:rFonts w:eastAsia="Calibri"/>
          <w:lang w:eastAsia="en-AU"/>
        </w:rPr>
        <w:t xml:space="preserve"> ecological</w:t>
      </w:r>
      <w:r w:rsidRPr="00653AF1">
        <w:rPr>
          <w:rFonts w:eastAsia="Calibri"/>
          <w:lang w:eastAsia="en-AU"/>
        </w:rPr>
        <w:t xml:space="preserve"> community</w:t>
      </w:r>
      <w:r w:rsidRPr="00653AF1">
        <w:t>.</w:t>
      </w:r>
      <w:r w:rsidR="00990F29" w:rsidRPr="00653AF1">
        <w:t xml:space="preserve"> Increased flammability occurs as a result of invasion by weeds such as C4 grasses and lantana</w:t>
      </w:r>
      <w:r w:rsidR="00924644" w:rsidRPr="00653AF1">
        <w:t>, and also due to changes in the nature of exposed edges of patches</w:t>
      </w:r>
      <w:r w:rsidR="00990F29" w:rsidRPr="00653AF1">
        <w:t>.</w:t>
      </w:r>
    </w:p>
    <w:p w14:paraId="32327ACB" w14:textId="15D6FF86" w:rsidR="005478E7" w:rsidRPr="00653AF1" w:rsidRDefault="005478E7" w:rsidP="00963D15">
      <w:pPr>
        <w:rPr>
          <w:rFonts w:eastAsia="Calibri"/>
        </w:rPr>
      </w:pPr>
      <w:r w:rsidRPr="00653AF1">
        <w:rPr>
          <w:b/>
        </w:rPr>
        <w:t>Disease and dieback.</w:t>
      </w:r>
      <w:r w:rsidRPr="00653AF1">
        <w:t xml:space="preserve"> </w:t>
      </w:r>
      <w:r w:rsidRPr="00653AF1">
        <w:rPr>
          <w:rFonts w:eastAsia="Calibri"/>
        </w:rPr>
        <w:t>Myrtle rust (</w:t>
      </w:r>
      <w:r w:rsidRPr="00653AF1">
        <w:rPr>
          <w:rFonts w:eastAsia="Calibri"/>
          <w:i/>
        </w:rPr>
        <w:t>Uredo rangelii</w:t>
      </w:r>
      <w:r w:rsidRPr="00653AF1">
        <w:rPr>
          <w:rFonts w:eastAsia="Calibri"/>
        </w:rPr>
        <w:t>) poses an increasing threat in the region</w:t>
      </w:r>
      <w:r w:rsidR="0099297B" w:rsidRPr="00653AF1">
        <w:rPr>
          <w:rFonts w:eastAsia="Calibri"/>
        </w:rPr>
        <w:t>. Plants</w:t>
      </w:r>
      <w:r w:rsidR="00207BA4" w:rsidRPr="00653AF1">
        <w:rPr>
          <w:rFonts w:eastAsia="Calibri"/>
        </w:rPr>
        <w:t xml:space="preserve"> of the ecological community, </w:t>
      </w:r>
      <w:r w:rsidRPr="00653AF1">
        <w:rPr>
          <w:rFonts w:eastAsia="Calibri"/>
        </w:rPr>
        <w:t xml:space="preserve">such as </w:t>
      </w:r>
      <w:r w:rsidR="004B35DF" w:rsidRPr="00653AF1">
        <w:rPr>
          <w:rFonts w:eastAsia="Calibri"/>
          <w:i/>
        </w:rPr>
        <w:t xml:space="preserve">Acmena </w:t>
      </w:r>
      <w:r w:rsidRPr="00653AF1">
        <w:rPr>
          <w:rFonts w:eastAsia="Calibri"/>
          <w:i/>
        </w:rPr>
        <w:t>smithii</w:t>
      </w:r>
      <w:r w:rsidRPr="00653AF1">
        <w:rPr>
          <w:rFonts w:eastAsia="Calibri"/>
        </w:rPr>
        <w:t xml:space="preserve"> (lilly pilly)</w:t>
      </w:r>
      <w:r w:rsidR="00F005EB" w:rsidRPr="00653AF1">
        <w:rPr>
          <w:rFonts w:eastAsia="Calibri"/>
          <w:i/>
        </w:rPr>
        <w:t xml:space="preserve"> Gossia acmenoides</w:t>
      </w:r>
      <w:r w:rsidR="00F005EB" w:rsidRPr="00653AF1">
        <w:rPr>
          <w:rFonts w:eastAsia="Calibri"/>
        </w:rPr>
        <w:t xml:space="preserve"> (scrub ironwood) and </w:t>
      </w:r>
      <w:r w:rsidR="00F005EB" w:rsidRPr="00653AF1">
        <w:rPr>
          <w:rFonts w:eastAsia="Calibri"/>
          <w:i/>
        </w:rPr>
        <w:t>Rhodamnia rubescens</w:t>
      </w:r>
      <w:r w:rsidR="00F005EB" w:rsidRPr="00653AF1">
        <w:rPr>
          <w:rFonts w:eastAsia="Calibri"/>
        </w:rPr>
        <w:t xml:space="preserve"> (scrub turpentine)</w:t>
      </w:r>
      <w:r w:rsidR="0099297B" w:rsidRPr="00653AF1">
        <w:rPr>
          <w:rFonts w:eastAsia="Calibri"/>
        </w:rPr>
        <w:t>,</w:t>
      </w:r>
      <w:r w:rsidRPr="00653AF1">
        <w:rPr>
          <w:rFonts w:eastAsia="Calibri"/>
        </w:rPr>
        <w:t xml:space="preserve"> can be </w:t>
      </w:r>
      <w:r w:rsidR="0099297B" w:rsidRPr="00653AF1">
        <w:rPr>
          <w:rFonts w:eastAsia="Calibri"/>
        </w:rPr>
        <w:t>harmed</w:t>
      </w:r>
      <w:r w:rsidRPr="00653AF1">
        <w:rPr>
          <w:rFonts w:eastAsia="Calibri"/>
        </w:rPr>
        <w:t xml:space="preserve"> by this fungal infection.</w:t>
      </w:r>
    </w:p>
    <w:p w14:paraId="46F6EAC1" w14:textId="0998CF60" w:rsidR="00396678" w:rsidRPr="00653AF1" w:rsidRDefault="005478E7" w:rsidP="00963D15">
      <w:pPr>
        <w:rPr>
          <w:rFonts w:eastAsia="Calibri"/>
        </w:rPr>
      </w:pPr>
      <w:r w:rsidRPr="00653AF1">
        <w:rPr>
          <w:rFonts w:eastAsia="Calibri"/>
          <w:b/>
        </w:rPr>
        <w:t>Other urban threats.</w:t>
      </w:r>
      <w:r w:rsidR="0099297B" w:rsidRPr="00653AF1">
        <w:rPr>
          <w:rFonts w:eastAsia="Calibri"/>
        </w:rPr>
        <w:t xml:space="preserve"> Harvesting </w:t>
      </w:r>
      <w:r w:rsidRPr="00653AF1">
        <w:rPr>
          <w:rFonts w:eastAsia="Calibri"/>
        </w:rPr>
        <w:t xml:space="preserve">firewood </w:t>
      </w:r>
      <w:r w:rsidR="0099297B" w:rsidRPr="00653AF1">
        <w:rPr>
          <w:rFonts w:eastAsia="Calibri"/>
        </w:rPr>
        <w:t>(</w:t>
      </w:r>
      <w:r w:rsidRPr="00653AF1">
        <w:rPr>
          <w:rFonts w:eastAsia="Calibri"/>
        </w:rPr>
        <w:t>removal of course woody debris</w:t>
      </w:r>
      <w:r w:rsidR="0099297B" w:rsidRPr="00653AF1">
        <w:rPr>
          <w:rFonts w:eastAsia="Calibri"/>
        </w:rPr>
        <w:t>)</w:t>
      </w:r>
      <w:r w:rsidRPr="00653AF1">
        <w:rPr>
          <w:rFonts w:eastAsia="Calibri"/>
        </w:rPr>
        <w:t xml:space="preserve"> can </w:t>
      </w:r>
      <w:r w:rsidR="0099297B" w:rsidRPr="00653AF1">
        <w:rPr>
          <w:rFonts w:eastAsia="Calibri"/>
        </w:rPr>
        <w:t>disturb</w:t>
      </w:r>
      <w:r w:rsidRPr="00653AF1">
        <w:rPr>
          <w:rFonts w:eastAsia="Calibri"/>
        </w:rPr>
        <w:t xml:space="preserve"> </w:t>
      </w:r>
      <w:r w:rsidR="0099297B" w:rsidRPr="00653AF1">
        <w:rPr>
          <w:rFonts w:eastAsia="Calibri"/>
        </w:rPr>
        <w:t xml:space="preserve">and remove </w:t>
      </w:r>
      <w:r w:rsidRPr="00653AF1">
        <w:rPr>
          <w:rFonts w:eastAsia="Calibri"/>
        </w:rPr>
        <w:t>fauna habitat</w:t>
      </w:r>
      <w:r w:rsidR="00016278" w:rsidRPr="00653AF1">
        <w:rPr>
          <w:rFonts w:eastAsia="Calibri"/>
        </w:rPr>
        <w:t>;</w:t>
      </w:r>
      <w:r w:rsidRPr="00653AF1">
        <w:rPr>
          <w:rFonts w:eastAsia="Calibri"/>
        </w:rPr>
        <w:t xml:space="preserve"> and </w:t>
      </w:r>
      <w:r w:rsidR="000F42C7" w:rsidRPr="00653AF1">
        <w:rPr>
          <w:rFonts w:eastAsia="Calibri"/>
        </w:rPr>
        <w:t xml:space="preserve">people and equipment </w:t>
      </w:r>
      <w:r w:rsidRPr="00653AF1">
        <w:rPr>
          <w:rFonts w:eastAsia="Calibri"/>
        </w:rPr>
        <w:t xml:space="preserve">can </w:t>
      </w:r>
      <w:r w:rsidR="000F42C7" w:rsidRPr="00653AF1">
        <w:rPr>
          <w:rFonts w:eastAsia="Calibri"/>
        </w:rPr>
        <w:t xml:space="preserve">bring in </w:t>
      </w:r>
      <w:r w:rsidRPr="00653AF1">
        <w:rPr>
          <w:rFonts w:eastAsia="Calibri"/>
        </w:rPr>
        <w:t>weed</w:t>
      </w:r>
      <w:r w:rsidR="000F42C7" w:rsidRPr="00653AF1">
        <w:rPr>
          <w:rFonts w:eastAsia="Calibri"/>
        </w:rPr>
        <w:t>s (seeds, spores etc</w:t>
      </w:r>
      <w:r w:rsidR="00016278" w:rsidRPr="00653AF1">
        <w:rPr>
          <w:rFonts w:eastAsia="Calibri"/>
        </w:rPr>
        <w:t>.</w:t>
      </w:r>
      <w:r w:rsidR="000F42C7" w:rsidRPr="00653AF1">
        <w:rPr>
          <w:rFonts w:eastAsia="Calibri"/>
        </w:rPr>
        <w:t xml:space="preserve">). </w:t>
      </w:r>
      <w:r w:rsidR="0099297B" w:rsidRPr="00653AF1">
        <w:rPr>
          <w:rFonts w:eastAsia="Calibri"/>
        </w:rPr>
        <w:t>D</w:t>
      </w:r>
      <w:r w:rsidRPr="00653AF1">
        <w:rPr>
          <w:rFonts w:eastAsia="Calibri"/>
        </w:rPr>
        <w:t xml:space="preserve">umped rubbish can </w:t>
      </w:r>
      <w:r w:rsidR="0099297B" w:rsidRPr="00653AF1">
        <w:rPr>
          <w:rFonts w:eastAsia="Calibri"/>
        </w:rPr>
        <w:t xml:space="preserve">also spread weeds and </w:t>
      </w:r>
      <w:r w:rsidRPr="00653AF1">
        <w:rPr>
          <w:rFonts w:eastAsia="Calibri"/>
        </w:rPr>
        <w:t>smother understorey species.</w:t>
      </w:r>
      <w:r w:rsidR="00396678" w:rsidRPr="00653AF1">
        <w:rPr>
          <w:rFonts w:eastAsia="Calibri"/>
        </w:rPr>
        <w:t xml:space="preserve"> Pet animals can predate on fauna and damage flora.</w:t>
      </w:r>
    </w:p>
    <w:p w14:paraId="12DC8E6C" w14:textId="45FE1604" w:rsidR="00C875D4" w:rsidRPr="00653AF1" w:rsidRDefault="005478E7" w:rsidP="00674502">
      <w:r w:rsidRPr="00653AF1">
        <w:rPr>
          <w:b/>
        </w:rPr>
        <w:t>Climate change.</w:t>
      </w:r>
      <w:r w:rsidRPr="00653AF1">
        <w:t xml:space="preserve"> Potential impacts of</w:t>
      </w:r>
      <w:r w:rsidR="00924644" w:rsidRPr="00653AF1">
        <w:t xml:space="preserve"> climate change</w:t>
      </w:r>
      <w:r w:rsidRPr="00653AF1">
        <w:t xml:space="preserve"> includ</w:t>
      </w:r>
      <w:r w:rsidR="00396678" w:rsidRPr="00653AF1">
        <w:t>e</w:t>
      </w:r>
      <w:r w:rsidRPr="00653AF1">
        <w:t xml:space="preserve"> altered fire regimes, decline in tree </w:t>
      </w:r>
      <w:r w:rsidR="00990F29" w:rsidRPr="00653AF1">
        <w:t xml:space="preserve">and understorey </w:t>
      </w:r>
      <w:r w:rsidRPr="00653AF1">
        <w:t xml:space="preserve">health due to prolonged drought and heat stress, </w:t>
      </w:r>
      <w:r w:rsidR="00396678" w:rsidRPr="00653AF1">
        <w:t xml:space="preserve">damage from more intense storms, </w:t>
      </w:r>
      <w:r w:rsidRPr="00653AF1">
        <w:t xml:space="preserve">exacerbating proliferation of invasive species and </w:t>
      </w:r>
      <w:r w:rsidR="00396678" w:rsidRPr="00653AF1">
        <w:t xml:space="preserve">disease, and altered </w:t>
      </w:r>
      <w:r w:rsidRPr="00653AF1">
        <w:t>regeneration and recruitment of native species.</w:t>
      </w:r>
      <w:r w:rsidR="00723373" w:rsidRPr="00653AF1">
        <w:t xml:space="preserve"> </w:t>
      </w:r>
      <w:bookmarkStart w:id="233" w:name="_Toc532407586"/>
    </w:p>
    <w:p w14:paraId="35832B7A" w14:textId="70FC1C74" w:rsidR="00C875D4" w:rsidRPr="000A602D" w:rsidRDefault="00C875D4" w:rsidP="000A5020">
      <w:pPr>
        <w:pStyle w:val="Heading21"/>
      </w:pPr>
      <w:bookmarkStart w:id="234" w:name="_Toc532459941"/>
      <w:bookmarkStart w:id="235" w:name="_Toc532914276"/>
      <w:bookmarkStart w:id="236" w:name="_Toc533076829"/>
      <w:bookmarkStart w:id="237" w:name="_Toc533076881"/>
      <w:bookmarkStart w:id="238" w:name="_Toc533077033"/>
      <w:bookmarkStart w:id="239" w:name="_Toc533082651"/>
      <w:r w:rsidRPr="000A602D">
        <w:t>Key Threatening Processes</w:t>
      </w:r>
      <w:bookmarkEnd w:id="233"/>
      <w:bookmarkEnd w:id="234"/>
      <w:bookmarkEnd w:id="235"/>
      <w:bookmarkEnd w:id="236"/>
      <w:bookmarkEnd w:id="237"/>
      <w:bookmarkEnd w:id="238"/>
      <w:bookmarkEnd w:id="239"/>
    </w:p>
    <w:p w14:paraId="7022377C" w14:textId="5BCDF66A" w:rsidR="005C0BBB" w:rsidRDefault="005C0BBB" w:rsidP="005C0BBB">
      <w:pPr>
        <w:pStyle w:val="Caption"/>
      </w:pPr>
      <w:bookmarkStart w:id="240" w:name="_Toc533078242"/>
      <w:bookmarkStart w:id="241" w:name="_Toc533082731"/>
      <w:bookmarkStart w:id="242" w:name="_Toc256000678"/>
      <w:bookmarkStart w:id="243" w:name="_Toc256000621"/>
      <w:bookmarkStart w:id="244" w:name="_Toc256000564"/>
      <w:bookmarkStart w:id="245" w:name="_Toc256000507"/>
      <w:bookmarkStart w:id="246" w:name="_Toc256000450"/>
      <w:bookmarkStart w:id="247" w:name="_Toc256000393"/>
      <w:bookmarkStart w:id="248" w:name="_Toc256000336"/>
      <w:bookmarkStart w:id="249" w:name="_Toc256000279"/>
      <w:bookmarkStart w:id="250" w:name="_Toc256000222"/>
      <w:bookmarkStart w:id="251" w:name="_Toc256000165"/>
      <w:bookmarkStart w:id="252" w:name="_Toc256000108"/>
      <w:bookmarkStart w:id="253" w:name="_Toc256000052"/>
      <w:bookmarkStart w:id="254" w:name="_Toc456610112"/>
      <w:r>
        <w:t xml:space="preserve">Table </w:t>
      </w:r>
      <w:r w:rsidR="000C3E30">
        <w:rPr>
          <w:noProof/>
        </w:rPr>
        <w:fldChar w:fldCharType="begin"/>
      </w:r>
      <w:r w:rsidR="000C3E30">
        <w:rPr>
          <w:noProof/>
        </w:rPr>
        <w:instrText xml:space="preserve"> SEQ Table \* ARABIC </w:instrText>
      </w:r>
      <w:r w:rsidR="000C3E30">
        <w:rPr>
          <w:noProof/>
        </w:rPr>
        <w:fldChar w:fldCharType="separate"/>
      </w:r>
      <w:r w:rsidR="00044282">
        <w:rPr>
          <w:noProof/>
        </w:rPr>
        <w:t>4</w:t>
      </w:r>
      <w:r w:rsidR="000C3E30">
        <w:rPr>
          <w:noProof/>
        </w:rPr>
        <w:fldChar w:fldCharType="end"/>
      </w:r>
      <w:r>
        <w:t xml:space="preserve">: </w:t>
      </w:r>
      <w:r w:rsidR="00D92EDD">
        <w:t xml:space="preserve">Relevant </w:t>
      </w:r>
      <w:r w:rsidRPr="005C0BBB">
        <w:t>National and State-listed Key Threatening Processes</w:t>
      </w:r>
      <w:bookmarkEnd w:id="240"/>
      <w:bookmarkEnd w:id="241"/>
    </w:p>
    <w:tbl>
      <w:tblPr>
        <w:tblStyle w:val="TableGrid1"/>
        <w:tblW w:w="5000" w:type="pct"/>
        <w:tblLook w:val="04A0" w:firstRow="1" w:lastRow="0" w:firstColumn="1" w:lastColumn="0" w:noHBand="0" w:noVBand="1"/>
      </w:tblPr>
      <w:tblGrid>
        <w:gridCol w:w="4643"/>
        <w:gridCol w:w="4643"/>
      </w:tblGrid>
      <w:tr w:rsidR="00F63344" w:rsidRPr="003C45C2" w14:paraId="12F931D9" w14:textId="77777777" w:rsidTr="00332375">
        <w:trPr>
          <w:cnfStyle w:val="100000000000" w:firstRow="1" w:lastRow="0" w:firstColumn="0" w:lastColumn="0" w:oddVBand="0" w:evenVBand="0" w:oddHBand="0" w:evenHBand="0" w:firstRowFirstColumn="0" w:firstRowLastColumn="0" w:lastRowFirstColumn="0" w:lastRowLastColumn="0"/>
          <w:cantSplit/>
          <w:tblHeader/>
        </w:trPr>
        <w:tc>
          <w:tcPr>
            <w:tcW w:w="2500" w:type="pct"/>
            <w:shd w:val="clear" w:color="auto" w:fill="EEECE1" w:themeFill="background2"/>
          </w:tcPr>
          <w:p w14:paraId="01167701" w14:textId="77777777" w:rsidR="00C875D4" w:rsidRPr="003C45C2" w:rsidRDefault="00C875D4" w:rsidP="003C45C2">
            <w:pPr>
              <w:pStyle w:val="CATabletext"/>
              <w:rPr>
                <w:b/>
              </w:rPr>
            </w:pPr>
            <w:r w:rsidRPr="003C45C2">
              <w:rPr>
                <w:b/>
              </w:rPr>
              <w:t>EPBC Act</w:t>
            </w:r>
          </w:p>
        </w:tc>
        <w:tc>
          <w:tcPr>
            <w:tcW w:w="2500" w:type="pct"/>
            <w:shd w:val="clear" w:color="auto" w:fill="EEECE1" w:themeFill="background2"/>
          </w:tcPr>
          <w:p w14:paraId="55E02506" w14:textId="77777777" w:rsidR="00C875D4" w:rsidRPr="003C45C2" w:rsidRDefault="00C875D4" w:rsidP="003C45C2">
            <w:pPr>
              <w:pStyle w:val="CATabletext"/>
              <w:rPr>
                <w:b/>
              </w:rPr>
            </w:pPr>
            <w:r w:rsidRPr="003C45C2">
              <w:rPr>
                <w:b/>
              </w:rPr>
              <w:t>NSW BC Act</w:t>
            </w:r>
          </w:p>
        </w:tc>
      </w:tr>
      <w:tr w:rsidR="00F63344" w:rsidRPr="00C328A6" w14:paraId="12D2D447"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2500" w:type="pct"/>
          </w:tcPr>
          <w:p w14:paraId="7CFA0887" w14:textId="2095F837" w:rsidR="00C875D4" w:rsidRPr="00C328A6" w:rsidRDefault="000C3E30" w:rsidP="003C45C2">
            <w:pPr>
              <w:pStyle w:val="CATabletext"/>
            </w:pPr>
            <w:hyperlink r:id="rId17" w:history="1">
              <w:r w:rsidR="00C875D4" w:rsidRPr="00C328A6">
                <w:rPr>
                  <w:rStyle w:val="Hyperlink"/>
                  <w:color w:val="000000" w:themeColor="text1"/>
                  <w:szCs w:val="22"/>
                  <w:u w:val="none"/>
                </w:rPr>
                <w:t>Aggressive exclusion of birds from potential woodland and forest habitat by over-abundant noisy miners (</w:t>
              </w:r>
              <w:r w:rsidR="00C875D4" w:rsidRPr="00C328A6">
                <w:rPr>
                  <w:rStyle w:val="Hyperlink"/>
                  <w:i/>
                  <w:iCs/>
                  <w:color w:val="000000" w:themeColor="text1"/>
                  <w:szCs w:val="22"/>
                  <w:u w:val="none"/>
                </w:rPr>
                <w:t>Manorina melanocephala</w:t>
              </w:r>
              <w:r w:rsidR="00C875D4" w:rsidRPr="00C328A6">
                <w:rPr>
                  <w:rStyle w:val="Hyperlink"/>
                  <w:color w:val="000000" w:themeColor="text1"/>
                  <w:szCs w:val="22"/>
                  <w:u w:val="none"/>
                </w:rPr>
                <w:t>)</w:t>
              </w:r>
            </w:hyperlink>
          </w:p>
        </w:tc>
        <w:tc>
          <w:tcPr>
            <w:tcW w:w="2500" w:type="pct"/>
          </w:tcPr>
          <w:p w14:paraId="1F2613D0" w14:textId="77777777" w:rsidR="00C875D4" w:rsidRPr="00C328A6" w:rsidRDefault="00C875D4" w:rsidP="003C45C2">
            <w:pPr>
              <w:pStyle w:val="CATabletext"/>
            </w:pPr>
            <w:r w:rsidRPr="00C328A6">
              <w:t xml:space="preserve">Aggressive exclusion of birds from woodland and forest habitat by abundant Noisy Miners, </w:t>
            </w:r>
            <w:r w:rsidRPr="00C328A6">
              <w:rPr>
                <w:i/>
              </w:rPr>
              <w:t>Manorina melanocephala</w:t>
            </w:r>
            <w:r w:rsidRPr="00C328A6">
              <w:t xml:space="preserve"> (Latham, 1802)</w:t>
            </w:r>
          </w:p>
        </w:tc>
      </w:tr>
      <w:tr w:rsidR="00F63344" w:rsidRPr="00C328A6" w14:paraId="03E47053"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2500" w:type="pct"/>
          </w:tcPr>
          <w:p w14:paraId="3D2666BC" w14:textId="3BDCED7D" w:rsidR="00C875D4" w:rsidRPr="00C328A6" w:rsidRDefault="000C3E30" w:rsidP="003C45C2">
            <w:pPr>
              <w:pStyle w:val="CATabletext"/>
            </w:pPr>
            <w:hyperlink r:id="rId18" w:history="1">
              <w:r w:rsidR="00C875D4" w:rsidRPr="00C328A6">
                <w:rPr>
                  <w:rStyle w:val="Hyperlink"/>
                  <w:color w:val="000000" w:themeColor="text1"/>
                  <w:szCs w:val="22"/>
                  <w:u w:val="none"/>
                </w:rPr>
                <w:t>Competition and land degradation by rabbits</w:t>
              </w:r>
            </w:hyperlink>
          </w:p>
        </w:tc>
        <w:tc>
          <w:tcPr>
            <w:tcW w:w="2500" w:type="pct"/>
          </w:tcPr>
          <w:p w14:paraId="054003F5" w14:textId="77777777" w:rsidR="00C875D4" w:rsidRPr="00C328A6" w:rsidRDefault="00C875D4" w:rsidP="003C45C2">
            <w:pPr>
              <w:pStyle w:val="CATabletext"/>
            </w:pPr>
            <w:r w:rsidRPr="00C328A6">
              <w:t xml:space="preserve">Competition and grazing by the feral European Rabbit, </w:t>
            </w:r>
            <w:r w:rsidRPr="00C328A6">
              <w:rPr>
                <w:i/>
              </w:rPr>
              <w:t>Oryctolagus cuniculus</w:t>
            </w:r>
            <w:r w:rsidRPr="00C328A6">
              <w:t xml:space="preserve"> (L.)</w:t>
            </w:r>
          </w:p>
        </w:tc>
      </w:tr>
      <w:tr w:rsidR="00F63344" w:rsidRPr="00C328A6" w14:paraId="77E91C91"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2500" w:type="pct"/>
          </w:tcPr>
          <w:p w14:paraId="6DB5DAF8" w14:textId="26CDA828" w:rsidR="00C875D4" w:rsidRPr="00C328A6" w:rsidRDefault="000C3E30" w:rsidP="003C45C2">
            <w:pPr>
              <w:pStyle w:val="CATabletext"/>
            </w:pPr>
            <w:hyperlink r:id="rId19" w:history="1">
              <w:r w:rsidR="00C875D4" w:rsidRPr="00C328A6">
                <w:rPr>
                  <w:rStyle w:val="Hyperlink"/>
                  <w:color w:val="000000" w:themeColor="text1"/>
                  <w:szCs w:val="22"/>
                  <w:u w:val="none"/>
                </w:rPr>
                <w:t>Competition and land degradation by unmanaged goats</w:t>
              </w:r>
            </w:hyperlink>
          </w:p>
        </w:tc>
        <w:tc>
          <w:tcPr>
            <w:tcW w:w="2500" w:type="pct"/>
          </w:tcPr>
          <w:p w14:paraId="749E4C7C" w14:textId="77777777" w:rsidR="00C875D4" w:rsidRPr="00C328A6" w:rsidRDefault="00C875D4" w:rsidP="003C45C2">
            <w:pPr>
              <w:pStyle w:val="CATabletext"/>
            </w:pPr>
            <w:r w:rsidRPr="00C328A6">
              <w:t xml:space="preserve">Competition and habitat degradation by Feral Goats, </w:t>
            </w:r>
            <w:r w:rsidRPr="00C328A6">
              <w:rPr>
                <w:i/>
              </w:rPr>
              <w:t>Capra hircus</w:t>
            </w:r>
            <w:r w:rsidRPr="00C328A6">
              <w:t xml:space="preserve"> Linnaeus 1758</w:t>
            </w:r>
          </w:p>
        </w:tc>
      </w:tr>
      <w:tr w:rsidR="00F63344" w:rsidRPr="00C328A6" w14:paraId="53F803A6"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2500" w:type="pct"/>
          </w:tcPr>
          <w:p w14:paraId="44F9D9B1" w14:textId="6153823D" w:rsidR="00C875D4" w:rsidRPr="00C328A6" w:rsidRDefault="000C3E30" w:rsidP="003C45C2">
            <w:pPr>
              <w:pStyle w:val="CATabletext"/>
            </w:pPr>
            <w:hyperlink r:id="rId20" w:history="1">
              <w:r w:rsidR="00C875D4" w:rsidRPr="00C328A6">
                <w:rPr>
                  <w:rStyle w:val="Hyperlink"/>
                  <w:color w:val="000000" w:themeColor="text1"/>
                  <w:szCs w:val="22"/>
                  <w:u w:val="none"/>
                </w:rPr>
                <w:t>Land clearance</w:t>
              </w:r>
            </w:hyperlink>
          </w:p>
        </w:tc>
        <w:tc>
          <w:tcPr>
            <w:tcW w:w="2500" w:type="pct"/>
          </w:tcPr>
          <w:p w14:paraId="40212E3F" w14:textId="77777777" w:rsidR="00C875D4" w:rsidRPr="00C328A6" w:rsidRDefault="00C875D4" w:rsidP="003C45C2">
            <w:pPr>
              <w:pStyle w:val="CATabletext"/>
            </w:pPr>
            <w:r w:rsidRPr="00C328A6">
              <w:t>Clearing of native vegetation</w:t>
            </w:r>
          </w:p>
        </w:tc>
      </w:tr>
      <w:tr w:rsidR="00F63344" w:rsidRPr="00C328A6" w14:paraId="0C84C725"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2500" w:type="pct"/>
          </w:tcPr>
          <w:p w14:paraId="6CB0CC32" w14:textId="31D28559" w:rsidR="00C875D4" w:rsidRPr="00C328A6" w:rsidRDefault="000C3E30" w:rsidP="003C45C2">
            <w:pPr>
              <w:pStyle w:val="CATabletext"/>
            </w:pPr>
            <w:hyperlink r:id="rId21" w:history="1">
              <w:r w:rsidR="00C875D4" w:rsidRPr="00C328A6">
                <w:rPr>
                  <w:rStyle w:val="Hyperlink"/>
                  <w:color w:val="000000" w:themeColor="text1"/>
                  <w:szCs w:val="22"/>
                  <w:u w:val="none"/>
                </w:rPr>
                <w:t>Loss and degradation of native plant and animal habitat by invasion of escaped garden plants, including aquatic plants</w:t>
              </w:r>
            </w:hyperlink>
          </w:p>
        </w:tc>
        <w:tc>
          <w:tcPr>
            <w:tcW w:w="2500" w:type="pct"/>
          </w:tcPr>
          <w:p w14:paraId="559692A6" w14:textId="77777777" w:rsidR="00C875D4" w:rsidRPr="00C328A6" w:rsidRDefault="00C875D4" w:rsidP="003C45C2">
            <w:pPr>
              <w:pStyle w:val="CATabletext"/>
            </w:pPr>
            <w:r w:rsidRPr="00C328A6">
              <w:t>Loss and degradation of native plant and animal habitat by invasion of escaped garden plants, including aquatic plants</w:t>
            </w:r>
          </w:p>
        </w:tc>
      </w:tr>
      <w:tr w:rsidR="00F63344" w:rsidRPr="00C328A6" w14:paraId="386D806F"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2500" w:type="pct"/>
          </w:tcPr>
          <w:p w14:paraId="5CD88BF0" w14:textId="59CFEBF8" w:rsidR="00C875D4" w:rsidRPr="00C328A6" w:rsidRDefault="000C3E30" w:rsidP="003C45C2">
            <w:pPr>
              <w:pStyle w:val="CATabletext"/>
            </w:pPr>
            <w:hyperlink r:id="rId22" w:history="1">
              <w:r w:rsidR="00C875D4" w:rsidRPr="00C328A6">
                <w:rPr>
                  <w:rStyle w:val="Hyperlink"/>
                  <w:color w:val="000000" w:themeColor="text1"/>
                  <w:szCs w:val="22"/>
                  <w:u w:val="none"/>
                </w:rPr>
                <w:t>Loss of climatic habitat caused by anthropogenic emissions of greenhouse gases</w:t>
              </w:r>
            </w:hyperlink>
          </w:p>
        </w:tc>
        <w:tc>
          <w:tcPr>
            <w:tcW w:w="2500" w:type="pct"/>
          </w:tcPr>
          <w:p w14:paraId="7A7D6A8C" w14:textId="77777777" w:rsidR="00C875D4" w:rsidRPr="00C328A6" w:rsidRDefault="000C3E30" w:rsidP="003C45C2">
            <w:pPr>
              <w:pStyle w:val="CATabletext"/>
            </w:pPr>
            <w:hyperlink r:id="rId23" w:history="1">
              <w:r w:rsidR="00C875D4" w:rsidRPr="00C328A6">
                <w:t>Anthropogenic Climate Change</w:t>
              </w:r>
            </w:hyperlink>
          </w:p>
        </w:tc>
      </w:tr>
      <w:tr w:rsidR="00C875D4" w:rsidRPr="00C328A6" w14:paraId="629F4609"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2500" w:type="pct"/>
          </w:tcPr>
          <w:p w14:paraId="214912CE" w14:textId="77777777" w:rsidR="00B639E5" w:rsidRPr="00C328A6" w:rsidRDefault="000C3E30" w:rsidP="003C45C2">
            <w:pPr>
              <w:pStyle w:val="CATabletext"/>
            </w:pPr>
            <w:hyperlink r:id="rId24" w:history="1">
              <w:r w:rsidR="00C875D4" w:rsidRPr="00C328A6">
                <w:rPr>
                  <w:rStyle w:val="Hyperlink"/>
                  <w:color w:val="000000" w:themeColor="text1"/>
                  <w:szCs w:val="22"/>
                  <w:u w:val="none"/>
                </w:rPr>
                <w:t>Novel biota and their impact on biodiversity</w:t>
              </w:r>
            </w:hyperlink>
          </w:p>
          <w:p w14:paraId="5BE4FAAA" w14:textId="4256A98F" w:rsidR="00C875D4" w:rsidRPr="00C328A6" w:rsidRDefault="000C3E30" w:rsidP="003C45C2">
            <w:pPr>
              <w:pStyle w:val="CATabletext"/>
            </w:pPr>
            <w:hyperlink r:id="rId25" w:history="1">
              <w:r w:rsidR="00B639E5" w:rsidRPr="00C328A6">
                <w:rPr>
                  <w:rStyle w:val="Hyperlink"/>
                  <w:color w:val="000000" w:themeColor="text1"/>
                  <w:szCs w:val="22"/>
                  <w:u w:val="none"/>
                  <w:lang w:val="en"/>
                </w:rPr>
                <w:t>Myrtle rust (</w:t>
              </w:r>
              <w:r w:rsidR="00B639E5" w:rsidRPr="00C328A6">
                <w:rPr>
                  <w:rStyle w:val="Hyperlink"/>
                  <w:i/>
                  <w:color w:val="000000" w:themeColor="text1"/>
                  <w:szCs w:val="22"/>
                  <w:u w:val="none"/>
                  <w:lang w:val="en"/>
                </w:rPr>
                <w:t>Austropuccinia psidii</w:t>
              </w:r>
              <w:r w:rsidR="00B639E5" w:rsidRPr="00C328A6">
                <w:rPr>
                  <w:rStyle w:val="Hyperlink"/>
                  <w:color w:val="000000" w:themeColor="text1"/>
                  <w:szCs w:val="22"/>
                  <w:u w:val="none"/>
                  <w:lang w:val="en"/>
                </w:rPr>
                <w:t>)</w:t>
              </w:r>
            </w:hyperlink>
          </w:p>
        </w:tc>
        <w:tc>
          <w:tcPr>
            <w:tcW w:w="2500" w:type="pct"/>
          </w:tcPr>
          <w:p w14:paraId="7A712B83" w14:textId="5E4DC975" w:rsidR="00C875D4" w:rsidRPr="00C328A6" w:rsidRDefault="000C3E30" w:rsidP="003C45C2">
            <w:pPr>
              <w:pStyle w:val="CATabletext"/>
            </w:pPr>
            <w:hyperlink r:id="rId26" w:history="1">
              <w:r w:rsidR="00C875D4" w:rsidRPr="00C328A6">
                <w:rPr>
                  <w:rStyle w:val="Hyperlink"/>
                  <w:color w:val="000000" w:themeColor="text1"/>
                  <w:szCs w:val="22"/>
                  <w:u w:val="none"/>
                </w:rPr>
                <w:t xml:space="preserve">Introduction and establishment of Exotic Rust Fungi of the order Pucciniales pathogenic on plants of the family </w:t>
              </w:r>
              <w:r w:rsidR="00C875D4" w:rsidRPr="00C328A6">
                <w:rPr>
                  <w:rStyle w:val="Hyperlink"/>
                  <w:i/>
                  <w:color w:val="000000" w:themeColor="text1"/>
                  <w:szCs w:val="22"/>
                  <w:u w:val="none"/>
                </w:rPr>
                <w:t>Myrtaceae</w:t>
              </w:r>
            </w:hyperlink>
          </w:p>
        </w:tc>
      </w:tr>
      <w:tr w:rsidR="00C875D4" w:rsidRPr="00C328A6" w14:paraId="6E5D6FA6"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2500" w:type="pct"/>
          </w:tcPr>
          <w:p w14:paraId="134EB471" w14:textId="3E21FD66" w:rsidR="00C875D4" w:rsidRPr="00C328A6" w:rsidRDefault="000C3E30" w:rsidP="003C45C2">
            <w:pPr>
              <w:pStyle w:val="CATabletext"/>
            </w:pPr>
            <w:hyperlink r:id="rId27" w:history="1">
              <w:r w:rsidR="00C875D4" w:rsidRPr="00C328A6">
                <w:rPr>
                  <w:rStyle w:val="Hyperlink"/>
                  <w:color w:val="000000" w:themeColor="text1"/>
                  <w:szCs w:val="22"/>
                  <w:u w:val="none"/>
                </w:rPr>
                <w:t>Predation by European red fox</w:t>
              </w:r>
            </w:hyperlink>
          </w:p>
        </w:tc>
        <w:tc>
          <w:tcPr>
            <w:tcW w:w="2500" w:type="pct"/>
          </w:tcPr>
          <w:p w14:paraId="4D6D1F7A" w14:textId="1DF91B0E" w:rsidR="00C875D4" w:rsidRPr="00C328A6" w:rsidRDefault="00C875D4" w:rsidP="003C45C2">
            <w:pPr>
              <w:pStyle w:val="CATabletext"/>
            </w:pPr>
            <w:r w:rsidRPr="00C328A6">
              <w:t xml:space="preserve">Predation by the European Red Fox </w:t>
            </w:r>
            <w:r w:rsidRPr="00C328A6">
              <w:rPr>
                <w:i/>
              </w:rPr>
              <w:t xml:space="preserve">Vulpes </w:t>
            </w:r>
            <w:r w:rsidR="00E82D06" w:rsidRPr="00C328A6">
              <w:rPr>
                <w:i/>
              </w:rPr>
              <w:t>v</w:t>
            </w:r>
            <w:r w:rsidRPr="00C328A6">
              <w:rPr>
                <w:i/>
              </w:rPr>
              <w:t>ulpes</w:t>
            </w:r>
            <w:r w:rsidRPr="00C328A6">
              <w:t xml:space="preserve"> (Linnaeus, 1758)</w:t>
            </w:r>
          </w:p>
        </w:tc>
      </w:tr>
      <w:tr w:rsidR="00C875D4" w:rsidRPr="00C328A6" w14:paraId="0F94D988"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2500" w:type="pct"/>
          </w:tcPr>
          <w:p w14:paraId="11911577" w14:textId="58A94FD0" w:rsidR="00C875D4" w:rsidRPr="00C328A6" w:rsidRDefault="000C3E30" w:rsidP="003C45C2">
            <w:pPr>
              <w:pStyle w:val="CATabletext"/>
            </w:pPr>
            <w:hyperlink r:id="rId28" w:history="1">
              <w:r w:rsidR="00C875D4" w:rsidRPr="00C328A6">
                <w:rPr>
                  <w:rStyle w:val="Hyperlink"/>
                  <w:color w:val="000000" w:themeColor="text1"/>
                  <w:szCs w:val="22"/>
                  <w:u w:val="none"/>
                </w:rPr>
                <w:t>Predation by feral cats</w:t>
              </w:r>
            </w:hyperlink>
          </w:p>
        </w:tc>
        <w:tc>
          <w:tcPr>
            <w:tcW w:w="2500" w:type="pct"/>
          </w:tcPr>
          <w:p w14:paraId="05F127E9" w14:textId="28D6E689" w:rsidR="00C875D4" w:rsidRPr="00C328A6" w:rsidRDefault="000C3E30" w:rsidP="003C45C2">
            <w:pPr>
              <w:pStyle w:val="CATabletext"/>
            </w:pPr>
            <w:hyperlink r:id="rId29" w:history="1">
              <w:r w:rsidR="00C875D4" w:rsidRPr="00C328A6">
                <w:t xml:space="preserve">Predation by the Feral Cat </w:t>
              </w:r>
              <w:r w:rsidR="00C875D4" w:rsidRPr="00C328A6">
                <w:rPr>
                  <w:i/>
                </w:rPr>
                <w:t>Felis catus</w:t>
              </w:r>
              <w:r w:rsidR="003C45C2">
                <w:t xml:space="preserve"> (Linnaeus, </w:t>
              </w:r>
              <w:r w:rsidR="00C875D4" w:rsidRPr="00C328A6">
                <w:t>1758)</w:t>
              </w:r>
            </w:hyperlink>
          </w:p>
        </w:tc>
      </w:tr>
      <w:tr w:rsidR="00C875D4" w:rsidRPr="00C328A6" w14:paraId="6C0AFD9C"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2500" w:type="pct"/>
          </w:tcPr>
          <w:p w14:paraId="5C69FF9C" w14:textId="217199D3" w:rsidR="00C875D4" w:rsidRPr="00C328A6" w:rsidRDefault="000C3E30" w:rsidP="003C45C2">
            <w:pPr>
              <w:pStyle w:val="CATabletext"/>
            </w:pPr>
            <w:hyperlink r:id="rId30" w:history="1">
              <w:r w:rsidR="00C875D4" w:rsidRPr="00C328A6">
                <w:rPr>
                  <w:rStyle w:val="Hyperlink"/>
                  <w:color w:val="000000" w:themeColor="text1"/>
                  <w:szCs w:val="22"/>
                  <w:u w:val="none"/>
                </w:rPr>
                <w:t>Predation, Habitat Degradation, Competition and Disease Transmission by Feral Pigs</w:t>
              </w:r>
            </w:hyperlink>
          </w:p>
        </w:tc>
        <w:tc>
          <w:tcPr>
            <w:tcW w:w="2500" w:type="pct"/>
          </w:tcPr>
          <w:p w14:paraId="697FEF44" w14:textId="77777777" w:rsidR="00C875D4" w:rsidRPr="00C328A6" w:rsidRDefault="000C3E30" w:rsidP="003C45C2">
            <w:pPr>
              <w:pStyle w:val="CATabletext"/>
            </w:pPr>
            <w:hyperlink r:id="rId31" w:history="1">
              <w:r w:rsidR="00C875D4" w:rsidRPr="00C328A6">
                <w:t xml:space="preserve">Predation, habitat degradation, competition and disease transmission by Feral Pigs, </w:t>
              </w:r>
              <w:r w:rsidR="00C875D4" w:rsidRPr="00C328A6">
                <w:rPr>
                  <w:i/>
                </w:rPr>
                <w:t>Sus scrofa</w:t>
              </w:r>
              <w:r w:rsidR="00C875D4" w:rsidRPr="00C328A6">
                <w:t xml:space="preserve"> Linnaeus 1758</w:t>
              </w:r>
            </w:hyperlink>
          </w:p>
        </w:tc>
      </w:tr>
      <w:tr w:rsidR="00314A5D" w:rsidRPr="00C328A6" w14:paraId="301506E9"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2500" w:type="pct"/>
          </w:tcPr>
          <w:p w14:paraId="1B008F03" w14:textId="3C9D5226" w:rsidR="00314A5D" w:rsidRPr="00C328A6" w:rsidRDefault="000C3E30" w:rsidP="003C45C2">
            <w:pPr>
              <w:pStyle w:val="CATabletext"/>
            </w:pPr>
            <w:hyperlink r:id="rId32" w:history="1">
              <w:r w:rsidR="00314A5D" w:rsidRPr="00C328A6">
                <w:rPr>
                  <w:rStyle w:val="Hyperlink"/>
                  <w:color w:val="000000" w:themeColor="text1"/>
                  <w:szCs w:val="22"/>
                  <w:u w:val="none"/>
                  <w:lang w:val="en"/>
                </w:rPr>
                <w:t>Infection of amphibians with chytrid fungus resulting in chytridiomycosis</w:t>
              </w:r>
            </w:hyperlink>
          </w:p>
        </w:tc>
        <w:tc>
          <w:tcPr>
            <w:tcW w:w="2500" w:type="pct"/>
          </w:tcPr>
          <w:p w14:paraId="7F7B1657" w14:textId="0CEA64F3" w:rsidR="00314A5D" w:rsidRPr="00C328A6" w:rsidRDefault="000C3E30" w:rsidP="003C45C2">
            <w:pPr>
              <w:pStyle w:val="CATabletext"/>
              <w:rPr>
                <w:color w:val="000000" w:themeColor="text1"/>
                <w:szCs w:val="22"/>
              </w:rPr>
            </w:pPr>
            <w:hyperlink r:id="rId33" w:history="1">
              <w:r w:rsidR="00314A5D" w:rsidRPr="00C328A6">
                <w:rPr>
                  <w:rStyle w:val="Hyperlink"/>
                  <w:color w:val="000000" w:themeColor="text1"/>
                  <w:szCs w:val="22"/>
                  <w:u w:val="none"/>
                </w:rPr>
                <w:t>Infection of frogs by amphibian chytrid causing the disease chytridiomycosis</w:t>
              </w:r>
            </w:hyperlink>
          </w:p>
        </w:tc>
      </w:tr>
      <w:bookmarkEnd w:id="242"/>
      <w:bookmarkEnd w:id="243"/>
      <w:bookmarkEnd w:id="244"/>
      <w:bookmarkEnd w:id="245"/>
      <w:bookmarkEnd w:id="246"/>
      <w:bookmarkEnd w:id="247"/>
      <w:bookmarkEnd w:id="248"/>
      <w:bookmarkEnd w:id="249"/>
      <w:bookmarkEnd w:id="250"/>
      <w:bookmarkEnd w:id="251"/>
      <w:bookmarkEnd w:id="252"/>
      <w:bookmarkEnd w:id="253"/>
      <w:bookmarkEnd w:id="254"/>
      <w:tr w:rsidR="00C875D4" w:rsidRPr="00C328A6" w14:paraId="10A4FDEB"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2500" w:type="pct"/>
          </w:tcPr>
          <w:p w14:paraId="7CB037D0" w14:textId="77777777" w:rsidR="00C875D4" w:rsidRPr="00C328A6" w:rsidRDefault="00C875D4" w:rsidP="003C45C2">
            <w:pPr>
              <w:pStyle w:val="CATabletext"/>
              <w:rPr>
                <w:color w:val="000000" w:themeColor="text1"/>
                <w:szCs w:val="22"/>
              </w:rPr>
            </w:pPr>
          </w:p>
        </w:tc>
        <w:tc>
          <w:tcPr>
            <w:tcW w:w="2500" w:type="pct"/>
          </w:tcPr>
          <w:p w14:paraId="0F5A275E" w14:textId="77777777" w:rsidR="00C875D4" w:rsidRPr="00C328A6" w:rsidRDefault="000C3E30" w:rsidP="003C45C2">
            <w:pPr>
              <w:pStyle w:val="CATabletext"/>
            </w:pPr>
            <w:hyperlink r:id="rId34" w:history="1">
              <w:r w:rsidR="00C875D4" w:rsidRPr="00C328A6">
                <w:t>Bushrock removal</w:t>
              </w:r>
            </w:hyperlink>
          </w:p>
        </w:tc>
      </w:tr>
      <w:tr w:rsidR="00C875D4" w:rsidRPr="00C328A6" w14:paraId="4159DBDE"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2500" w:type="pct"/>
          </w:tcPr>
          <w:p w14:paraId="24ADDFC3" w14:textId="77777777" w:rsidR="00C875D4" w:rsidRPr="00C328A6" w:rsidRDefault="00C875D4" w:rsidP="003C45C2">
            <w:pPr>
              <w:pStyle w:val="CATabletext"/>
              <w:rPr>
                <w:color w:val="000000" w:themeColor="text1"/>
                <w:szCs w:val="22"/>
              </w:rPr>
            </w:pPr>
          </w:p>
        </w:tc>
        <w:tc>
          <w:tcPr>
            <w:tcW w:w="2500" w:type="pct"/>
          </w:tcPr>
          <w:p w14:paraId="3D6E08F1" w14:textId="77777777" w:rsidR="00C875D4" w:rsidRPr="00C328A6" w:rsidRDefault="000C3E30" w:rsidP="003C45C2">
            <w:pPr>
              <w:pStyle w:val="CATabletext"/>
            </w:pPr>
            <w:hyperlink r:id="rId35" w:history="1">
              <w:r w:rsidR="00C875D4" w:rsidRPr="00C328A6">
                <w:t>Herbivory and environmental degradation caused by feral deer</w:t>
              </w:r>
            </w:hyperlink>
          </w:p>
        </w:tc>
      </w:tr>
      <w:tr w:rsidR="00C875D4" w:rsidRPr="00C328A6" w14:paraId="07DDFF07"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2500" w:type="pct"/>
          </w:tcPr>
          <w:p w14:paraId="2F54B714" w14:textId="77777777" w:rsidR="00C875D4" w:rsidRPr="00C328A6" w:rsidRDefault="00C875D4" w:rsidP="003C45C2">
            <w:pPr>
              <w:pStyle w:val="CATabletext"/>
              <w:rPr>
                <w:color w:val="000000" w:themeColor="text1"/>
                <w:szCs w:val="22"/>
              </w:rPr>
            </w:pPr>
          </w:p>
        </w:tc>
        <w:tc>
          <w:tcPr>
            <w:tcW w:w="2500" w:type="pct"/>
          </w:tcPr>
          <w:p w14:paraId="60005587" w14:textId="77777777" w:rsidR="00C875D4" w:rsidRPr="00C328A6" w:rsidRDefault="00C875D4" w:rsidP="003C45C2">
            <w:pPr>
              <w:pStyle w:val="CATabletext"/>
            </w:pPr>
            <w:r w:rsidRPr="00C328A6">
              <w:t>High frequency fire resulting in the disruption of life cycle processes in plants and animals and loss of vegetation structure and composition</w:t>
            </w:r>
          </w:p>
        </w:tc>
      </w:tr>
      <w:tr w:rsidR="00C875D4" w:rsidRPr="00C328A6" w14:paraId="393FD1C1" w14:textId="77777777" w:rsidTr="00332375">
        <w:trPr>
          <w:cnfStyle w:val="000000100000" w:firstRow="0" w:lastRow="0" w:firstColumn="0" w:lastColumn="0" w:oddVBand="0" w:evenVBand="0" w:oddHBand="1" w:evenHBand="0" w:firstRowFirstColumn="0" w:firstRowLastColumn="0" w:lastRowFirstColumn="0" w:lastRowLastColumn="0"/>
          <w:cantSplit/>
        </w:trPr>
        <w:tc>
          <w:tcPr>
            <w:tcW w:w="2500" w:type="pct"/>
          </w:tcPr>
          <w:p w14:paraId="6A8D60FE" w14:textId="77777777" w:rsidR="00C875D4" w:rsidRPr="00C328A6" w:rsidRDefault="00C875D4" w:rsidP="003C45C2">
            <w:pPr>
              <w:pStyle w:val="CATabletext"/>
              <w:rPr>
                <w:color w:val="000000" w:themeColor="text1"/>
                <w:szCs w:val="22"/>
              </w:rPr>
            </w:pPr>
          </w:p>
        </w:tc>
        <w:tc>
          <w:tcPr>
            <w:tcW w:w="2500" w:type="pct"/>
          </w:tcPr>
          <w:p w14:paraId="4CCEEBFB" w14:textId="77777777" w:rsidR="00C875D4" w:rsidRPr="00C328A6" w:rsidRDefault="00C875D4" w:rsidP="003C45C2">
            <w:pPr>
              <w:pStyle w:val="CATabletext"/>
            </w:pPr>
            <w:r w:rsidRPr="00C328A6">
              <w:t>Invasion and establishment of exotic vines and scramblers</w:t>
            </w:r>
          </w:p>
        </w:tc>
      </w:tr>
      <w:tr w:rsidR="00C875D4" w:rsidRPr="00C328A6" w14:paraId="46953E29" w14:textId="77777777" w:rsidTr="00332375">
        <w:trPr>
          <w:cnfStyle w:val="000000010000" w:firstRow="0" w:lastRow="0" w:firstColumn="0" w:lastColumn="0" w:oddVBand="0" w:evenVBand="0" w:oddHBand="0" w:evenHBand="1" w:firstRowFirstColumn="0" w:firstRowLastColumn="0" w:lastRowFirstColumn="0" w:lastRowLastColumn="0"/>
          <w:cantSplit/>
        </w:trPr>
        <w:tc>
          <w:tcPr>
            <w:tcW w:w="2500" w:type="pct"/>
          </w:tcPr>
          <w:p w14:paraId="605E9D39" w14:textId="77777777" w:rsidR="00C875D4" w:rsidRPr="00C328A6" w:rsidRDefault="00C875D4" w:rsidP="003C45C2">
            <w:pPr>
              <w:pStyle w:val="CATabletext"/>
              <w:rPr>
                <w:color w:val="000000" w:themeColor="text1"/>
                <w:szCs w:val="22"/>
              </w:rPr>
            </w:pPr>
          </w:p>
        </w:tc>
        <w:tc>
          <w:tcPr>
            <w:tcW w:w="2500" w:type="pct"/>
          </w:tcPr>
          <w:p w14:paraId="28C271D2" w14:textId="77777777" w:rsidR="00C875D4" w:rsidRPr="00C328A6" w:rsidRDefault="00C875D4" w:rsidP="003C45C2">
            <w:pPr>
              <w:pStyle w:val="CATabletext"/>
            </w:pPr>
            <w:r w:rsidRPr="00C328A6">
              <w:t xml:space="preserve">Predation and hybridisation by Feral Dogs, </w:t>
            </w:r>
            <w:r w:rsidRPr="00C328A6">
              <w:rPr>
                <w:i/>
              </w:rPr>
              <w:t>Canis lupus familiaris</w:t>
            </w:r>
          </w:p>
        </w:tc>
      </w:tr>
    </w:tbl>
    <w:p w14:paraId="7CD2C703" w14:textId="17EA9889" w:rsidR="009A49A7" w:rsidRPr="006E0C1A" w:rsidRDefault="009A49A7" w:rsidP="006E0C1A">
      <w:pPr>
        <w:pStyle w:val="Heading1"/>
        <w:ind w:left="431" w:hanging="431"/>
        <w:rPr>
          <w:rFonts w:cs="Times New Roman"/>
          <w:lang w:eastAsia="en-AU"/>
        </w:rPr>
      </w:pPr>
      <w:bookmarkStart w:id="255" w:name="_Toc532459942"/>
      <w:bookmarkStart w:id="256" w:name="_Toc532914277"/>
      <w:bookmarkStart w:id="257" w:name="_Toc533076830"/>
      <w:bookmarkStart w:id="258" w:name="_Toc533076882"/>
      <w:bookmarkStart w:id="259" w:name="_Toc533077034"/>
      <w:bookmarkStart w:id="260" w:name="_Toc533082652"/>
      <w:r w:rsidRPr="006E0C1A">
        <w:rPr>
          <w:rFonts w:cs="Times New Roman"/>
          <w:lang w:eastAsia="en-AU"/>
        </w:rPr>
        <w:t>RECOMMENDATIONS BY THE THREATENED SPECIES SCIENTIFIC COMMITTEE</w:t>
      </w:r>
      <w:bookmarkEnd w:id="255"/>
      <w:bookmarkEnd w:id="256"/>
      <w:bookmarkEnd w:id="257"/>
      <w:bookmarkEnd w:id="258"/>
      <w:bookmarkEnd w:id="259"/>
      <w:bookmarkEnd w:id="260"/>
    </w:p>
    <w:p w14:paraId="1C4E9993" w14:textId="3D8983D9" w:rsidR="009A49A7" w:rsidRPr="000A602D" w:rsidRDefault="009A49A7" w:rsidP="009A49A7">
      <w:pPr>
        <w:pStyle w:val="Heading21"/>
      </w:pPr>
      <w:bookmarkStart w:id="261" w:name="_Toc532459943"/>
      <w:bookmarkStart w:id="262" w:name="_Toc532914278"/>
      <w:bookmarkStart w:id="263" w:name="_Toc533076831"/>
      <w:bookmarkStart w:id="264" w:name="_Toc533076883"/>
      <w:bookmarkStart w:id="265" w:name="_Toc533077035"/>
      <w:bookmarkStart w:id="266" w:name="_Toc533082653"/>
      <w:r w:rsidRPr="000A602D">
        <w:t>Recommendation on eligibility for listing against the EPBC Act criteria.</w:t>
      </w:r>
      <w:bookmarkEnd w:id="261"/>
      <w:bookmarkEnd w:id="262"/>
      <w:bookmarkEnd w:id="263"/>
      <w:bookmarkEnd w:id="264"/>
      <w:bookmarkEnd w:id="265"/>
      <w:bookmarkEnd w:id="266"/>
    </w:p>
    <w:p w14:paraId="4FBAA6D3" w14:textId="57EF400B" w:rsidR="00BE0850" w:rsidRPr="00653AF1" w:rsidRDefault="00BE0850" w:rsidP="003C45C2">
      <w:r w:rsidRPr="00653AF1">
        <w:t xml:space="preserve">On the basis of </w:t>
      </w:r>
      <w:r w:rsidR="00E82D06" w:rsidRPr="00653AF1">
        <w:t>a preliminary assessment</w:t>
      </w:r>
      <w:r w:rsidRPr="00653AF1">
        <w:t xml:space="preserve"> of available scientific information, it is recommended that the </w:t>
      </w:r>
      <w:r w:rsidR="00901B9B" w:rsidRPr="00653AF1">
        <w:t>Illawarra–Shoalhaven</w:t>
      </w:r>
      <w:r w:rsidRPr="00653AF1">
        <w:t xml:space="preserve"> Subtropical Rainforest</w:t>
      </w:r>
      <w:r w:rsidRPr="00653AF1">
        <w:rPr>
          <w:b/>
        </w:rPr>
        <w:t xml:space="preserve"> </w:t>
      </w:r>
      <w:r w:rsidRPr="00653AF1">
        <w:t xml:space="preserve">ecological community is </w:t>
      </w:r>
      <w:r w:rsidRPr="00653AF1">
        <w:rPr>
          <w:b/>
        </w:rPr>
        <w:t xml:space="preserve">eligible </w:t>
      </w:r>
      <w:r w:rsidRPr="00653AF1">
        <w:t>for listing as</w:t>
      </w:r>
      <w:r w:rsidRPr="00653AF1">
        <w:rPr>
          <w:b/>
        </w:rPr>
        <w:t xml:space="preserve"> Critically Endangered</w:t>
      </w:r>
      <w:r w:rsidRPr="00653AF1">
        <w:t>. This was the highest conservation category triggered at the time of this assessment.</w:t>
      </w:r>
    </w:p>
    <w:p w14:paraId="54A48029" w14:textId="77777777" w:rsidR="00F63344" w:rsidRPr="002636DC" w:rsidRDefault="00F63344" w:rsidP="000A602D">
      <w:pPr>
        <w:pStyle w:val="Heading3"/>
      </w:pPr>
      <w:bookmarkStart w:id="267" w:name="_Toc533076832"/>
      <w:bookmarkStart w:id="268" w:name="_Toc533082654"/>
      <w:r w:rsidRPr="002636DC">
        <w:t>Criterion 1 - Decline in geographic distribution</w:t>
      </w:r>
      <w:bookmarkEnd w:id="267"/>
      <w:bookmarkEnd w:id="268"/>
      <w:r w:rsidRPr="002636DC">
        <w:t xml:space="preserve"> </w:t>
      </w:r>
    </w:p>
    <w:p w14:paraId="45D59057" w14:textId="03C60205" w:rsidR="00F63344" w:rsidRPr="002636DC" w:rsidRDefault="00F63344" w:rsidP="00674502">
      <w:pPr>
        <w:rPr>
          <w:lang w:eastAsia="en-AU"/>
        </w:rPr>
      </w:pPr>
      <w:r w:rsidRPr="002636DC">
        <w:rPr>
          <w:lang w:eastAsia="en-AU"/>
        </w:rPr>
        <w:t xml:space="preserve">Likely to be assessed as </w:t>
      </w:r>
      <w:r w:rsidR="00EB056D">
        <w:rPr>
          <w:b/>
          <w:lang w:eastAsia="en-AU"/>
        </w:rPr>
        <w:t>E</w:t>
      </w:r>
      <w:r w:rsidRPr="002636DC">
        <w:rPr>
          <w:b/>
          <w:lang w:eastAsia="en-AU"/>
        </w:rPr>
        <w:t>ndangered</w:t>
      </w:r>
      <w:r w:rsidRPr="002636DC">
        <w:rPr>
          <w:lang w:eastAsia="en-AU"/>
        </w:rPr>
        <w:t>, based on information in the two NSW listings and Tozer et al. (2010) indicating a severe decline in its geographic distribution. Much of th</w:t>
      </w:r>
      <w:r w:rsidR="0000201C" w:rsidRPr="002636DC">
        <w:rPr>
          <w:lang w:eastAsia="en-AU"/>
        </w:rPr>
        <w:t xml:space="preserve">e </w:t>
      </w:r>
      <w:r w:rsidR="00901B9B">
        <w:rPr>
          <w:lang w:eastAsia="en-AU"/>
        </w:rPr>
        <w:t>Illawarra–Shoalhaven</w:t>
      </w:r>
      <w:r w:rsidR="0000201C" w:rsidRPr="002636DC">
        <w:rPr>
          <w:lang w:eastAsia="en-AU"/>
        </w:rPr>
        <w:t xml:space="preserve"> Subtropical Rainforest </w:t>
      </w:r>
      <w:r w:rsidRPr="002636DC">
        <w:rPr>
          <w:lang w:eastAsia="en-AU"/>
        </w:rPr>
        <w:t>ecological community has been cleared and it now often occurs as scattered fragments. Tozer et al. (2010) estimated the Subtropical Dry Rainforest (RF p111) had declined by 80 to 90% (</w:t>
      </w:r>
      <w:r w:rsidR="00C35C50" w:rsidRPr="002636DC">
        <w:rPr>
          <w:lang w:eastAsia="en-AU"/>
        </w:rPr>
        <w:t xml:space="preserve">this </w:t>
      </w:r>
      <w:r w:rsidR="008B69A2" w:rsidRPr="002636DC">
        <w:rPr>
          <w:lang w:eastAsia="en-AU"/>
        </w:rPr>
        <w:t xml:space="preserve">vegetation </w:t>
      </w:r>
      <w:r w:rsidR="00C35C50" w:rsidRPr="002636DC">
        <w:rPr>
          <w:lang w:eastAsia="en-AU"/>
        </w:rPr>
        <w:t xml:space="preserve">unit is closely related to </w:t>
      </w:r>
      <w:r w:rsidRPr="002636DC">
        <w:rPr>
          <w:lang w:eastAsia="en-AU"/>
        </w:rPr>
        <w:t>the ecological community); while the Subtropical Complex Rainforest (RF p112) decline was estimated to be between 35 and 50%</w:t>
      </w:r>
      <w:r w:rsidR="00C35C50" w:rsidRPr="002636DC">
        <w:rPr>
          <w:lang w:eastAsia="en-AU"/>
        </w:rPr>
        <w:t xml:space="preserve"> (this </w:t>
      </w:r>
      <w:r w:rsidR="008B69A2" w:rsidRPr="002636DC">
        <w:rPr>
          <w:lang w:eastAsia="en-AU"/>
        </w:rPr>
        <w:t xml:space="preserve">vegetation </w:t>
      </w:r>
      <w:r w:rsidR="00C35C50" w:rsidRPr="002636DC">
        <w:rPr>
          <w:lang w:eastAsia="en-AU"/>
        </w:rPr>
        <w:t xml:space="preserve">unit includes areas of the ecological community but does not </w:t>
      </w:r>
      <w:r w:rsidR="002636DC">
        <w:rPr>
          <w:lang w:eastAsia="en-AU"/>
        </w:rPr>
        <w:t>entirely</w:t>
      </w:r>
      <w:r w:rsidR="00C35C50" w:rsidRPr="002636DC">
        <w:rPr>
          <w:lang w:eastAsia="en-AU"/>
        </w:rPr>
        <w:t xml:space="preserve"> correspond with it)</w:t>
      </w:r>
      <w:r w:rsidRPr="002636DC">
        <w:rPr>
          <w:lang w:eastAsia="en-AU"/>
        </w:rPr>
        <w:t xml:space="preserve">. </w:t>
      </w:r>
      <w:r w:rsidR="007F4893" w:rsidRPr="002636DC">
        <w:rPr>
          <w:lang w:eastAsia="en-AU"/>
        </w:rPr>
        <w:t>Decline of the two units combined ranges from</w:t>
      </w:r>
      <w:r w:rsidR="00AB1779" w:rsidRPr="002636DC">
        <w:rPr>
          <w:lang w:eastAsia="en-AU"/>
        </w:rPr>
        <w:t xml:space="preserve"> </w:t>
      </w:r>
      <w:r w:rsidR="005C0BBB" w:rsidRPr="002636DC">
        <w:rPr>
          <w:lang w:eastAsia="en-AU"/>
        </w:rPr>
        <w:t xml:space="preserve">between </w:t>
      </w:r>
      <w:r w:rsidR="007F4893" w:rsidRPr="002636DC">
        <w:rPr>
          <w:lang w:eastAsia="en-AU"/>
        </w:rPr>
        <w:t>6</w:t>
      </w:r>
      <w:r w:rsidR="00AB1779" w:rsidRPr="002636DC">
        <w:rPr>
          <w:lang w:eastAsia="en-AU"/>
        </w:rPr>
        <w:t>5</w:t>
      </w:r>
      <w:r w:rsidR="007F4893" w:rsidRPr="002636DC">
        <w:rPr>
          <w:lang w:eastAsia="en-AU"/>
        </w:rPr>
        <w:t xml:space="preserve"> </w:t>
      </w:r>
      <w:r w:rsidR="005C0BBB" w:rsidRPr="002636DC">
        <w:rPr>
          <w:lang w:eastAsia="en-AU"/>
        </w:rPr>
        <w:t>and</w:t>
      </w:r>
      <w:r w:rsidR="007F4893" w:rsidRPr="002636DC">
        <w:rPr>
          <w:lang w:eastAsia="en-AU"/>
        </w:rPr>
        <w:t xml:space="preserve"> 80 % of the two combined units (Table</w:t>
      </w:r>
      <w:r w:rsidR="005C0BBB" w:rsidRPr="002636DC">
        <w:rPr>
          <w:lang w:eastAsia="en-AU"/>
        </w:rPr>
        <w:t xml:space="preserve"> 5</w:t>
      </w:r>
      <w:r w:rsidR="007F4893" w:rsidRPr="002636DC">
        <w:rPr>
          <w:lang w:eastAsia="en-AU"/>
        </w:rPr>
        <w:t>). The</w:t>
      </w:r>
      <w:r w:rsidR="00AB1779" w:rsidRPr="002636DC">
        <w:rPr>
          <w:lang w:eastAsia="en-AU"/>
        </w:rPr>
        <w:t xml:space="preserve"> actual loss</w:t>
      </w:r>
      <w:r w:rsidR="007F4893" w:rsidRPr="002636DC">
        <w:rPr>
          <w:lang w:eastAsia="en-AU"/>
        </w:rPr>
        <w:t xml:space="preserve"> of the ecological community</w:t>
      </w:r>
      <w:r w:rsidR="00AB1779" w:rsidRPr="002636DC">
        <w:rPr>
          <w:lang w:eastAsia="en-AU"/>
        </w:rPr>
        <w:t xml:space="preserve"> depends on what proportion of </w:t>
      </w:r>
      <w:r w:rsidR="00D90144">
        <w:rPr>
          <w:lang w:eastAsia="en-AU"/>
        </w:rPr>
        <w:t xml:space="preserve">RF </w:t>
      </w:r>
      <w:r w:rsidR="00AB1779" w:rsidRPr="002636DC">
        <w:rPr>
          <w:lang w:eastAsia="en-AU"/>
        </w:rPr>
        <w:t>p112 contains the ecological community.</w:t>
      </w:r>
    </w:p>
    <w:p w14:paraId="176BC1F4" w14:textId="3CFF49AE" w:rsidR="005C0BBB" w:rsidRPr="00332375" w:rsidRDefault="005C0BBB" w:rsidP="00332375">
      <w:pPr>
        <w:pStyle w:val="Caption"/>
      </w:pPr>
      <w:bookmarkStart w:id="269" w:name="_Toc533078243"/>
      <w:bookmarkStart w:id="270" w:name="_Toc533082732"/>
      <w:r w:rsidRPr="00332375">
        <w:t xml:space="preserve">Table </w:t>
      </w:r>
      <w:r w:rsidR="000C3E30">
        <w:rPr>
          <w:noProof/>
        </w:rPr>
        <w:fldChar w:fldCharType="begin"/>
      </w:r>
      <w:r w:rsidR="000C3E30">
        <w:rPr>
          <w:noProof/>
        </w:rPr>
        <w:instrText xml:space="preserve"> SEQ Table \* ARABIC </w:instrText>
      </w:r>
      <w:r w:rsidR="000C3E30">
        <w:rPr>
          <w:noProof/>
        </w:rPr>
        <w:fldChar w:fldCharType="separate"/>
      </w:r>
      <w:r w:rsidR="00044282">
        <w:rPr>
          <w:noProof/>
        </w:rPr>
        <w:t>5</w:t>
      </w:r>
      <w:r w:rsidR="000C3E30">
        <w:rPr>
          <w:noProof/>
        </w:rPr>
        <w:fldChar w:fldCharType="end"/>
      </w:r>
      <w:r w:rsidRPr="00332375">
        <w:t>: Extent and decline estimates.</w:t>
      </w:r>
      <w:bookmarkEnd w:id="269"/>
      <w:bookmarkEnd w:id="270"/>
      <w:r w:rsidR="00434FE1" w:rsidRPr="00332375">
        <w:t xml:space="preserve"> </w:t>
      </w:r>
    </w:p>
    <w:tbl>
      <w:tblPr>
        <w:tblW w:w="8931" w:type="dxa"/>
        <w:tblInd w:w="108" w:type="dxa"/>
        <w:tblLayout w:type="fixed"/>
        <w:tblLook w:val="04A0" w:firstRow="1" w:lastRow="0" w:firstColumn="1" w:lastColumn="0" w:noHBand="0" w:noVBand="1"/>
      </w:tblPr>
      <w:tblGrid>
        <w:gridCol w:w="1135"/>
        <w:gridCol w:w="1559"/>
        <w:gridCol w:w="1559"/>
        <w:gridCol w:w="1701"/>
        <w:gridCol w:w="1559"/>
        <w:gridCol w:w="1418"/>
      </w:tblGrid>
      <w:tr w:rsidR="008A6054" w:rsidRPr="005C0BBB" w14:paraId="739A455E" w14:textId="1AB4BCDA" w:rsidTr="00332375">
        <w:trPr>
          <w:trHeight w:val="315"/>
        </w:trPr>
        <w:tc>
          <w:tcPr>
            <w:tcW w:w="1135" w:type="dxa"/>
            <w:tcBorders>
              <w:top w:val="nil"/>
              <w:left w:val="nil"/>
              <w:bottom w:val="nil"/>
              <w:right w:val="single" w:sz="4" w:space="0" w:color="auto"/>
            </w:tcBorders>
            <w:shd w:val="clear" w:color="auto" w:fill="auto"/>
            <w:noWrap/>
            <w:vAlign w:val="bottom"/>
            <w:hideMark/>
          </w:tcPr>
          <w:p w14:paraId="2B342066" w14:textId="77777777" w:rsidR="008A6054" w:rsidRPr="00AB1779" w:rsidRDefault="008A6054" w:rsidP="00332375">
            <w:pPr>
              <w:pStyle w:val="CATabletext"/>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E83737F" w14:textId="77777777" w:rsidR="008A6054" w:rsidRDefault="008A6054" w:rsidP="00332375">
            <w:pPr>
              <w:pStyle w:val="CATabletext"/>
            </w:pPr>
          </w:p>
          <w:p w14:paraId="2A45B032" w14:textId="03F2A4EF" w:rsidR="008A6054" w:rsidRPr="00AB1779" w:rsidRDefault="008A6054" w:rsidP="00332375">
            <w:pPr>
              <w:pStyle w:val="CATabletext"/>
            </w:pPr>
            <w:r>
              <w:t>Area remaining (ha)</w:t>
            </w:r>
          </w:p>
          <w:p w14:paraId="09CBC033" w14:textId="7FAF5640" w:rsidR="008A6054" w:rsidRPr="00AB1779" w:rsidRDefault="008A6054" w:rsidP="00332375">
            <w:pPr>
              <w:pStyle w:val="CATabletext"/>
            </w:pPr>
          </w:p>
        </w:tc>
        <w:tc>
          <w:tcPr>
            <w:tcW w:w="3260" w:type="dxa"/>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8992184" w14:textId="728B8138" w:rsidR="008A6054" w:rsidRPr="000D6586" w:rsidRDefault="008A6054" w:rsidP="00332375">
            <w:pPr>
              <w:pStyle w:val="CATabletext"/>
              <w:rPr>
                <w:b/>
              </w:rPr>
            </w:pPr>
            <w:r w:rsidRPr="000D6586">
              <w:rPr>
                <w:b/>
              </w:rPr>
              <w:t>Pre-European extent (calculated from % remaining estimates in Tozer et al. (2010))</w:t>
            </w:r>
          </w:p>
        </w:tc>
        <w:tc>
          <w:tcPr>
            <w:tcW w:w="2977" w:type="dxa"/>
            <w:gridSpan w:val="2"/>
            <w:tcBorders>
              <w:top w:val="single" w:sz="4" w:space="0" w:color="auto"/>
              <w:left w:val="single" w:sz="4" w:space="0" w:color="auto"/>
              <w:bottom w:val="dashed" w:sz="4" w:space="0" w:color="auto"/>
              <w:right w:val="single" w:sz="4" w:space="0" w:color="auto"/>
            </w:tcBorders>
            <w:shd w:val="clear" w:color="auto" w:fill="auto"/>
            <w:noWrap/>
            <w:vAlign w:val="center"/>
            <w:hideMark/>
          </w:tcPr>
          <w:p w14:paraId="1F6EAAC7" w14:textId="09AEAB47" w:rsidR="008A6054" w:rsidRPr="000D6586" w:rsidRDefault="008A6054" w:rsidP="00332375">
            <w:pPr>
              <w:pStyle w:val="CATabletext"/>
              <w:rPr>
                <w:b/>
              </w:rPr>
            </w:pPr>
            <w:r w:rsidRPr="000D6586">
              <w:rPr>
                <w:b/>
              </w:rPr>
              <w:t>% remaining</w:t>
            </w:r>
          </w:p>
        </w:tc>
      </w:tr>
      <w:tr w:rsidR="007F5DA1" w:rsidRPr="005C0BBB" w14:paraId="0950EAD9" w14:textId="613DDAAC" w:rsidTr="00332375">
        <w:trPr>
          <w:trHeight w:val="615"/>
        </w:trPr>
        <w:tc>
          <w:tcPr>
            <w:tcW w:w="1135" w:type="dxa"/>
            <w:tcBorders>
              <w:top w:val="nil"/>
              <w:left w:val="nil"/>
              <w:bottom w:val="single" w:sz="4" w:space="0" w:color="auto"/>
              <w:right w:val="single" w:sz="4" w:space="0" w:color="auto"/>
            </w:tcBorders>
            <w:shd w:val="clear" w:color="auto" w:fill="auto"/>
            <w:noWrap/>
            <w:vAlign w:val="bottom"/>
            <w:hideMark/>
          </w:tcPr>
          <w:p w14:paraId="00642662" w14:textId="77777777" w:rsidR="007F5DA1" w:rsidRPr="00AB1779" w:rsidRDefault="007F5DA1" w:rsidP="00332375">
            <w:pPr>
              <w:pStyle w:val="CATabletext"/>
            </w:pPr>
          </w:p>
        </w:tc>
        <w:tc>
          <w:tcPr>
            <w:tcW w:w="1559" w:type="dxa"/>
            <w:vMerge/>
            <w:tcBorders>
              <w:left w:val="single" w:sz="4" w:space="0" w:color="auto"/>
              <w:bottom w:val="single" w:sz="4" w:space="0" w:color="auto"/>
              <w:right w:val="single" w:sz="4" w:space="0" w:color="auto"/>
            </w:tcBorders>
            <w:shd w:val="clear" w:color="auto" w:fill="auto"/>
            <w:noWrap/>
            <w:vAlign w:val="bottom"/>
            <w:hideMark/>
          </w:tcPr>
          <w:p w14:paraId="1D211B33" w14:textId="621CABE2" w:rsidR="007F5DA1" w:rsidRPr="00AB1779" w:rsidRDefault="007F5DA1" w:rsidP="00332375">
            <w:pPr>
              <w:pStyle w:val="CATabletext"/>
              <w:rPr>
                <w:color w:val="000000"/>
              </w:rPr>
            </w:pPr>
          </w:p>
        </w:tc>
        <w:tc>
          <w:tcPr>
            <w:tcW w:w="1559" w:type="dxa"/>
            <w:tcBorders>
              <w:top w:val="nil"/>
              <w:left w:val="single" w:sz="4" w:space="0" w:color="auto"/>
              <w:bottom w:val="single" w:sz="4" w:space="0" w:color="auto"/>
              <w:right w:val="dashed" w:sz="4" w:space="0" w:color="auto"/>
            </w:tcBorders>
            <w:shd w:val="clear" w:color="auto" w:fill="auto"/>
            <w:noWrap/>
            <w:vAlign w:val="center"/>
            <w:hideMark/>
          </w:tcPr>
          <w:p w14:paraId="1A1D43B4" w14:textId="56A482F1" w:rsidR="007F5DA1" w:rsidRPr="00AB1779" w:rsidRDefault="007F5DA1" w:rsidP="00332375">
            <w:pPr>
              <w:pStyle w:val="CATabletext"/>
            </w:pPr>
            <w:r w:rsidRPr="00AB1779">
              <w:t>Low</w:t>
            </w:r>
            <w:r>
              <w:t xml:space="preserve"> estimate (ha)</w:t>
            </w:r>
          </w:p>
        </w:tc>
        <w:tc>
          <w:tcPr>
            <w:tcW w:w="1701" w:type="dxa"/>
            <w:tcBorders>
              <w:top w:val="nil"/>
              <w:left w:val="dashed" w:sz="4" w:space="0" w:color="auto"/>
              <w:bottom w:val="single" w:sz="4" w:space="0" w:color="auto"/>
              <w:right w:val="single" w:sz="8" w:space="0" w:color="auto"/>
            </w:tcBorders>
            <w:shd w:val="clear" w:color="auto" w:fill="auto"/>
            <w:noWrap/>
            <w:vAlign w:val="center"/>
            <w:hideMark/>
          </w:tcPr>
          <w:p w14:paraId="6FBB1FE3" w14:textId="04269165" w:rsidR="007F5DA1" w:rsidRPr="00AB1779" w:rsidRDefault="007F5DA1" w:rsidP="00332375">
            <w:pPr>
              <w:pStyle w:val="CATabletext"/>
            </w:pPr>
            <w:r>
              <w:t>High estimate (ha)</w:t>
            </w:r>
          </w:p>
        </w:tc>
        <w:tc>
          <w:tcPr>
            <w:tcW w:w="1559" w:type="dxa"/>
            <w:tcBorders>
              <w:top w:val="single" w:sz="4" w:space="0" w:color="auto"/>
              <w:left w:val="nil"/>
              <w:bottom w:val="single" w:sz="4" w:space="0" w:color="auto"/>
              <w:right w:val="dashed" w:sz="4" w:space="0" w:color="auto"/>
            </w:tcBorders>
            <w:shd w:val="clear" w:color="auto" w:fill="auto"/>
            <w:vAlign w:val="center"/>
            <w:hideMark/>
          </w:tcPr>
          <w:p w14:paraId="78C33CF3" w14:textId="4EC75104" w:rsidR="000D6586" w:rsidRPr="000D6586" w:rsidRDefault="008A6054" w:rsidP="000D6586">
            <w:pPr>
              <w:pStyle w:val="CATabletext"/>
            </w:pPr>
            <w:r w:rsidRPr="000D6586">
              <w:t>H</w:t>
            </w:r>
            <w:r w:rsidR="007F5DA1" w:rsidRPr="000D6586">
              <w:t>igh estimate</w:t>
            </w:r>
            <w:r w:rsidR="000D6586">
              <w:t xml:space="preserve"> </w:t>
            </w:r>
            <w:r w:rsidR="000D6586" w:rsidRPr="000D6586">
              <w:t>(%)</w:t>
            </w:r>
          </w:p>
        </w:tc>
        <w:tc>
          <w:tcPr>
            <w:tcW w:w="1418" w:type="dxa"/>
            <w:tcBorders>
              <w:top w:val="single" w:sz="4" w:space="0" w:color="auto"/>
              <w:left w:val="dashed" w:sz="4" w:space="0" w:color="auto"/>
              <w:bottom w:val="single" w:sz="4" w:space="0" w:color="auto"/>
              <w:right w:val="single" w:sz="8" w:space="0" w:color="auto"/>
            </w:tcBorders>
            <w:shd w:val="clear" w:color="auto" w:fill="auto"/>
            <w:vAlign w:val="center"/>
            <w:hideMark/>
          </w:tcPr>
          <w:p w14:paraId="75062F49" w14:textId="70F35038" w:rsidR="000D6586" w:rsidRPr="000D6586" w:rsidRDefault="008A6054" w:rsidP="000D6586">
            <w:pPr>
              <w:pStyle w:val="CATabletext"/>
            </w:pPr>
            <w:r w:rsidRPr="000D6586">
              <w:t>L</w:t>
            </w:r>
            <w:r w:rsidR="007F5DA1" w:rsidRPr="000D6586">
              <w:t>ow estimate</w:t>
            </w:r>
            <w:r w:rsidR="000D6586">
              <w:t xml:space="preserve"> </w:t>
            </w:r>
            <w:r w:rsidR="000D6586" w:rsidRPr="000D6586">
              <w:t>(%)</w:t>
            </w:r>
          </w:p>
        </w:tc>
      </w:tr>
      <w:tr w:rsidR="001752AB" w:rsidRPr="001752AB" w14:paraId="37383733" w14:textId="5FCAB026" w:rsidTr="00332375">
        <w:trPr>
          <w:trHeight w:val="300"/>
        </w:trPr>
        <w:tc>
          <w:tcPr>
            <w:tcW w:w="1135" w:type="dxa"/>
            <w:tcBorders>
              <w:top w:val="single" w:sz="4" w:space="0" w:color="auto"/>
              <w:left w:val="single" w:sz="4" w:space="0" w:color="auto"/>
              <w:bottom w:val="nil"/>
              <w:right w:val="single" w:sz="8" w:space="0" w:color="auto"/>
            </w:tcBorders>
            <w:shd w:val="clear" w:color="auto" w:fill="auto"/>
            <w:noWrap/>
            <w:vAlign w:val="bottom"/>
            <w:hideMark/>
          </w:tcPr>
          <w:p w14:paraId="004E4CE5" w14:textId="3BF206B9" w:rsidR="003D0D5B" w:rsidRPr="000D6586" w:rsidRDefault="00D90144" w:rsidP="00332375">
            <w:pPr>
              <w:pStyle w:val="CATabletext"/>
              <w:rPr>
                <w:b/>
              </w:rPr>
            </w:pPr>
            <w:r w:rsidRPr="000D6586">
              <w:rPr>
                <w:b/>
              </w:rPr>
              <w:t xml:space="preserve">RF </w:t>
            </w:r>
            <w:r w:rsidR="003D0D5B" w:rsidRPr="000D6586">
              <w:rPr>
                <w:b/>
              </w:rPr>
              <w:t>p111</w:t>
            </w:r>
          </w:p>
        </w:tc>
        <w:tc>
          <w:tcPr>
            <w:tcW w:w="1559" w:type="dxa"/>
            <w:tcBorders>
              <w:top w:val="single" w:sz="4" w:space="0" w:color="auto"/>
              <w:left w:val="nil"/>
              <w:bottom w:val="nil"/>
              <w:right w:val="single" w:sz="8" w:space="0" w:color="auto"/>
            </w:tcBorders>
            <w:shd w:val="clear" w:color="auto" w:fill="auto"/>
            <w:noWrap/>
            <w:vAlign w:val="bottom"/>
            <w:hideMark/>
          </w:tcPr>
          <w:p w14:paraId="56E89A4C" w14:textId="77777777" w:rsidR="003D0D5B" w:rsidRPr="001752AB" w:rsidRDefault="003D0D5B" w:rsidP="00332375">
            <w:pPr>
              <w:pStyle w:val="CATabletext"/>
            </w:pPr>
            <w:r w:rsidRPr="001752AB">
              <w:t>2400</w:t>
            </w:r>
          </w:p>
        </w:tc>
        <w:tc>
          <w:tcPr>
            <w:tcW w:w="1559" w:type="dxa"/>
            <w:tcBorders>
              <w:top w:val="single" w:sz="4" w:space="0" w:color="auto"/>
              <w:left w:val="nil"/>
              <w:bottom w:val="nil"/>
              <w:right w:val="dashed" w:sz="4" w:space="0" w:color="auto"/>
            </w:tcBorders>
            <w:shd w:val="clear" w:color="auto" w:fill="auto"/>
            <w:noWrap/>
            <w:vAlign w:val="bottom"/>
            <w:hideMark/>
          </w:tcPr>
          <w:p w14:paraId="34743CCA" w14:textId="77777777" w:rsidR="003D0D5B" w:rsidRPr="001752AB" w:rsidRDefault="003D0D5B" w:rsidP="00332375">
            <w:pPr>
              <w:pStyle w:val="CATabletext"/>
            </w:pPr>
            <w:r w:rsidRPr="001752AB">
              <w:t>12000</w:t>
            </w:r>
          </w:p>
        </w:tc>
        <w:tc>
          <w:tcPr>
            <w:tcW w:w="1701" w:type="dxa"/>
            <w:tcBorders>
              <w:top w:val="single" w:sz="4" w:space="0" w:color="auto"/>
              <w:left w:val="dashed" w:sz="4" w:space="0" w:color="auto"/>
              <w:bottom w:val="nil"/>
              <w:right w:val="single" w:sz="8" w:space="0" w:color="auto"/>
            </w:tcBorders>
            <w:shd w:val="clear" w:color="auto" w:fill="auto"/>
            <w:noWrap/>
            <w:vAlign w:val="bottom"/>
            <w:hideMark/>
          </w:tcPr>
          <w:p w14:paraId="6A4CD7D0" w14:textId="77777777" w:rsidR="003D0D5B" w:rsidRPr="001752AB" w:rsidRDefault="003D0D5B" w:rsidP="00332375">
            <w:pPr>
              <w:pStyle w:val="CATabletext"/>
            </w:pPr>
            <w:r w:rsidRPr="001752AB">
              <w:t>24000</w:t>
            </w:r>
          </w:p>
        </w:tc>
        <w:tc>
          <w:tcPr>
            <w:tcW w:w="1559" w:type="dxa"/>
            <w:tcBorders>
              <w:top w:val="single" w:sz="4" w:space="0" w:color="auto"/>
              <w:left w:val="nil"/>
              <w:bottom w:val="nil"/>
              <w:right w:val="dashed" w:sz="4" w:space="0" w:color="auto"/>
            </w:tcBorders>
            <w:shd w:val="clear" w:color="auto" w:fill="auto"/>
            <w:noWrap/>
            <w:vAlign w:val="bottom"/>
            <w:hideMark/>
          </w:tcPr>
          <w:p w14:paraId="21003CE0" w14:textId="11625BC4" w:rsidR="003D0D5B" w:rsidRPr="001752AB" w:rsidRDefault="003D0D5B" w:rsidP="00332375">
            <w:pPr>
              <w:pStyle w:val="CATabletext"/>
            </w:pPr>
            <w:r w:rsidRPr="001752AB">
              <w:t>20</w:t>
            </w:r>
          </w:p>
        </w:tc>
        <w:tc>
          <w:tcPr>
            <w:tcW w:w="1418" w:type="dxa"/>
            <w:tcBorders>
              <w:top w:val="single" w:sz="4" w:space="0" w:color="auto"/>
              <w:left w:val="dashed" w:sz="4" w:space="0" w:color="auto"/>
              <w:bottom w:val="nil"/>
              <w:right w:val="single" w:sz="4" w:space="0" w:color="auto"/>
            </w:tcBorders>
            <w:shd w:val="clear" w:color="auto" w:fill="auto"/>
            <w:noWrap/>
            <w:vAlign w:val="bottom"/>
            <w:hideMark/>
          </w:tcPr>
          <w:p w14:paraId="212C2FF3" w14:textId="61727726" w:rsidR="003D0D5B" w:rsidRPr="001752AB" w:rsidRDefault="003D0D5B" w:rsidP="00332375">
            <w:pPr>
              <w:pStyle w:val="CATabletext"/>
            </w:pPr>
            <w:r w:rsidRPr="001752AB">
              <w:t>10</w:t>
            </w:r>
          </w:p>
        </w:tc>
      </w:tr>
      <w:tr w:rsidR="001752AB" w:rsidRPr="001752AB" w14:paraId="2DE001E0" w14:textId="5B983A9D" w:rsidTr="00332375">
        <w:trPr>
          <w:trHeight w:val="300"/>
        </w:trPr>
        <w:tc>
          <w:tcPr>
            <w:tcW w:w="1135" w:type="dxa"/>
            <w:tcBorders>
              <w:top w:val="nil"/>
              <w:left w:val="single" w:sz="4" w:space="0" w:color="auto"/>
              <w:bottom w:val="single" w:sz="4" w:space="0" w:color="auto"/>
              <w:right w:val="single" w:sz="8" w:space="0" w:color="auto"/>
            </w:tcBorders>
            <w:shd w:val="clear" w:color="auto" w:fill="auto"/>
            <w:noWrap/>
            <w:vAlign w:val="bottom"/>
            <w:hideMark/>
          </w:tcPr>
          <w:p w14:paraId="02AA62AB" w14:textId="3C5F2DD5" w:rsidR="003D0D5B" w:rsidRPr="000D6586" w:rsidRDefault="00D90144" w:rsidP="00332375">
            <w:pPr>
              <w:pStyle w:val="CATabletext"/>
              <w:rPr>
                <w:b/>
              </w:rPr>
            </w:pPr>
            <w:r w:rsidRPr="000D6586">
              <w:rPr>
                <w:b/>
              </w:rPr>
              <w:t xml:space="preserve">RF </w:t>
            </w:r>
            <w:r w:rsidR="003D0D5B" w:rsidRPr="000D6586">
              <w:rPr>
                <w:b/>
              </w:rPr>
              <w:t>p112</w:t>
            </w:r>
          </w:p>
        </w:tc>
        <w:tc>
          <w:tcPr>
            <w:tcW w:w="1559" w:type="dxa"/>
            <w:tcBorders>
              <w:top w:val="nil"/>
              <w:left w:val="nil"/>
              <w:bottom w:val="single" w:sz="4" w:space="0" w:color="auto"/>
              <w:right w:val="single" w:sz="8" w:space="0" w:color="auto"/>
            </w:tcBorders>
            <w:shd w:val="clear" w:color="auto" w:fill="auto"/>
            <w:noWrap/>
            <w:vAlign w:val="bottom"/>
            <w:hideMark/>
          </w:tcPr>
          <w:p w14:paraId="5D97E401" w14:textId="77777777" w:rsidR="003D0D5B" w:rsidRPr="001752AB" w:rsidRDefault="003D0D5B" w:rsidP="00332375">
            <w:pPr>
              <w:pStyle w:val="CATabletext"/>
            </w:pPr>
            <w:r w:rsidRPr="001752AB">
              <w:t>4100</w:t>
            </w:r>
          </w:p>
        </w:tc>
        <w:tc>
          <w:tcPr>
            <w:tcW w:w="1559" w:type="dxa"/>
            <w:tcBorders>
              <w:top w:val="nil"/>
              <w:left w:val="nil"/>
              <w:bottom w:val="single" w:sz="4" w:space="0" w:color="auto"/>
              <w:right w:val="dashed" w:sz="4" w:space="0" w:color="auto"/>
            </w:tcBorders>
            <w:shd w:val="clear" w:color="auto" w:fill="auto"/>
            <w:noWrap/>
            <w:vAlign w:val="bottom"/>
            <w:hideMark/>
          </w:tcPr>
          <w:p w14:paraId="2712E8D0" w14:textId="77777777" w:rsidR="003D0D5B" w:rsidRPr="001752AB" w:rsidRDefault="003D0D5B" w:rsidP="00332375">
            <w:pPr>
              <w:pStyle w:val="CATabletext"/>
            </w:pPr>
            <w:r w:rsidRPr="001752AB">
              <w:t>6308</w:t>
            </w:r>
          </w:p>
        </w:tc>
        <w:tc>
          <w:tcPr>
            <w:tcW w:w="1701" w:type="dxa"/>
            <w:tcBorders>
              <w:top w:val="nil"/>
              <w:left w:val="dashed" w:sz="4" w:space="0" w:color="auto"/>
              <w:bottom w:val="single" w:sz="4" w:space="0" w:color="auto"/>
              <w:right w:val="single" w:sz="8" w:space="0" w:color="auto"/>
            </w:tcBorders>
            <w:shd w:val="clear" w:color="auto" w:fill="auto"/>
            <w:noWrap/>
            <w:vAlign w:val="bottom"/>
            <w:hideMark/>
          </w:tcPr>
          <w:p w14:paraId="1B7A3401" w14:textId="77777777" w:rsidR="003D0D5B" w:rsidRPr="001752AB" w:rsidRDefault="003D0D5B" w:rsidP="00332375">
            <w:pPr>
              <w:pStyle w:val="CATabletext"/>
            </w:pPr>
            <w:r w:rsidRPr="001752AB">
              <w:t>8200</w:t>
            </w:r>
          </w:p>
        </w:tc>
        <w:tc>
          <w:tcPr>
            <w:tcW w:w="1559" w:type="dxa"/>
            <w:tcBorders>
              <w:top w:val="nil"/>
              <w:left w:val="nil"/>
              <w:bottom w:val="single" w:sz="4" w:space="0" w:color="auto"/>
              <w:right w:val="dashed" w:sz="4" w:space="0" w:color="auto"/>
            </w:tcBorders>
            <w:shd w:val="clear" w:color="auto" w:fill="auto"/>
            <w:noWrap/>
            <w:vAlign w:val="bottom"/>
            <w:hideMark/>
          </w:tcPr>
          <w:p w14:paraId="3A29C5EF" w14:textId="383E5DF9" w:rsidR="003D0D5B" w:rsidRPr="001752AB" w:rsidRDefault="003D0D5B" w:rsidP="00332375">
            <w:pPr>
              <w:pStyle w:val="CATabletext"/>
            </w:pPr>
            <w:r w:rsidRPr="001752AB">
              <w:t>65</w:t>
            </w:r>
          </w:p>
        </w:tc>
        <w:tc>
          <w:tcPr>
            <w:tcW w:w="1418" w:type="dxa"/>
            <w:tcBorders>
              <w:top w:val="nil"/>
              <w:left w:val="dashed" w:sz="4" w:space="0" w:color="auto"/>
              <w:bottom w:val="single" w:sz="4" w:space="0" w:color="auto"/>
              <w:right w:val="single" w:sz="4" w:space="0" w:color="auto"/>
            </w:tcBorders>
            <w:shd w:val="clear" w:color="auto" w:fill="auto"/>
            <w:noWrap/>
            <w:vAlign w:val="bottom"/>
            <w:hideMark/>
          </w:tcPr>
          <w:p w14:paraId="6F9B24CF" w14:textId="26007C46" w:rsidR="003D0D5B" w:rsidRPr="001752AB" w:rsidRDefault="003D0D5B" w:rsidP="00332375">
            <w:pPr>
              <w:pStyle w:val="CATabletext"/>
            </w:pPr>
            <w:r w:rsidRPr="001752AB">
              <w:t>50</w:t>
            </w:r>
          </w:p>
        </w:tc>
      </w:tr>
      <w:tr w:rsidR="001752AB" w:rsidRPr="001752AB" w14:paraId="0E3B187C" w14:textId="70F14D90" w:rsidTr="00332375">
        <w:trPr>
          <w:trHeight w:val="315"/>
        </w:trPr>
        <w:tc>
          <w:tcPr>
            <w:tcW w:w="1135"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05B4BEC7" w14:textId="77E329CA" w:rsidR="003D0D5B" w:rsidRPr="000D6586" w:rsidRDefault="003D0D5B" w:rsidP="00332375">
            <w:pPr>
              <w:pStyle w:val="CATabletext"/>
              <w:rPr>
                <w:b/>
              </w:rPr>
            </w:pPr>
            <w:r w:rsidRPr="000D6586">
              <w:rPr>
                <w:b/>
              </w:rPr>
              <w:t>Total</w:t>
            </w:r>
          </w:p>
        </w:tc>
        <w:tc>
          <w:tcPr>
            <w:tcW w:w="1559" w:type="dxa"/>
            <w:tcBorders>
              <w:top w:val="single" w:sz="4" w:space="0" w:color="auto"/>
              <w:left w:val="nil"/>
              <w:bottom w:val="single" w:sz="8" w:space="0" w:color="auto"/>
              <w:right w:val="single" w:sz="8" w:space="0" w:color="auto"/>
            </w:tcBorders>
            <w:shd w:val="clear" w:color="auto" w:fill="auto"/>
            <w:noWrap/>
            <w:vAlign w:val="bottom"/>
            <w:hideMark/>
          </w:tcPr>
          <w:p w14:paraId="020787F4" w14:textId="77777777" w:rsidR="003D0D5B" w:rsidRPr="001752AB" w:rsidRDefault="003D0D5B" w:rsidP="00332375">
            <w:pPr>
              <w:pStyle w:val="CATabletext"/>
            </w:pPr>
            <w:r w:rsidRPr="001752AB">
              <w:t>6500</w:t>
            </w:r>
          </w:p>
        </w:tc>
        <w:tc>
          <w:tcPr>
            <w:tcW w:w="1559" w:type="dxa"/>
            <w:tcBorders>
              <w:top w:val="single" w:sz="4" w:space="0" w:color="auto"/>
              <w:left w:val="nil"/>
              <w:bottom w:val="single" w:sz="8" w:space="0" w:color="auto"/>
              <w:right w:val="dashed" w:sz="4" w:space="0" w:color="auto"/>
            </w:tcBorders>
            <w:shd w:val="clear" w:color="auto" w:fill="auto"/>
            <w:noWrap/>
            <w:vAlign w:val="bottom"/>
            <w:hideMark/>
          </w:tcPr>
          <w:p w14:paraId="75F73CD5" w14:textId="77777777" w:rsidR="003D0D5B" w:rsidRPr="001752AB" w:rsidRDefault="003D0D5B" w:rsidP="00332375">
            <w:pPr>
              <w:pStyle w:val="CATabletext"/>
            </w:pPr>
            <w:r w:rsidRPr="001752AB">
              <w:t>18308</w:t>
            </w:r>
          </w:p>
        </w:tc>
        <w:tc>
          <w:tcPr>
            <w:tcW w:w="1701" w:type="dxa"/>
            <w:tcBorders>
              <w:top w:val="single" w:sz="4" w:space="0" w:color="auto"/>
              <w:left w:val="dashed" w:sz="4" w:space="0" w:color="auto"/>
              <w:bottom w:val="single" w:sz="8" w:space="0" w:color="auto"/>
              <w:right w:val="single" w:sz="8" w:space="0" w:color="auto"/>
            </w:tcBorders>
            <w:shd w:val="clear" w:color="auto" w:fill="auto"/>
            <w:noWrap/>
            <w:vAlign w:val="bottom"/>
            <w:hideMark/>
          </w:tcPr>
          <w:p w14:paraId="28E5A321" w14:textId="77777777" w:rsidR="003D0D5B" w:rsidRPr="001752AB" w:rsidRDefault="003D0D5B" w:rsidP="00332375">
            <w:pPr>
              <w:pStyle w:val="CATabletext"/>
            </w:pPr>
            <w:r w:rsidRPr="001752AB">
              <w:t>32200</w:t>
            </w:r>
          </w:p>
        </w:tc>
        <w:tc>
          <w:tcPr>
            <w:tcW w:w="1559" w:type="dxa"/>
            <w:tcBorders>
              <w:top w:val="single" w:sz="4" w:space="0" w:color="auto"/>
              <w:left w:val="nil"/>
              <w:bottom w:val="single" w:sz="8" w:space="0" w:color="auto"/>
              <w:right w:val="dashed" w:sz="4" w:space="0" w:color="auto"/>
            </w:tcBorders>
            <w:shd w:val="clear" w:color="auto" w:fill="auto"/>
            <w:noWrap/>
            <w:vAlign w:val="bottom"/>
            <w:hideMark/>
          </w:tcPr>
          <w:p w14:paraId="0CAFFB30" w14:textId="4759DFC5" w:rsidR="003D0D5B" w:rsidRPr="001752AB" w:rsidRDefault="003D0D5B" w:rsidP="00332375">
            <w:pPr>
              <w:pStyle w:val="CATabletext"/>
            </w:pPr>
            <w:r w:rsidRPr="001752AB">
              <w:t>35</w:t>
            </w:r>
          </w:p>
        </w:tc>
        <w:tc>
          <w:tcPr>
            <w:tcW w:w="1418" w:type="dxa"/>
            <w:tcBorders>
              <w:top w:val="single" w:sz="4" w:space="0" w:color="auto"/>
              <w:left w:val="dashed" w:sz="4" w:space="0" w:color="auto"/>
              <w:bottom w:val="single" w:sz="8" w:space="0" w:color="auto"/>
              <w:right w:val="single" w:sz="8" w:space="0" w:color="auto"/>
            </w:tcBorders>
            <w:shd w:val="clear" w:color="auto" w:fill="auto"/>
            <w:noWrap/>
            <w:vAlign w:val="bottom"/>
            <w:hideMark/>
          </w:tcPr>
          <w:p w14:paraId="56441DE1" w14:textId="4185F5B5" w:rsidR="003D0D5B" w:rsidRPr="001752AB" w:rsidRDefault="003D0D5B" w:rsidP="00332375">
            <w:pPr>
              <w:pStyle w:val="CATabletext"/>
            </w:pPr>
            <w:r w:rsidRPr="001752AB">
              <w:t>20</w:t>
            </w:r>
          </w:p>
        </w:tc>
      </w:tr>
    </w:tbl>
    <w:p w14:paraId="230960AD" w14:textId="5A570461" w:rsidR="00AB1779" w:rsidRPr="001752AB" w:rsidRDefault="00332375" w:rsidP="00332375">
      <w:pPr>
        <w:pStyle w:val="CATablesource"/>
        <w:rPr>
          <w:lang w:eastAsia="en-AU"/>
        </w:rPr>
      </w:pPr>
      <w:r w:rsidRPr="003D0D5B">
        <w:t>Source: Tozer et al. (2010)</w:t>
      </w:r>
    </w:p>
    <w:p w14:paraId="2D0F4594" w14:textId="7B2782FF" w:rsidR="00F63344" w:rsidRPr="00F902CA" w:rsidRDefault="00F63344" w:rsidP="000A602D">
      <w:pPr>
        <w:pStyle w:val="Heading3"/>
      </w:pPr>
      <w:bookmarkStart w:id="271" w:name="_Toc533076833"/>
      <w:bookmarkStart w:id="272" w:name="_Toc533082655"/>
      <w:r w:rsidRPr="00F902CA">
        <w:t xml:space="preserve">Criterion 2 </w:t>
      </w:r>
      <w:r w:rsidR="00F902CA" w:rsidRPr="00F902CA">
        <w:t>–</w:t>
      </w:r>
      <w:r w:rsidRPr="00F902CA">
        <w:t xml:space="preserve"> Small geographic distribution coupled with demonstrable threat</w:t>
      </w:r>
      <w:bookmarkEnd w:id="271"/>
      <w:bookmarkEnd w:id="272"/>
    </w:p>
    <w:p w14:paraId="4D6A0BF9" w14:textId="77777777" w:rsidR="006938E3" w:rsidRDefault="00F63344" w:rsidP="00674502">
      <w:pPr>
        <w:rPr>
          <w:rFonts w:eastAsia="Calibri"/>
        </w:rPr>
      </w:pPr>
      <w:r w:rsidRPr="001B136C">
        <w:rPr>
          <w:lang w:eastAsia="en-AU"/>
        </w:rPr>
        <w:t xml:space="preserve">Likely to be assessed as </w:t>
      </w:r>
      <w:r w:rsidR="00EB056D" w:rsidRPr="001B136C">
        <w:rPr>
          <w:b/>
          <w:lang w:eastAsia="en-AU"/>
        </w:rPr>
        <w:t>C</w:t>
      </w:r>
      <w:r w:rsidRPr="001B136C">
        <w:rPr>
          <w:b/>
          <w:lang w:eastAsia="en-AU"/>
        </w:rPr>
        <w:t>ritically</w:t>
      </w:r>
      <w:r w:rsidRPr="001B136C">
        <w:rPr>
          <w:lang w:eastAsia="en-AU"/>
        </w:rPr>
        <w:t xml:space="preserve"> </w:t>
      </w:r>
      <w:r w:rsidR="00EB056D" w:rsidRPr="001B136C">
        <w:rPr>
          <w:b/>
          <w:lang w:eastAsia="en-AU"/>
        </w:rPr>
        <w:t>E</w:t>
      </w:r>
      <w:r w:rsidRPr="001B136C">
        <w:rPr>
          <w:b/>
          <w:lang w:eastAsia="en-AU"/>
        </w:rPr>
        <w:t>ndangered</w:t>
      </w:r>
      <w:r w:rsidRPr="001B136C">
        <w:rPr>
          <w:lang w:eastAsia="en-AU"/>
        </w:rPr>
        <w:t xml:space="preserve"> against this criterion. The ecological community has a </w:t>
      </w:r>
      <w:r w:rsidRPr="006938E3">
        <w:rPr>
          <w:i/>
          <w:lang w:eastAsia="en-AU"/>
        </w:rPr>
        <w:t>very restricted</w:t>
      </w:r>
      <w:r w:rsidRPr="001B136C">
        <w:rPr>
          <w:lang w:eastAsia="en-AU"/>
        </w:rPr>
        <w:t xml:space="preserve"> distribution; and the nature of its distribution makes it likely that the action of a threatening process could cause it to be lost in the </w:t>
      </w:r>
      <w:r w:rsidRPr="006938E3">
        <w:rPr>
          <w:i/>
          <w:lang w:eastAsia="en-AU"/>
        </w:rPr>
        <w:t>immediate</w:t>
      </w:r>
      <w:r w:rsidRPr="001B136C">
        <w:rPr>
          <w:lang w:eastAsia="en-AU"/>
        </w:rPr>
        <w:t xml:space="preserve"> future.</w:t>
      </w:r>
      <w:r w:rsidRPr="001B136C">
        <w:rPr>
          <w:rFonts w:eastAsia="Calibri"/>
        </w:rPr>
        <w:t xml:space="preserve"> </w:t>
      </w:r>
    </w:p>
    <w:p w14:paraId="3DED0ECA" w14:textId="364DF604" w:rsidR="00F63344" w:rsidRPr="001B136C" w:rsidRDefault="00F63344" w:rsidP="00674502">
      <w:pPr>
        <w:rPr>
          <w:lang w:eastAsia="en-AU"/>
        </w:rPr>
      </w:pPr>
      <w:r w:rsidRPr="001B136C">
        <w:rPr>
          <w:lang w:eastAsia="en-AU"/>
        </w:rPr>
        <w:t xml:space="preserve">Most remnants of the ecological community are </w:t>
      </w:r>
      <w:r w:rsidR="006938E3">
        <w:rPr>
          <w:lang w:eastAsia="en-AU"/>
        </w:rPr>
        <w:t xml:space="preserve">now </w:t>
      </w:r>
      <w:r w:rsidRPr="001B136C">
        <w:rPr>
          <w:lang w:eastAsia="en-AU"/>
        </w:rPr>
        <w:t>small,</w:t>
      </w:r>
      <w:r w:rsidR="006938E3">
        <w:rPr>
          <w:lang w:eastAsia="en-AU"/>
        </w:rPr>
        <w:t xml:space="preserve"> some naturally so where patches of subtropical rainforest occupied small areas of suitable habitat within other vegetation types. However</w:t>
      </w:r>
      <w:r w:rsidRPr="001B136C">
        <w:rPr>
          <w:lang w:eastAsia="en-AU"/>
        </w:rPr>
        <w:t xml:space="preserve"> initially logging and then clearing for grazing and agriculture has been extensive throughout the coastal plain</w:t>
      </w:r>
      <w:r w:rsidR="006938E3">
        <w:rPr>
          <w:lang w:eastAsia="en-AU"/>
        </w:rPr>
        <w:t>, which has further cleared and fragmented the ecological community, or caused remaining patches to be exposed within areas of agricultural or urban land use</w:t>
      </w:r>
      <w:r w:rsidRPr="001B136C">
        <w:rPr>
          <w:lang w:eastAsia="en-AU"/>
        </w:rPr>
        <w:t>. These activities have been concentrated within the coastal strip</w:t>
      </w:r>
      <w:r w:rsidR="00AC4690" w:rsidRPr="001B136C">
        <w:rPr>
          <w:lang w:eastAsia="en-AU"/>
        </w:rPr>
        <w:t xml:space="preserve"> </w:t>
      </w:r>
      <w:r w:rsidRPr="001B136C">
        <w:rPr>
          <w:lang w:eastAsia="en-AU"/>
        </w:rPr>
        <w:t>due to the low slopes, accessibility and good quality volcanic and alluvial soils, in comparison with the steep rocky cliffs and sandy soils of the escarpment to the west.</w:t>
      </w:r>
    </w:p>
    <w:p w14:paraId="4A5D34EC" w14:textId="0FD68314" w:rsidR="00F63344" w:rsidRPr="001B136C" w:rsidRDefault="00F63344" w:rsidP="00674502">
      <w:pPr>
        <w:rPr>
          <w:i/>
          <w:lang w:eastAsia="en-AU"/>
        </w:rPr>
      </w:pPr>
      <w:r w:rsidRPr="001B136C">
        <w:rPr>
          <w:lang w:eastAsia="en-AU"/>
        </w:rPr>
        <w:t>Data on the Tozer et al. (2010) vegetation classification units indicate that remnants are now highly fragmented and con</w:t>
      </w:r>
      <w:r w:rsidR="00EB056D" w:rsidRPr="001B136C">
        <w:rPr>
          <w:lang w:eastAsia="en-AU"/>
        </w:rPr>
        <w:t>tinue to face mounting threats.</w:t>
      </w:r>
    </w:p>
    <w:p w14:paraId="43981DC9" w14:textId="0AF1B9C2" w:rsidR="001E4B24" w:rsidRDefault="00F63344" w:rsidP="00674502">
      <w:pPr>
        <w:rPr>
          <w:lang w:eastAsia="en-AU"/>
        </w:rPr>
      </w:pPr>
      <w:r w:rsidRPr="001B136C">
        <w:rPr>
          <w:lang w:eastAsia="en-AU"/>
        </w:rPr>
        <w:t xml:space="preserve">Available patch size data associated with the Tozer units indicate the majority of patches are less than 10 ha in size, the threshold indicative of a </w:t>
      </w:r>
      <w:r w:rsidRPr="001B136C">
        <w:rPr>
          <w:b/>
          <w:i/>
          <w:lang w:eastAsia="en-AU"/>
        </w:rPr>
        <w:t>very restricted</w:t>
      </w:r>
      <w:r w:rsidRPr="001B136C">
        <w:rPr>
          <w:lang w:eastAsia="en-AU"/>
        </w:rPr>
        <w:t xml:space="preserve"> geographic distribution. For patches greater than 0.1 ha in size, 96% of RF p111 and 89% of RF p112 are less than 10 ha in size, which is indicative of a very fragmented distribution and potentially cri</w:t>
      </w:r>
      <w:r w:rsidR="0000201C" w:rsidRPr="001B136C">
        <w:rPr>
          <w:lang w:eastAsia="en-AU"/>
        </w:rPr>
        <w:t>tically endangered status (see T</w:t>
      </w:r>
      <w:r w:rsidRPr="001B136C">
        <w:rPr>
          <w:lang w:eastAsia="en-AU"/>
        </w:rPr>
        <w:t xml:space="preserve">able </w:t>
      </w:r>
      <w:r w:rsidR="002A1FE6" w:rsidRPr="001B136C">
        <w:rPr>
          <w:lang w:eastAsia="en-AU"/>
        </w:rPr>
        <w:t>6</w:t>
      </w:r>
      <w:r w:rsidRPr="001B136C">
        <w:rPr>
          <w:lang w:eastAsia="en-AU"/>
        </w:rPr>
        <w:t xml:space="preserve">). </w:t>
      </w:r>
    </w:p>
    <w:p w14:paraId="1B0AECE4" w14:textId="77777777" w:rsidR="001B136C" w:rsidRPr="001B136C" w:rsidRDefault="001B136C" w:rsidP="00674502">
      <w:pPr>
        <w:rPr>
          <w:i/>
          <w:lang w:eastAsia="en-AU"/>
        </w:rPr>
      </w:pPr>
      <w:r w:rsidRPr="001B136C">
        <w:rPr>
          <w:lang w:eastAsia="en-AU"/>
        </w:rPr>
        <w:t>The ecological community is faced with a number of demonstrable threats to its long-term viability given its fragmentation. Remnant rainforest in this region suffers from edge effects, associated with grazing, light intrusion, wind and weed invasion. Other significant threats include: further clearing (for urban and hobby farm developments, quarrying, road widening and utility easements); inappropriate fire regimes; the cutting of trees for firewood; and rubbish dumping (</w:t>
      </w:r>
      <w:r w:rsidRPr="001B136C">
        <w:rPr>
          <w:rFonts w:eastAsia="Calibri"/>
          <w:bCs/>
        </w:rPr>
        <w:t>NSW Scientific Committee, 2002a; 2002b)</w:t>
      </w:r>
      <w:r w:rsidRPr="001B136C">
        <w:rPr>
          <w:lang w:eastAsia="en-AU"/>
        </w:rPr>
        <w:t xml:space="preserve">. </w:t>
      </w:r>
    </w:p>
    <w:p w14:paraId="58713B03" w14:textId="27949880" w:rsidR="001B136C" w:rsidRPr="001B136C" w:rsidRDefault="001B136C" w:rsidP="00A93309">
      <w:pPr>
        <w:keepLines/>
        <w:rPr>
          <w:lang w:eastAsia="en-AU"/>
        </w:rPr>
      </w:pPr>
      <w:r w:rsidRPr="001B136C">
        <w:rPr>
          <w:lang w:eastAsia="en-AU"/>
        </w:rPr>
        <w:t>Available evidence suggests that a significant decrease/decline in extent or integrity is likely in the immediate future (i.e. 3 generations of any long-lived species believed to play a major role in sustaining the community, up to a maximum of 60 years - i.e. the rainforest canopy tree species).</w:t>
      </w:r>
    </w:p>
    <w:p w14:paraId="66203409" w14:textId="77B8AF1B" w:rsidR="00EA56C4" w:rsidRDefault="00EA56C4" w:rsidP="00EA56C4">
      <w:pPr>
        <w:pStyle w:val="Caption"/>
        <w:keepNext/>
      </w:pPr>
      <w:bookmarkStart w:id="273" w:name="_Toc533078244"/>
      <w:bookmarkStart w:id="274" w:name="_Toc533082733"/>
      <w:r>
        <w:t xml:space="preserve">Table </w:t>
      </w:r>
      <w:r w:rsidR="000C3E30">
        <w:rPr>
          <w:noProof/>
        </w:rPr>
        <w:fldChar w:fldCharType="begin"/>
      </w:r>
      <w:r w:rsidR="000C3E30">
        <w:rPr>
          <w:noProof/>
        </w:rPr>
        <w:instrText xml:space="preserve"> SEQ Table \* AR</w:instrText>
      </w:r>
      <w:r w:rsidR="000C3E30">
        <w:rPr>
          <w:noProof/>
        </w:rPr>
        <w:instrText xml:space="preserve">ABIC </w:instrText>
      </w:r>
      <w:r w:rsidR="000C3E30">
        <w:rPr>
          <w:noProof/>
        </w:rPr>
        <w:fldChar w:fldCharType="separate"/>
      </w:r>
      <w:r w:rsidR="00044282">
        <w:rPr>
          <w:noProof/>
        </w:rPr>
        <w:t>6</w:t>
      </w:r>
      <w:r w:rsidR="000C3E30">
        <w:rPr>
          <w:noProof/>
        </w:rPr>
        <w:fldChar w:fldCharType="end"/>
      </w:r>
      <w:r>
        <w:t xml:space="preserve">: </w:t>
      </w:r>
      <w:r w:rsidRPr="00347AC8">
        <w:t>Patch sizes distribution for the ecological community</w:t>
      </w:r>
      <w:bookmarkEnd w:id="273"/>
      <w:bookmarkEnd w:id="274"/>
    </w:p>
    <w:tbl>
      <w:tblPr>
        <w:tblpPr w:leftFromText="181" w:rightFromText="181" w:vertAnchor="text" w:horzAnchor="margin" w:tblpY="1"/>
        <w:tblOverlap w:val="never"/>
        <w:tblW w:w="5000" w:type="pct"/>
        <w:tblLook w:val="04A0" w:firstRow="1" w:lastRow="0" w:firstColumn="1" w:lastColumn="0" w:noHBand="0" w:noVBand="1"/>
      </w:tblPr>
      <w:tblGrid>
        <w:gridCol w:w="3094"/>
        <w:gridCol w:w="3094"/>
        <w:gridCol w:w="3098"/>
      </w:tblGrid>
      <w:tr w:rsidR="00AC4690" w:rsidRPr="00AC4690" w14:paraId="0A8E73BD" w14:textId="77777777" w:rsidTr="00EA56C4">
        <w:trPr>
          <w:trHeight w:val="288"/>
        </w:trPr>
        <w:tc>
          <w:tcPr>
            <w:tcW w:w="1666" w:type="pct"/>
            <w:tcBorders>
              <w:top w:val="single" w:sz="4" w:space="0" w:color="auto"/>
              <w:left w:val="single" w:sz="4" w:space="0" w:color="auto"/>
              <w:bottom w:val="single" w:sz="8" w:space="0" w:color="auto"/>
              <w:right w:val="single" w:sz="8" w:space="0" w:color="auto"/>
            </w:tcBorders>
            <w:shd w:val="clear" w:color="auto" w:fill="auto"/>
            <w:vAlign w:val="center"/>
            <w:hideMark/>
          </w:tcPr>
          <w:p w14:paraId="66A2F05C" w14:textId="77777777" w:rsidR="002A1FE6" w:rsidRPr="00EA56C4" w:rsidRDefault="002A1FE6" w:rsidP="000D6586">
            <w:pPr>
              <w:pStyle w:val="CATabletext"/>
              <w:rPr>
                <w:b/>
              </w:rPr>
            </w:pPr>
            <w:r w:rsidRPr="00EA56C4">
              <w:rPr>
                <w:b/>
              </w:rPr>
              <w:t>Size of patch</w:t>
            </w:r>
          </w:p>
        </w:tc>
        <w:tc>
          <w:tcPr>
            <w:tcW w:w="1666" w:type="pct"/>
            <w:tcBorders>
              <w:top w:val="single" w:sz="4" w:space="0" w:color="auto"/>
              <w:left w:val="nil"/>
              <w:bottom w:val="single" w:sz="8" w:space="0" w:color="auto"/>
              <w:right w:val="single" w:sz="8" w:space="0" w:color="auto"/>
            </w:tcBorders>
            <w:shd w:val="clear" w:color="auto" w:fill="auto"/>
            <w:vAlign w:val="center"/>
            <w:hideMark/>
          </w:tcPr>
          <w:p w14:paraId="13EBDE0E" w14:textId="77777777" w:rsidR="002A1FE6" w:rsidRPr="00EA56C4" w:rsidRDefault="002A1FE6" w:rsidP="000D6586">
            <w:pPr>
              <w:pStyle w:val="CATabletext"/>
              <w:rPr>
                <w:b/>
              </w:rPr>
            </w:pPr>
            <w:r w:rsidRPr="00EA56C4">
              <w:rPr>
                <w:b/>
              </w:rPr>
              <w:t>Number of patches</w:t>
            </w:r>
          </w:p>
        </w:tc>
        <w:tc>
          <w:tcPr>
            <w:tcW w:w="1667" w:type="pct"/>
            <w:tcBorders>
              <w:top w:val="single" w:sz="4" w:space="0" w:color="auto"/>
              <w:left w:val="nil"/>
              <w:bottom w:val="single" w:sz="8" w:space="0" w:color="auto"/>
              <w:right w:val="single" w:sz="4" w:space="0" w:color="auto"/>
            </w:tcBorders>
            <w:shd w:val="clear" w:color="auto" w:fill="auto"/>
            <w:vAlign w:val="center"/>
            <w:hideMark/>
          </w:tcPr>
          <w:p w14:paraId="5AB27063" w14:textId="77777777" w:rsidR="002A1FE6" w:rsidRPr="00EA56C4" w:rsidRDefault="002A1FE6" w:rsidP="000D6586">
            <w:pPr>
              <w:pStyle w:val="CATabletext"/>
              <w:rPr>
                <w:b/>
              </w:rPr>
            </w:pPr>
            <w:r w:rsidRPr="00EA56C4">
              <w:rPr>
                <w:b/>
              </w:rPr>
              <w:t>Percentage of patches</w:t>
            </w:r>
          </w:p>
        </w:tc>
      </w:tr>
      <w:tr w:rsidR="00EA56C4" w:rsidRPr="00AC4690" w14:paraId="273342CD" w14:textId="77777777" w:rsidTr="00EA56C4">
        <w:trPr>
          <w:trHeight w:val="273"/>
        </w:trPr>
        <w:tc>
          <w:tcPr>
            <w:tcW w:w="5000" w:type="pct"/>
            <w:gridSpan w:val="3"/>
            <w:tcBorders>
              <w:top w:val="nil"/>
              <w:left w:val="single" w:sz="4" w:space="0" w:color="auto"/>
              <w:bottom w:val="single" w:sz="8" w:space="0" w:color="auto"/>
              <w:right w:val="single" w:sz="4" w:space="0" w:color="auto"/>
            </w:tcBorders>
            <w:shd w:val="clear" w:color="auto" w:fill="auto"/>
            <w:vAlign w:val="center"/>
          </w:tcPr>
          <w:p w14:paraId="3C65C494" w14:textId="738F4B57" w:rsidR="00EA56C4" w:rsidRPr="00EA56C4" w:rsidRDefault="00EA56C4" w:rsidP="00EA56C4">
            <w:pPr>
              <w:pStyle w:val="CATabletext"/>
              <w:rPr>
                <w:b/>
              </w:rPr>
            </w:pPr>
            <w:r w:rsidRPr="00EA56C4">
              <w:rPr>
                <w:b/>
              </w:rPr>
              <w:t xml:space="preserve"> Map unit RF p111</w:t>
            </w:r>
          </w:p>
        </w:tc>
      </w:tr>
      <w:tr w:rsidR="00AC4690" w:rsidRPr="00AC4690" w14:paraId="1AFC3008" w14:textId="77777777" w:rsidTr="00EA56C4">
        <w:trPr>
          <w:trHeight w:val="273"/>
        </w:trPr>
        <w:tc>
          <w:tcPr>
            <w:tcW w:w="1666" w:type="pct"/>
            <w:tcBorders>
              <w:top w:val="nil"/>
              <w:left w:val="single" w:sz="4" w:space="0" w:color="auto"/>
              <w:bottom w:val="single" w:sz="8" w:space="0" w:color="auto"/>
              <w:right w:val="single" w:sz="8" w:space="0" w:color="auto"/>
            </w:tcBorders>
            <w:shd w:val="clear" w:color="auto" w:fill="auto"/>
            <w:vAlign w:val="center"/>
            <w:hideMark/>
          </w:tcPr>
          <w:p w14:paraId="15FAD11C" w14:textId="77777777" w:rsidR="002A1FE6" w:rsidRPr="00AC4690" w:rsidRDefault="002A1FE6" w:rsidP="000D6586">
            <w:pPr>
              <w:pStyle w:val="CATabletext"/>
            </w:pPr>
            <w:r w:rsidRPr="00AC4690">
              <w:t>Small  (0.1 - ≤10 ha)</w:t>
            </w:r>
          </w:p>
        </w:tc>
        <w:tc>
          <w:tcPr>
            <w:tcW w:w="1666" w:type="pct"/>
            <w:tcBorders>
              <w:top w:val="nil"/>
              <w:left w:val="nil"/>
              <w:bottom w:val="single" w:sz="8" w:space="0" w:color="auto"/>
              <w:right w:val="single" w:sz="8" w:space="0" w:color="auto"/>
            </w:tcBorders>
            <w:shd w:val="clear" w:color="auto" w:fill="auto"/>
            <w:vAlign w:val="center"/>
            <w:hideMark/>
          </w:tcPr>
          <w:p w14:paraId="5234E288" w14:textId="77777777" w:rsidR="002A1FE6" w:rsidRPr="00AC4690" w:rsidRDefault="002A1FE6" w:rsidP="000D6586">
            <w:pPr>
              <w:pStyle w:val="CATabletext"/>
            </w:pPr>
            <w:r w:rsidRPr="00AC4690">
              <w:t>1089</w:t>
            </w:r>
          </w:p>
        </w:tc>
        <w:tc>
          <w:tcPr>
            <w:tcW w:w="1667" w:type="pct"/>
            <w:tcBorders>
              <w:top w:val="nil"/>
              <w:left w:val="nil"/>
              <w:bottom w:val="single" w:sz="8" w:space="0" w:color="auto"/>
              <w:right w:val="single" w:sz="4" w:space="0" w:color="auto"/>
            </w:tcBorders>
            <w:shd w:val="clear" w:color="auto" w:fill="auto"/>
            <w:vAlign w:val="center"/>
            <w:hideMark/>
          </w:tcPr>
          <w:p w14:paraId="51E3608F" w14:textId="77777777" w:rsidR="002A1FE6" w:rsidRPr="00AC4690" w:rsidRDefault="002A1FE6" w:rsidP="000D6586">
            <w:pPr>
              <w:pStyle w:val="CATabletext"/>
            </w:pPr>
            <w:r w:rsidRPr="00AC4690">
              <w:t>96.1</w:t>
            </w:r>
          </w:p>
        </w:tc>
      </w:tr>
      <w:tr w:rsidR="00AC4690" w:rsidRPr="00AC4690" w14:paraId="438F9B34" w14:textId="77777777" w:rsidTr="00EA56C4">
        <w:trPr>
          <w:trHeight w:val="267"/>
        </w:trPr>
        <w:tc>
          <w:tcPr>
            <w:tcW w:w="1666" w:type="pct"/>
            <w:tcBorders>
              <w:top w:val="nil"/>
              <w:left w:val="single" w:sz="4" w:space="0" w:color="auto"/>
              <w:bottom w:val="single" w:sz="8" w:space="0" w:color="auto"/>
              <w:right w:val="single" w:sz="8" w:space="0" w:color="auto"/>
            </w:tcBorders>
            <w:shd w:val="clear" w:color="auto" w:fill="auto"/>
            <w:vAlign w:val="center"/>
            <w:hideMark/>
          </w:tcPr>
          <w:p w14:paraId="57CB73D4" w14:textId="77777777" w:rsidR="002A1FE6" w:rsidRPr="00AC4690" w:rsidRDefault="002A1FE6" w:rsidP="000D6586">
            <w:pPr>
              <w:pStyle w:val="CATabletext"/>
            </w:pPr>
            <w:r w:rsidRPr="00AC4690">
              <w:t>Medium (&gt;10 - ≤100 ha)</w:t>
            </w:r>
          </w:p>
        </w:tc>
        <w:tc>
          <w:tcPr>
            <w:tcW w:w="1666" w:type="pct"/>
            <w:tcBorders>
              <w:top w:val="nil"/>
              <w:left w:val="nil"/>
              <w:bottom w:val="single" w:sz="8" w:space="0" w:color="auto"/>
              <w:right w:val="single" w:sz="8" w:space="0" w:color="auto"/>
            </w:tcBorders>
            <w:shd w:val="clear" w:color="auto" w:fill="auto"/>
            <w:vAlign w:val="center"/>
            <w:hideMark/>
          </w:tcPr>
          <w:p w14:paraId="33276C73" w14:textId="77777777" w:rsidR="002A1FE6" w:rsidRPr="00AC4690" w:rsidRDefault="002A1FE6" w:rsidP="000D6586">
            <w:pPr>
              <w:pStyle w:val="CATabletext"/>
            </w:pPr>
            <w:r w:rsidRPr="00AC4690">
              <w:t>41</w:t>
            </w:r>
          </w:p>
        </w:tc>
        <w:tc>
          <w:tcPr>
            <w:tcW w:w="1667" w:type="pct"/>
            <w:tcBorders>
              <w:top w:val="nil"/>
              <w:left w:val="nil"/>
              <w:bottom w:val="single" w:sz="8" w:space="0" w:color="auto"/>
              <w:right w:val="single" w:sz="4" w:space="0" w:color="auto"/>
            </w:tcBorders>
            <w:shd w:val="clear" w:color="auto" w:fill="auto"/>
            <w:vAlign w:val="center"/>
            <w:hideMark/>
          </w:tcPr>
          <w:p w14:paraId="0A7848DA" w14:textId="77777777" w:rsidR="002A1FE6" w:rsidRPr="00AC4690" w:rsidRDefault="002A1FE6" w:rsidP="000D6586">
            <w:pPr>
              <w:pStyle w:val="CATabletext"/>
            </w:pPr>
            <w:r w:rsidRPr="00AC4690">
              <w:t>3.6</w:t>
            </w:r>
          </w:p>
        </w:tc>
      </w:tr>
      <w:tr w:rsidR="00AC4690" w:rsidRPr="00AC4690" w14:paraId="6B59D818" w14:textId="77777777" w:rsidTr="00EA56C4">
        <w:trPr>
          <w:trHeight w:val="288"/>
        </w:trPr>
        <w:tc>
          <w:tcPr>
            <w:tcW w:w="1666" w:type="pct"/>
            <w:tcBorders>
              <w:top w:val="nil"/>
              <w:left w:val="single" w:sz="4" w:space="0" w:color="auto"/>
              <w:bottom w:val="single" w:sz="8" w:space="0" w:color="auto"/>
              <w:right w:val="single" w:sz="8" w:space="0" w:color="auto"/>
            </w:tcBorders>
            <w:shd w:val="clear" w:color="auto" w:fill="auto"/>
            <w:vAlign w:val="center"/>
            <w:hideMark/>
          </w:tcPr>
          <w:p w14:paraId="7741E2B8" w14:textId="77777777" w:rsidR="002A1FE6" w:rsidRPr="00AC4690" w:rsidRDefault="002A1FE6" w:rsidP="000D6586">
            <w:pPr>
              <w:pStyle w:val="CATabletext"/>
            </w:pPr>
            <w:r w:rsidRPr="00AC4690">
              <w:t>Large ( &gt;100 ha)</w:t>
            </w:r>
          </w:p>
        </w:tc>
        <w:tc>
          <w:tcPr>
            <w:tcW w:w="1666" w:type="pct"/>
            <w:tcBorders>
              <w:top w:val="nil"/>
              <w:left w:val="nil"/>
              <w:bottom w:val="single" w:sz="8" w:space="0" w:color="auto"/>
              <w:right w:val="single" w:sz="8" w:space="0" w:color="auto"/>
            </w:tcBorders>
            <w:shd w:val="clear" w:color="auto" w:fill="auto"/>
            <w:vAlign w:val="center"/>
            <w:hideMark/>
          </w:tcPr>
          <w:p w14:paraId="35A39BF7" w14:textId="77777777" w:rsidR="002A1FE6" w:rsidRPr="00AC4690" w:rsidRDefault="002A1FE6" w:rsidP="000D6586">
            <w:pPr>
              <w:pStyle w:val="CATabletext"/>
            </w:pPr>
            <w:r w:rsidRPr="00AC4690">
              <w:t>3</w:t>
            </w:r>
          </w:p>
        </w:tc>
        <w:tc>
          <w:tcPr>
            <w:tcW w:w="1667" w:type="pct"/>
            <w:tcBorders>
              <w:top w:val="nil"/>
              <w:left w:val="nil"/>
              <w:bottom w:val="single" w:sz="8" w:space="0" w:color="auto"/>
              <w:right w:val="single" w:sz="4" w:space="0" w:color="auto"/>
            </w:tcBorders>
            <w:shd w:val="clear" w:color="auto" w:fill="auto"/>
            <w:vAlign w:val="center"/>
            <w:hideMark/>
          </w:tcPr>
          <w:p w14:paraId="60A31497" w14:textId="77777777" w:rsidR="002A1FE6" w:rsidRPr="00AC4690" w:rsidRDefault="002A1FE6" w:rsidP="000D6586">
            <w:pPr>
              <w:pStyle w:val="CATabletext"/>
            </w:pPr>
            <w:r w:rsidRPr="00AC4690">
              <w:t>0.3</w:t>
            </w:r>
          </w:p>
        </w:tc>
      </w:tr>
      <w:tr w:rsidR="00AC4690" w:rsidRPr="00AC4690" w14:paraId="74D917DE" w14:textId="77777777" w:rsidTr="00EA56C4">
        <w:trPr>
          <w:trHeight w:val="288"/>
        </w:trPr>
        <w:tc>
          <w:tcPr>
            <w:tcW w:w="1666" w:type="pct"/>
            <w:tcBorders>
              <w:top w:val="nil"/>
              <w:left w:val="single" w:sz="4" w:space="0" w:color="auto"/>
              <w:bottom w:val="single" w:sz="4" w:space="0" w:color="auto"/>
              <w:right w:val="single" w:sz="8" w:space="0" w:color="auto"/>
            </w:tcBorders>
            <w:shd w:val="clear" w:color="auto" w:fill="auto"/>
            <w:vAlign w:val="center"/>
            <w:hideMark/>
          </w:tcPr>
          <w:p w14:paraId="70C3F87E" w14:textId="77777777" w:rsidR="002A1FE6" w:rsidRPr="00AC4690" w:rsidRDefault="002A1FE6" w:rsidP="000D6586">
            <w:pPr>
              <w:pStyle w:val="CATabletext"/>
            </w:pPr>
            <w:r w:rsidRPr="00AC4690">
              <w:t>Total</w:t>
            </w:r>
          </w:p>
        </w:tc>
        <w:tc>
          <w:tcPr>
            <w:tcW w:w="1666" w:type="pct"/>
            <w:tcBorders>
              <w:top w:val="nil"/>
              <w:left w:val="nil"/>
              <w:bottom w:val="single" w:sz="4" w:space="0" w:color="auto"/>
              <w:right w:val="single" w:sz="8" w:space="0" w:color="auto"/>
            </w:tcBorders>
            <w:shd w:val="clear" w:color="auto" w:fill="auto"/>
            <w:vAlign w:val="center"/>
            <w:hideMark/>
          </w:tcPr>
          <w:p w14:paraId="2920E9A5" w14:textId="77777777" w:rsidR="002A1FE6" w:rsidRPr="00AC4690" w:rsidRDefault="002A1FE6" w:rsidP="000D6586">
            <w:pPr>
              <w:pStyle w:val="CATabletext"/>
            </w:pPr>
            <w:r w:rsidRPr="00AC4690">
              <w:t>1133</w:t>
            </w:r>
          </w:p>
        </w:tc>
        <w:tc>
          <w:tcPr>
            <w:tcW w:w="1667" w:type="pct"/>
            <w:tcBorders>
              <w:top w:val="nil"/>
              <w:left w:val="nil"/>
              <w:bottom w:val="single" w:sz="4" w:space="0" w:color="auto"/>
              <w:right w:val="single" w:sz="4" w:space="0" w:color="auto"/>
            </w:tcBorders>
            <w:shd w:val="clear" w:color="auto" w:fill="auto"/>
            <w:vAlign w:val="center"/>
            <w:hideMark/>
          </w:tcPr>
          <w:p w14:paraId="6EB019C2" w14:textId="77777777" w:rsidR="002A1FE6" w:rsidRPr="00AC4690" w:rsidRDefault="002A1FE6" w:rsidP="000D6586">
            <w:pPr>
              <w:pStyle w:val="CATabletext"/>
            </w:pPr>
            <w:r w:rsidRPr="00AC4690">
              <w:t>100</w:t>
            </w:r>
          </w:p>
        </w:tc>
      </w:tr>
      <w:tr w:rsidR="00AC4690" w:rsidRPr="00AC4690" w14:paraId="0368E3A4" w14:textId="77777777" w:rsidTr="00EA56C4">
        <w:trPr>
          <w:trHeight w:val="276"/>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758B2C" w14:textId="1BCE3598" w:rsidR="002A1FE6" w:rsidRPr="00EA56C4" w:rsidRDefault="002A1FE6" w:rsidP="000D6586">
            <w:pPr>
              <w:pStyle w:val="CATabletext"/>
              <w:rPr>
                <w:b/>
              </w:rPr>
            </w:pPr>
            <w:r w:rsidRPr="00EA56C4">
              <w:rPr>
                <w:b/>
              </w:rPr>
              <w:t>Map unit RF p112</w:t>
            </w:r>
          </w:p>
        </w:tc>
      </w:tr>
      <w:tr w:rsidR="00AC4690" w:rsidRPr="00AC4690" w14:paraId="0CCE8DFB" w14:textId="77777777" w:rsidTr="00EA56C4">
        <w:trPr>
          <w:trHeight w:val="307"/>
        </w:trPr>
        <w:tc>
          <w:tcPr>
            <w:tcW w:w="1666" w:type="pct"/>
            <w:tcBorders>
              <w:top w:val="single" w:sz="4" w:space="0" w:color="auto"/>
              <w:left w:val="single" w:sz="4" w:space="0" w:color="auto"/>
              <w:bottom w:val="single" w:sz="8" w:space="0" w:color="auto"/>
              <w:right w:val="single" w:sz="8" w:space="0" w:color="auto"/>
            </w:tcBorders>
            <w:shd w:val="clear" w:color="auto" w:fill="auto"/>
            <w:vAlign w:val="center"/>
            <w:hideMark/>
          </w:tcPr>
          <w:p w14:paraId="1279DCD1" w14:textId="77777777" w:rsidR="002A1FE6" w:rsidRPr="00AC4690" w:rsidRDefault="002A1FE6" w:rsidP="000D6586">
            <w:pPr>
              <w:pStyle w:val="CATabletext"/>
            </w:pPr>
            <w:r w:rsidRPr="00AC4690">
              <w:t>Small  (0.1 - ≤10 ha)</w:t>
            </w:r>
          </w:p>
        </w:tc>
        <w:tc>
          <w:tcPr>
            <w:tcW w:w="1666" w:type="pct"/>
            <w:tcBorders>
              <w:top w:val="single" w:sz="4" w:space="0" w:color="auto"/>
              <w:left w:val="nil"/>
              <w:bottom w:val="single" w:sz="8" w:space="0" w:color="auto"/>
              <w:right w:val="single" w:sz="8" w:space="0" w:color="auto"/>
            </w:tcBorders>
            <w:shd w:val="clear" w:color="auto" w:fill="auto"/>
            <w:vAlign w:val="center"/>
            <w:hideMark/>
          </w:tcPr>
          <w:p w14:paraId="6818ED21" w14:textId="77777777" w:rsidR="002A1FE6" w:rsidRPr="00AC4690" w:rsidRDefault="002A1FE6" w:rsidP="000D6586">
            <w:pPr>
              <w:pStyle w:val="CATabletext"/>
            </w:pPr>
            <w:r w:rsidRPr="00AC4690">
              <w:t>623</w:t>
            </w:r>
          </w:p>
        </w:tc>
        <w:tc>
          <w:tcPr>
            <w:tcW w:w="1667" w:type="pct"/>
            <w:tcBorders>
              <w:top w:val="single" w:sz="4" w:space="0" w:color="auto"/>
              <w:left w:val="nil"/>
              <w:bottom w:val="single" w:sz="8" w:space="0" w:color="auto"/>
              <w:right w:val="single" w:sz="4" w:space="0" w:color="auto"/>
            </w:tcBorders>
            <w:shd w:val="clear" w:color="auto" w:fill="auto"/>
            <w:vAlign w:val="center"/>
            <w:hideMark/>
          </w:tcPr>
          <w:p w14:paraId="1F4DF577" w14:textId="77777777" w:rsidR="002A1FE6" w:rsidRPr="00AC4690" w:rsidRDefault="002A1FE6" w:rsidP="000D6586">
            <w:pPr>
              <w:pStyle w:val="CATabletext"/>
            </w:pPr>
            <w:r w:rsidRPr="00AC4690">
              <w:t>89.3</w:t>
            </w:r>
          </w:p>
        </w:tc>
      </w:tr>
      <w:tr w:rsidR="00AC4690" w:rsidRPr="00AC4690" w14:paraId="3150423E" w14:textId="77777777" w:rsidTr="00EA56C4">
        <w:trPr>
          <w:trHeight w:val="113"/>
        </w:trPr>
        <w:tc>
          <w:tcPr>
            <w:tcW w:w="1666" w:type="pct"/>
            <w:tcBorders>
              <w:top w:val="nil"/>
              <w:left w:val="single" w:sz="4" w:space="0" w:color="auto"/>
              <w:bottom w:val="single" w:sz="8" w:space="0" w:color="auto"/>
              <w:right w:val="single" w:sz="8" w:space="0" w:color="auto"/>
            </w:tcBorders>
            <w:shd w:val="clear" w:color="auto" w:fill="auto"/>
            <w:vAlign w:val="center"/>
            <w:hideMark/>
          </w:tcPr>
          <w:p w14:paraId="6B298F0D" w14:textId="77777777" w:rsidR="002A1FE6" w:rsidRPr="00AC4690" w:rsidRDefault="002A1FE6" w:rsidP="000D6586">
            <w:pPr>
              <w:pStyle w:val="CATabletext"/>
            </w:pPr>
            <w:r w:rsidRPr="00AC4690">
              <w:t>Medium (&gt;10 - ≤100 ha)</w:t>
            </w:r>
          </w:p>
        </w:tc>
        <w:tc>
          <w:tcPr>
            <w:tcW w:w="1666" w:type="pct"/>
            <w:tcBorders>
              <w:top w:val="nil"/>
              <w:left w:val="nil"/>
              <w:bottom w:val="single" w:sz="8" w:space="0" w:color="auto"/>
              <w:right w:val="single" w:sz="8" w:space="0" w:color="auto"/>
            </w:tcBorders>
            <w:shd w:val="clear" w:color="auto" w:fill="auto"/>
            <w:vAlign w:val="center"/>
            <w:hideMark/>
          </w:tcPr>
          <w:p w14:paraId="3461E0C2" w14:textId="77777777" w:rsidR="002A1FE6" w:rsidRPr="00AC4690" w:rsidRDefault="002A1FE6" w:rsidP="000D6586">
            <w:pPr>
              <w:pStyle w:val="CATabletext"/>
            </w:pPr>
            <w:r w:rsidRPr="00AC4690">
              <w:t>69</w:t>
            </w:r>
          </w:p>
        </w:tc>
        <w:tc>
          <w:tcPr>
            <w:tcW w:w="1667" w:type="pct"/>
            <w:tcBorders>
              <w:top w:val="nil"/>
              <w:left w:val="nil"/>
              <w:bottom w:val="single" w:sz="8" w:space="0" w:color="auto"/>
              <w:right w:val="single" w:sz="4" w:space="0" w:color="auto"/>
            </w:tcBorders>
            <w:shd w:val="clear" w:color="auto" w:fill="auto"/>
            <w:vAlign w:val="center"/>
            <w:hideMark/>
          </w:tcPr>
          <w:p w14:paraId="29F82FD8" w14:textId="77777777" w:rsidR="002A1FE6" w:rsidRPr="00AC4690" w:rsidRDefault="002A1FE6" w:rsidP="000D6586">
            <w:pPr>
              <w:pStyle w:val="CATabletext"/>
            </w:pPr>
            <w:r w:rsidRPr="00AC4690">
              <w:t>9.9</w:t>
            </w:r>
          </w:p>
        </w:tc>
      </w:tr>
      <w:tr w:rsidR="00AC4690" w:rsidRPr="00AC4690" w14:paraId="0888C7A0" w14:textId="77777777" w:rsidTr="00EA56C4">
        <w:trPr>
          <w:trHeight w:val="288"/>
        </w:trPr>
        <w:tc>
          <w:tcPr>
            <w:tcW w:w="1666" w:type="pct"/>
            <w:tcBorders>
              <w:top w:val="nil"/>
              <w:left w:val="single" w:sz="4" w:space="0" w:color="auto"/>
              <w:bottom w:val="single" w:sz="8" w:space="0" w:color="auto"/>
              <w:right w:val="single" w:sz="8" w:space="0" w:color="auto"/>
            </w:tcBorders>
            <w:shd w:val="clear" w:color="auto" w:fill="auto"/>
            <w:vAlign w:val="center"/>
            <w:hideMark/>
          </w:tcPr>
          <w:p w14:paraId="6F0A1704" w14:textId="77777777" w:rsidR="002A1FE6" w:rsidRPr="00AC4690" w:rsidRDefault="002A1FE6" w:rsidP="000D6586">
            <w:pPr>
              <w:pStyle w:val="CATabletext"/>
            </w:pPr>
            <w:r w:rsidRPr="00AC4690">
              <w:t>Large ( &gt;100 ha)</w:t>
            </w:r>
          </w:p>
        </w:tc>
        <w:tc>
          <w:tcPr>
            <w:tcW w:w="1666" w:type="pct"/>
            <w:tcBorders>
              <w:top w:val="nil"/>
              <w:left w:val="nil"/>
              <w:bottom w:val="single" w:sz="8" w:space="0" w:color="auto"/>
              <w:right w:val="single" w:sz="8" w:space="0" w:color="auto"/>
            </w:tcBorders>
            <w:shd w:val="clear" w:color="auto" w:fill="auto"/>
            <w:vAlign w:val="center"/>
            <w:hideMark/>
          </w:tcPr>
          <w:p w14:paraId="7121F421" w14:textId="77777777" w:rsidR="002A1FE6" w:rsidRPr="00AC4690" w:rsidRDefault="002A1FE6" w:rsidP="000D6586">
            <w:pPr>
              <w:pStyle w:val="CATabletext"/>
            </w:pPr>
            <w:r w:rsidRPr="00AC4690">
              <w:t>6</w:t>
            </w:r>
          </w:p>
        </w:tc>
        <w:tc>
          <w:tcPr>
            <w:tcW w:w="1667" w:type="pct"/>
            <w:tcBorders>
              <w:top w:val="nil"/>
              <w:left w:val="nil"/>
              <w:bottom w:val="single" w:sz="8" w:space="0" w:color="auto"/>
              <w:right w:val="single" w:sz="4" w:space="0" w:color="auto"/>
            </w:tcBorders>
            <w:shd w:val="clear" w:color="auto" w:fill="auto"/>
            <w:vAlign w:val="center"/>
            <w:hideMark/>
          </w:tcPr>
          <w:p w14:paraId="3E9F839C" w14:textId="77777777" w:rsidR="002A1FE6" w:rsidRPr="00AC4690" w:rsidRDefault="002A1FE6" w:rsidP="000D6586">
            <w:pPr>
              <w:pStyle w:val="CATabletext"/>
            </w:pPr>
            <w:r w:rsidRPr="00AC4690">
              <w:t>0.9</w:t>
            </w:r>
          </w:p>
        </w:tc>
      </w:tr>
      <w:tr w:rsidR="00AC4690" w:rsidRPr="00AC4690" w14:paraId="734419F1" w14:textId="77777777" w:rsidTr="00EA56C4">
        <w:trPr>
          <w:trHeight w:val="288"/>
        </w:trPr>
        <w:tc>
          <w:tcPr>
            <w:tcW w:w="1666" w:type="pct"/>
            <w:tcBorders>
              <w:top w:val="nil"/>
              <w:left w:val="single" w:sz="4" w:space="0" w:color="auto"/>
              <w:bottom w:val="single" w:sz="4" w:space="0" w:color="auto"/>
              <w:right w:val="single" w:sz="8" w:space="0" w:color="auto"/>
            </w:tcBorders>
            <w:shd w:val="clear" w:color="auto" w:fill="auto"/>
            <w:vAlign w:val="center"/>
            <w:hideMark/>
          </w:tcPr>
          <w:p w14:paraId="025EF156" w14:textId="77777777" w:rsidR="002A1FE6" w:rsidRPr="00AC4690" w:rsidRDefault="002A1FE6" w:rsidP="000D6586">
            <w:pPr>
              <w:pStyle w:val="CATabletext"/>
            </w:pPr>
            <w:r w:rsidRPr="00AC4690">
              <w:t>Total</w:t>
            </w:r>
          </w:p>
        </w:tc>
        <w:tc>
          <w:tcPr>
            <w:tcW w:w="1666" w:type="pct"/>
            <w:tcBorders>
              <w:top w:val="nil"/>
              <w:left w:val="nil"/>
              <w:bottom w:val="single" w:sz="4" w:space="0" w:color="auto"/>
              <w:right w:val="single" w:sz="8" w:space="0" w:color="auto"/>
            </w:tcBorders>
            <w:shd w:val="clear" w:color="auto" w:fill="auto"/>
            <w:vAlign w:val="center"/>
            <w:hideMark/>
          </w:tcPr>
          <w:p w14:paraId="0F5D2A2A" w14:textId="77777777" w:rsidR="002A1FE6" w:rsidRPr="00AC4690" w:rsidRDefault="002A1FE6" w:rsidP="000D6586">
            <w:pPr>
              <w:pStyle w:val="CATabletext"/>
            </w:pPr>
            <w:r w:rsidRPr="00AC4690">
              <w:t>698</w:t>
            </w:r>
          </w:p>
        </w:tc>
        <w:tc>
          <w:tcPr>
            <w:tcW w:w="1667" w:type="pct"/>
            <w:tcBorders>
              <w:top w:val="nil"/>
              <w:left w:val="nil"/>
              <w:bottom w:val="single" w:sz="4" w:space="0" w:color="auto"/>
              <w:right w:val="single" w:sz="4" w:space="0" w:color="auto"/>
            </w:tcBorders>
            <w:shd w:val="clear" w:color="auto" w:fill="auto"/>
            <w:vAlign w:val="center"/>
            <w:hideMark/>
          </w:tcPr>
          <w:p w14:paraId="04275066" w14:textId="77777777" w:rsidR="002A1FE6" w:rsidRPr="00AC4690" w:rsidRDefault="002A1FE6" w:rsidP="000D6586">
            <w:pPr>
              <w:pStyle w:val="CATabletext"/>
            </w:pPr>
            <w:r w:rsidRPr="00AC4690">
              <w:t>100</w:t>
            </w:r>
          </w:p>
        </w:tc>
      </w:tr>
      <w:tr w:rsidR="006550C6" w:rsidRPr="00AC4690" w14:paraId="44A040D3" w14:textId="77777777" w:rsidTr="000D6586">
        <w:trPr>
          <w:trHeight w:val="28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27EC48" w14:textId="437A40DD" w:rsidR="006550C6" w:rsidRPr="006550C6" w:rsidRDefault="006550C6" w:rsidP="000D6586">
            <w:pPr>
              <w:pStyle w:val="CATabletext"/>
            </w:pPr>
            <w:r w:rsidRPr="006550C6">
              <w:t xml:space="preserve">Note: </w:t>
            </w:r>
            <w:r w:rsidR="001B136C" w:rsidRPr="001B136C">
              <w:t>Patches &lt;0.1 ha were excluded from the analysis, as some of these are likely to be artefacts of spatial processing errors</w:t>
            </w:r>
            <w:r w:rsidR="001B136C">
              <w:t>.</w:t>
            </w:r>
          </w:p>
        </w:tc>
      </w:tr>
    </w:tbl>
    <w:p w14:paraId="21F05B0E" w14:textId="605297EF" w:rsidR="00F63344" w:rsidRPr="00F902CA" w:rsidRDefault="00F902CA" w:rsidP="000A602D">
      <w:pPr>
        <w:pStyle w:val="Heading3"/>
      </w:pPr>
      <w:bookmarkStart w:id="275" w:name="_Toc533076834"/>
      <w:bookmarkStart w:id="276" w:name="_Toc533082656"/>
      <w:r w:rsidRPr="00F902CA">
        <w:t>Criterion 3 –</w:t>
      </w:r>
      <w:r w:rsidR="00F63344" w:rsidRPr="00F902CA">
        <w:t xml:space="preserve"> Loss or decline of functionally important species</w:t>
      </w:r>
      <w:bookmarkEnd w:id="275"/>
      <w:bookmarkEnd w:id="276"/>
    </w:p>
    <w:p w14:paraId="1CE1F963" w14:textId="13ECD1AD" w:rsidR="00F63344" w:rsidRPr="006938E3" w:rsidRDefault="00F63344" w:rsidP="00674502">
      <w:pPr>
        <w:rPr>
          <w:lang w:eastAsia="en-AU"/>
        </w:rPr>
      </w:pPr>
      <w:r w:rsidRPr="006938E3">
        <w:rPr>
          <w:lang w:eastAsia="en-AU"/>
        </w:rPr>
        <w:t xml:space="preserve">Whilst there has been significant overall loss of area and degradation in the </w:t>
      </w:r>
      <w:r w:rsidR="00901B9B">
        <w:rPr>
          <w:lang w:eastAsia="en-AU"/>
        </w:rPr>
        <w:t>Illawarra–Shoalhaven</w:t>
      </w:r>
      <w:r w:rsidR="0000201C" w:rsidRPr="006938E3">
        <w:rPr>
          <w:lang w:eastAsia="en-AU"/>
        </w:rPr>
        <w:t xml:space="preserve"> Subtropical Rainforest </w:t>
      </w:r>
      <w:r w:rsidRPr="006938E3">
        <w:rPr>
          <w:lang w:eastAsia="en-AU"/>
        </w:rPr>
        <w:t>ecological community, evidence for loss of particular functionally important species within remnants is not available</w:t>
      </w:r>
      <w:r w:rsidR="006938E3" w:rsidRPr="006938E3">
        <w:rPr>
          <w:lang w:eastAsia="en-AU"/>
        </w:rPr>
        <w:t xml:space="preserve"> at this stage of assessment</w:t>
      </w:r>
      <w:r w:rsidRPr="006938E3">
        <w:rPr>
          <w:lang w:eastAsia="en-AU"/>
        </w:rPr>
        <w:t xml:space="preserve">. There is </w:t>
      </w:r>
      <w:r w:rsidRPr="006938E3">
        <w:rPr>
          <w:b/>
          <w:lang w:eastAsia="en-AU"/>
        </w:rPr>
        <w:t>insufficient information</w:t>
      </w:r>
      <w:r w:rsidRPr="006938E3">
        <w:rPr>
          <w:lang w:eastAsia="en-AU"/>
        </w:rPr>
        <w:t xml:space="preserve"> to indicate the likely assessment result for this criterion. </w:t>
      </w:r>
    </w:p>
    <w:p w14:paraId="24290184" w14:textId="77777777" w:rsidR="00F63344" w:rsidRPr="006938E3" w:rsidRDefault="00F63344" w:rsidP="00674502">
      <w:pPr>
        <w:rPr>
          <w:lang w:eastAsia="en-AU"/>
        </w:rPr>
      </w:pPr>
      <w:r w:rsidRPr="006938E3">
        <w:rPr>
          <w:lang w:eastAsia="en-AU"/>
        </w:rPr>
        <w:t xml:space="preserve">What is known is that the dominant tree canopy species and lower stratum tree species that are key structural (and functional) elements of the ecological community are not considered to be threatened in their own right. The functional roles and importance of most other species in this ecological community are, at best, poorly documented in the literature. </w:t>
      </w:r>
    </w:p>
    <w:p w14:paraId="542BE16B" w14:textId="78384B28" w:rsidR="00F63344" w:rsidRPr="00F902CA" w:rsidRDefault="00F902CA" w:rsidP="000A602D">
      <w:pPr>
        <w:pStyle w:val="Heading3"/>
      </w:pPr>
      <w:bookmarkStart w:id="277" w:name="_Toc533076835"/>
      <w:bookmarkStart w:id="278" w:name="_Toc533082657"/>
      <w:r w:rsidRPr="00F902CA">
        <w:t>Criterion 4 –</w:t>
      </w:r>
      <w:r w:rsidR="00F63344" w:rsidRPr="00F902CA">
        <w:t xml:space="preserve"> Reduction in community integrity</w:t>
      </w:r>
      <w:bookmarkEnd w:id="277"/>
      <w:bookmarkEnd w:id="278"/>
      <w:r w:rsidR="00F63344" w:rsidRPr="00F902CA">
        <w:t xml:space="preserve"> </w:t>
      </w:r>
    </w:p>
    <w:p w14:paraId="69E49358" w14:textId="56BA66CB" w:rsidR="009A02D6" w:rsidRPr="00845976" w:rsidRDefault="009A02D6" w:rsidP="00674502">
      <w:pPr>
        <w:rPr>
          <w:rFonts w:eastAsia="Calibri"/>
        </w:rPr>
      </w:pPr>
      <w:r w:rsidRPr="00845976">
        <w:rPr>
          <w:lang w:eastAsia="en-AU"/>
        </w:rPr>
        <w:t xml:space="preserve">The ecological community is likely to be assessed as </w:t>
      </w:r>
      <w:r w:rsidRPr="00845976">
        <w:rPr>
          <w:b/>
          <w:lang w:eastAsia="en-AU"/>
        </w:rPr>
        <w:t xml:space="preserve">Critically Endangered </w:t>
      </w:r>
      <w:r w:rsidRPr="00845976">
        <w:rPr>
          <w:lang w:eastAsia="en-AU"/>
        </w:rPr>
        <w:t xml:space="preserve">for this criterion. </w:t>
      </w:r>
      <w:r w:rsidR="000A60F2" w:rsidRPr="00845976">
        <w:rPr>
          <w:lang w:eastAsia="en-AU"/>
        </w:rPr>
        <w:t xml:space="preserve">There has been a reduction in the integrity of the ecological </w:t>
      </w:r>
      <w:r w:rsidRPr="00845976">
        <w:rPr>
          <w:lang w:eastAsia="en-AU"/>
        </w:rPr>
        <w:t>community at</w:t>
      </w:r>
      <w:r w:rsidR="000A60F2" w:rsidRPr="00845976">
        <w:rPr>
          <w:lang w:eastAsia="en-AU"/>
        </w:rPr>
        <w:t xml:space="preserve"> both patch and landscape scale</w:t>
      </w:r>
      <w:r w:rsidRPr="00845976">
        <w:rPr>
          <w:lang w:eastAsia="en-AU"/>
        </w:rPr>
        <w:t>s</w:t>
      </w:r>
      <w:r w:rsidR="000A60F2" w:rsidRPr="00845976">
        <w:rPr>
          <w:lang w:eastAsia="en-AU"/>
        </w:rPr>
        <w:t xml:space="preserve"> due to past and present threats outlined under ‘4. Summary of Key</w:t>
      </w:r>
      <w:r w:rsidRPr="00845976">
        <w:rPr>
          <w:lang w:eastAsia="en-AU"/>
        </w:rPr>
        <w:t xml:space="preserve"> Threats’, resulting in </w:t>
      </w:r>
      <w:r w:rsidR="00F63344" w:rsidRPr="00845976">
        <w:rPr>
          <w:lang w:eastAsia="en-AU"/>
        </w:rPr>
        <w:t xml:space="preserve">a </w:t>
      </w:r>
      <w:r w:rsidR="00C859EE" w:rsidRPr="00845976">
        <w:rPr>
          <w:b/>
          <w:i/>
          <w:lang w:eastAsia="en-AU"/>
        </w:rPr>
        <w:t>very severe</w:t>
      </w:r>
      <w:r w:rsidR="00F63344" w:rsidRPr="00845976">
        <w:rPr>
          <w:lang w:eastAsia="en-AU"/>
        </w:rPr>
        <w:t xml:space="preserve"> reduction in integrity across most of its geographic distribution.</w:t>
      </w:r>
      <w:r w:rsidR="00F63344" w:rsidRPr="00845976">
        <w:rPr>
          <w:rFonts w:eastAsia="Calibri"/>
        </w:rPr>
        <w:t xml:space="preserve"> </w:t>
      </w:r>
    </w:p>
    <w:p w14:paraId="1C1E5420" w14:textId="0479B2E8" w:rsidR="00F63344" w:rsidRPr="001752AB" w:rsidRDefault="008E6990" w:rsidP="00674502">
      <w:pPr>
        <w:rPr>
          <w:lang w:eastAsia="en-AU"/>
        </w:rPr>
      </w:pPr>
      <w:r w:rsidRPr="00845976">
        <w:rPr>
          <w:lang w:eastAsia="en-AU"/>
        </w:rPr>
        <w:t>Remaining fragments tend to be degraded and continue to be threatened by weed invasion, grazing, fire and urban expansion (Tozer et al., 2010).</w:t>
      </w:r>
      <w:r w:rsidRPr="00845976">
        <w:rPr>
          <w:i/>
          <w:lang w:eastAsia="en-AU"/>
        </w:rPr>
        <w:t xml:space="preserve"> </w:t>
      </w:r>
      <w:r w:rsidR="00903CF3">
        <w:rPr>
          <w:lang w:eastAsia="en-AU"/>
        </w:rPr>
        <w:t xml:space="preserve">Other increasing threats are from grazing and predation from feral and domestic animals and climate change. </w:t>
      </w:r>
      <w:r w:rsidRPr="00845976">
        <w:rPr>
          <w:lang w:eastAsia="en-AU"/>
        </w:rPr>
        <w:t>Fragmentation has caused a reduction in patch size, an increase in the distance between patches</w:t>
      </w:r>
      <w:r w:rsidR="00903CF3">
        <w:rPr>
          <w:lang w:eastAsia="en-AU"/>
        </w:rPr>
        <w:t>, more exposed edges</w:t>
      </w:r>
      <w:r w:rsidRPr="00845976">
        <w:rPr>
          <w:lang w:eastAsia="en-AU"/>
        </w:rPr>
        <w:t xml:space="preserve"> and </w:t>
      </w:r>
      <w:r w:rsidR="00903CF3">
        <w:rPr>
          <w:lang w:eastAsia="en-AU"/>
        </w:rPr>
        <w:t xml:space="preserve">hence </w:t>
      </w:r>
      <w:r w:rsidRPr="00845976">
        <w:rPr>
          <w:lang w:eastAsia="en-AU"/>
        </w:rPr>
        <w:t xml:space="preserve">greater susceptibility to increased </w:t>
      </w:r>
      <w:r w:rsidR="00903CF3">
        <w:rPr>
          <w:lang w:eastAsia="en-AU"/>
        </w:rPr>
        <w:t xml:space="preserve">disturbance and </w:t>
      </w:r>
      <w:r w:rsidRPr="00845976">
        <w:rPr>
          <w:lang w:eastAsia="en-AU"/>
        </w:rPr>
        <w:t xml:space="preserve">degradation. As a result of fragmentation, the ecological community </w:t>
      </w:r>
      <w:r w:rsidR="00903CF3">
        <w:rPr>
          <w:lang w:eastAsia="en-AU"/>
        </w:rPr>
        <w:t xml:space="preserve">has also suffered local loss of plant and animal diversity and </w:t>
      </w:r>
      <w:r w:rsidRPr="00845976">
        <w:rPr>
          <w:lang w:eastAsia="en-AU"/>
        </w:rPr>
        <w:t>is also less amenable to recovery. Moreover, this increased fragmentation generates secondary processes, such as weed invasion, grazing</w:t>
      </w:r>
      <w:r w:rsidR="00903CF3">
        <w:rPr>
          <w:lang w:eastAsia="en-AU"/>
        </w:rPr>
        <w:t>,</w:t>
      </w:r>
      <w:r w:rsidRPr="00845976">
        <w:rPr>
          <w:lang w:eastAsia="en-AU"/>
        </w:rPr>
        <w:t xml:space="preserve"> </w:t>
      </w:r>
      <w:r w:rsidR="00903CF3">
        <w:rPr>
          <w:lang w:eastAsia="en-AU"/>
        </w:rPr>
        <w:t xml:space="preserve">increased </w:t>
      </w:r>
      <w:r w:rsidRPr="00845976">
        <w:rPr>
          <w:lang w:eastAsia="en-AU"/>
        </w:rPr>
        <w:t>fire</w:t>
      </w:r>
      <w:r w:rsidR="00903CF3">
        <w:rPr>
          <w:lang w:eastAsia="en-AU"/>
        </w:rPr>
        <w:t xml:space="preserve"> and storm damage and other threats associated with urban encroachment</w:t>
      </w:r>
      <w:r w:rsidRPr="00845976">
        <w:rPr>
          <w:lang w:eastAsia="en-AU"/>
        </w:rPr>
        <w:t>, w</w:t>
      </w:r>
      <w:r w:rsidRPr="001752AB">
        <w:rPr>
          <w:lang w:eastAsia="en-AU"/>
        </w:rPr>
        <w:t>hich severely impact on the structural, compositional and functional integrity of the ecological community.</w:t>
      </w:r>
    </w:p>
    <w:p w14:paraId="528DFE14" w14:textId="128011B0" w:rsidR="00F63344" w:rsidRPr="001752AB" w:rsidRDefault="00F63344" w:rsidP="000A602D">
      <w:pPr>
        <w:pStyle w:val="Heading3"/>
      </w:pPr>
      <w:bookmarkStart w:id="279" w:name="_Toc533076836"/>
      <w:bookmarkStart w:id="280" w:name="_Toc533082658"/>
      <w:r w:rsidRPr="001752AB">
        <w:t>Criterion 5</w:t>
      </w:r>
      <w:r w:rsidR="00F902CA" w:rsidRPr="001752AB">
        <w:t xml:space="preserve"> –</w:t>
      </w:r>
      <w:r w:rsidRPr="001752AB">
        <w:t xml:space="preserve"> Rate o</w:t>
      </w:r>
      <w:r w:rsidR="0000201C" w:rsidRPr="001752AB">
        <w:t>f continuing detrimental change</w:t>
      </w:r>
      <w:bookmarkEnd w:id="279"/>
      <w:bookmarkEnd w:id="280"/>
      <w:r w:rsidRPr="001752AB">
        <w:t xml:space="preserve"> </w:t>
      </w:r>
    </w:p>
    <w:p w14:paraId="7597779C" w14:textId="4DECBE02" w:rsidR="00F63344" w:rsidRPr="001752AB" w:rsidRDefault="00AC4690" w:rsidP="00674502">
      <w:pPr>
        <w:rPr>
          <w:lang w:eastAsia="en-AU"/>
        </w:rPr>
      </w:pPr>
      <w:r w:rsidRPr="001752AB">
        <w:rPr>
          <w:lang w:eastAsia="en-AU"/>
        </w:rPr>
        <w:t xml:space="preserve">There is </w:t>
      </w:r>
      <w:r w:rsidRPr="001752AB">
        <w:rPr>
          <w:b/>
          <w:lang w:eastAsia="en-AU"/>
        </w:rPr>
        <w:t>insufficient information to determine the eligibility</w:t>
      </w:r>
      <w:r w:rsidRPr="001752AB">
        <w:rPr>
          <w:lang w:eastAsia="en-AU"/>
        </w:rPr>
        <w:t xml:space="preserve"> of the ecological community for listing under this criterion</w:t>
      </w:r>
      <w:r w:rsidR="006938E3" w:rsidRPr="001752AB">
        <w:rPr>
          <w:lang w:eastAsia="en-AU"/>
        </w:rPr>
        <w:t xml:space="preserve"> is not available at this stage of assessment</w:t>
      </w:r>
      <w:r w:rsidRPr="001752AB">
        <w:rPr>
          <w:lang w:eastAsia="en-AU"/>
        </w:rPr>
        <w:t>.</w:t>
      </w:r>
    </w:p>
    <w:p w14:paraId="4ED49D86" w14:textId="55E5D254" w:rsidR="00F63344" w:rsidRPr="001752AB" w:rsidRDefault="00F63344" w:rsidP="000A602D">
      <w:pPr>
        <w:pStyle w:val="Heading3"/>
      </w:pPr>
      <w:bookmarkStart w:id="281" w:name="_Toc533076837"/>
      <w:bookmarkStart w:id="282" w:name="_Toc533082659"/>
      <w:r w:rsidRPr="001752AB">
        <w:t>Criterion 6</w:t>
      </w:r>
      <w:r w:rsidR="00F902CA" w:rsidRPr="001752AB">
        <w:t xml:space="preserve"> –</w:t>
      </w:r>
      <w:r w:rsidRPr="001752AB">
        <w:t xml:space="preserve"> Quantitative analysis sho</w:t>
      </w:r>
      <w:r w:rsidR="00F902CA" w:rsidRPr="001752AB">
        <w:t>wing probability of extinction</w:t>
      </w:r>
      <w:bookmarkEnd w:id="281"/>
      <w:bookmarkEnd w:id="282"/>
    </w:p>
    <w:p w14:paraId="4DABEF47" w14:textId="1D91AAA7" w:rsidR="00F63344" w:rsidRPr="001752AB" w:rsidRDefault="00AC4690" w:rsidP="00674502">
      <w:pPr>
        <w:rPr>
          <w:i/>
          <w:lang w:eastAsia="en-AU"/>
        </w:rPr>
      </w:pPr>
      <w:r w:rsidRPr="001752AB">
        <w:rPr>
          <w:lang w:eastAsia="en-AU"/>
        </w:rPr>
        <w:t>There are no quantitative data avai</w:t>
      </w:r>
      <w:r w:rsidRPr="00B56F2B">
        <w:rPr>
          <w:lang w:eastAsia="en-AU"/>
        </w:rPr>
        <w:t xml:space="preserve">lable to assess this ecological community under this criterion. As such, there is </w:t>
      </w:r>
      <w:r w:rsidRPr="00B56F2B">
        <w:rPr>
          <w:b/>
          <w:lang w:eastAsia="en-AU"/>
        </w:rPr>
        <w:t>insufficient information to determi</w:t>
      </w:r>
      <w:r w:rsidRPr="001752AB">
        <w:rPr>
          <w:b/>
          <w:lang w:eastAsia="en-AU"/>
        </w:rPr>
        <w:t>ne the eligibility</w:t>
      </w:r>
      <w:r w:rsidRPr="001752AB">
        <w:rPr>
          <w:lang w:eastAsia="en-AU"/>
        </w:rPr>
        <w:t xml:space="preserve"> of the ecological community for listing under this criterion.</w:t>
      </w:r>
    </w:p>
    <w:p w14:paraId="50E07455" w14:textId="77777777" w:rsidR="009A49A7" w:rsidRPr="000A602D" w:rsidDel="00402012" w:rsidRDefault="009A49A7" w:rsidP="000A602D">
      <w:pPr>
        <w:pStyle w:val="Heading21"/>
      </w:pPr>
      <w:bookmarkStart w:id="283" w:name="_Toc531275982"/>
      <w:bookmarkStart w:id="284" w:name="_Toc532459944"/>
      <w:bookmarkStart w:id="285" w:name="_Toc532914279"/>
      <w:bookmarkStart w:id="286" w:name="_Toc533076838"/>
      <w:bookmarkStart w:id="287" w:name="_Toc533076884"/>
      <w:bookmarkStart w:id="288" w:name="_Toc533077036"/>
      <w:bookmarkStart w:id="289" w:name="_Toc533082660"/>
      <w:r w:rsidRPr="000A602D">
        <w:t>Recommendation on whether to have a r</w:t>
      </w:r>
      <w:r w:rsidRPr="000A602D" w:rsidDel="00402012">
        <w:t>ecovery plan</w:t>
      </w:r>
      <w:bookmarkEnd w:id="283"/>
      <w:bookmarkEnd w:id="284"/>
      <w:bookmarkEnd w:id="285"/>
      <w:bookmarkEnd w:id="286"/>
      <w:bookmarkEnd w:id="287"/>
      <w:bookmarkEnd w:id="288"/>
      <w:bookmarkEnd w:id="289"/>
      <w:r w:rsidRPr="000A602D" w:rsidDel="00402012">
        <w:t xml:space="preserve">  </w:t>
      </w:r>
    </w:p>
    <w:p w14:paraId="3326351C" w14:textId="210F98F1" w:rsidR="00B639E5" w:rsidRPr="001752AB" w:rsidDel="00F226E9" w:rsidRDefault="00B639E5" w:rsidP="003C45C2">
      <w:r w:rsidRPr="001752AB" w:rsidDel="00F226E9">
        <w:t xml:space="preserve">A recovery plan is </w:t>
      </w:r>
      <w:r w:rsidRPr="001752AB" w:rsidDel="00F226E9">
        <w:rPr>
          <w:b/>
        </w:rPr>
        <w:t>not recommended</w:t>
      </w:r>
      <w:r w:rsidRPr="001752AB" w:rsidDel="00F226E9">
        <w:t xml:space="preserve"> for th</w:t>
      </w:r>
      <w:r w:rsidR="0000201C" w:rsidRPr="001752AB">
        <w:t xml:space="preserve">e </w:t>
      </w:r>
      <w:r w:rsidR="00901B9B" w:rsidRPr="001752AB">
        <w:t>Illawarra–Shoalhaven</w:t>
      </w:r>
      <w:r w:rsidR="0000201C" w:rsidRPr="001752AB">
        <w:t xml:space="preserve"> Subtropical Rainforest</w:t>
      </w:r>
      <w:r w:rsidRPr="001752AB" w:rsidDel="00F226E9">
        <w:t xml:space="preserve"> ecological community at this time. </w:t>
      </w:r>
    </w:p>
    <w:p w14:paraId="5BD03854" w14:textId="77777777" w:rsidR="00B639E5" w:rsidRPr="001752AB" w:rsidRDefault="00B639E5" w:rsidP="003C45C2">
      <w:r w:rsidRPr="001752AB">
        <w:t>The main threats to the ecological community and the priority actions required to address them are largely understood. The Conservation Advice and existing NSW documents sufficiently outline the priority actions needed for this ecological community, and enhancing and better resourcing existing mechanisms is likely to be a more effective and efficient way to address recovery of the ecological community than developing a national recovery plan.</w:t>
      </w:r>
      <w:r w:rsidRPr="001752AB">
        <w:rPr>
          <w:strike/>
        </w:rPr>
        <w:t xml:space="preserve"> </w:t>
      </w:r>
    </w:p>
    <w:p w14:paraId="44BF276C" w14:textId="0AB3EBEC" w:rsidR="009A49A7" w:rsidRPr="001752AB" w:rsidRDefault="00B639E5" w:rsidP="003C45C2">
      <w:pPr>
        <w:rPr>
          <w:strike/>
        </w:rPr>
      </w:pPr>
      <w:r w:rsidRPr="001752AB">
        <w:t>Taking into account the benefits of supplementing existing protection with national listing and implementing the priority research and conservation actions outlined in this advice, a separate recovery plan for the ecological community is not required at this time.</w:t>
      </w:r>
    </w:p>
    <w:p w14:paraId="49ED2EF1" w14:textId="77777777" w:rsidR="009A49A7" w:rsidRPr="006E0C1A" w:rsidRDefault="009A49A7" w:rsidP="006E0C1A">
      <w:pPr>
        <w:pStyle w:val="Heading1"/>
        <w:ind w:left="431" w:hanging="431"/>
        <w:rPr>
          <w:rFonts w:cs="Times New Roman"/>
          <w:lang w:eastAsia="en-AU"/>
        </w:rPr>
      </w:pPr>
      <w:bookmarkStart w:id="290" w:name="_Toc451784714"/>
      <w:bookmarkStart w:id="291" w:name="_Toc451784715"/>
      <w:bookmarkStart w:id="292" w:name="_Toc451784716"/>
      <w:bookmarkStart w:id="293" w:name="_Toc256000658"/>
      <w:bookmarkStart w:id="294" w:name="_Toc256000601"/>
      <w:bookmarkStart w:id="295" w:name="_Toc256000544"/>
      <w:bookmarkStart w:id="296" w:name="_Toc256000487"/>
      <w:bookmarkStart w:id="297" w:name="_Toc256000430"/>
      <w:bookmarkStart w:id="298" w:name="_Toc256000373"/>
      <w:bookmarkStart w:id="299" w:name="_Toc256000316"/>
      <w:bookmarkStart w:id="300" w:name="_Toc256000259"/>
      <w:bookmarkStart w:id="301" w:name="_Toc256000202"/>
      <w:bookmarkStart w:id="302" w:name="_Toc256000145"/>
      <w:bookmarkStart w:id="303" w:name="_Toc256000088"/>
      <w:bookmarkStart w:id="304" w:name="_Toc256000031"/>
      <w:bookmarkStart w:id="305" w:name="_Ref456357582"/>
      <w:bookmarkStart w:id="306" w:name="_Ref456357607"/>
      <w:bookmarkStart w:id="307" w:name="_Ref456357643"/>
      <w:bookmarkStart w:id="308" w:name="_Ref456357685"/>
      <w:bookmarkStart w:id="309" w:name="_Toc457215897"/>
      <w:bookmarkStart w:id="310" w:name="_Toc531275983"/>
      <w:bookmarkStart w:id="311" w:name="_Toc532459945"/>
      <w:bookmarkStart w:id="312" w:name="_Toc532914280"/>
      <w:bookmarkStart w:id="313" w:name="_Toc533076839"/>
      <w:bookmarkStart w:id="314" w:name="_Toc533076885"/>
      <w:bookmarkStart w:id="315" w:name="_Toc533077037"/>
      <w:bookmarkStart w:id="316" w:name="_Toc533082661"/>
      <w:bookmarkEnd w:id="290"/>
      <w:bookmarkEnd w:id="291"/>
      <w:bookmarkEnd w:id="292"/>
      <w:r w:rsidRPr="006E0C1A">
        <w:rPr>
          <w:rFonts w:cs="Times New Roman"/>
          <w:lang w:eastAsia="en-AU"/>
        </w:rPr>
        <w:t>PRIORITY RESEARCH AND CONSERVATION ACTIONS</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2B2EAD9E" w14:textId="77777777" w:rsidR="009A49A7" w:rsidRPr="000A602D" w:rsidRDefault="009A49A7" w:rsidP="000A602D">
      <w:pPr>
        <w:pStyle w:val="Heading21"/>
      </w:pPr>
      <w:bookmarkStart w:id="317" w:name="_Toc256000659"/>
      <w:bookmarkStart w:id="318" w:name="_Toc256000602"/>
      <w:bookmarkStart w:id="319" w:name="_Toc256000545"/>
      <w:bookmarkStart w:id="320" w:name="_Toc256000488"/>
      <w:bookmarkStart w:id="321" w:name="_Toc256000431"/>
      <w:bookmarkStart w:id="322" w:name="_Toc256000374"/>
      <w:bookmarkStart w:id="323" w:name="_Toc256000317"/>
      <w:bookmarkStart w:id="324" w:name="_Toc256000260"/>
      <w:bookmarkStart w:id="325" w:name="_Toc256000203"/>
      <w:bookmarkStart w:id="326" w:name="_Toc256000146"/>
      <w:bookmarkStart w:id="327" w:name="_Toc256000089"/>
      <w:bookmarkStart w:id="328" w:name="_Toc256000032"/>
      <w:bookmarkStart w:id="329" w:name="_Toc457215898"/>
      <w:bookmarkStart w:id="330" w:name="_Toc520820628"/>
      <w:bookmarkStart w:id="331" w:name="_Toc531275984"/>
      <w:bookmarkStart w:id="332" w:name="_Toc532459946"/>
      <w:bookmarkStart w:id="333" w:name="_Toc532914281"/>
      <w:bookmarkStart w:id="334" w:name="_Toc533076840"/>
      <w:bookmarkStart w:id="335" w:name="_Toc533076886"/>
      <w:bookmarkStart w:id="336" w:name="_Toc533077038"/>
      <w:bookmarkStart w:id="337" w:name="_Toc533082662"/>
      <w:r w:rsidRPr="000A602D">
        <w:t>Conservation Objective</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38C7469D" w14:textId="77777777" w:rsidR="009A49A7" w:rsidRPr="001752AB" w:rsidRDefault="009A49A7" w:rsidP="00674502">
      <w:pPr>
        <w:rPr>
          <w:lang w:eastAsia="en-AU"/>
        </w:rPr>
      </w:pPr>
      <w:r w:rsidRPr="001752AB">
        <w:rPr>
          <w:lang w:eastAsia="en-AU"/>
        </w:rPr>
        <w:t xml:space="preserve">The conservation objective (see section 1 above) provides the goal and rationale for the priority actions identified here. The objective is: </w:t>
      </w:r>
    </w:p>
    <w:p w14:paraId="4FECC210" w14:textId="201FEB59" w:rsidR="009A49A7" w:rsidRPr="001752AB" w:rsidRDefault="009A49A7" w:rsidP="00674502">
      <w:pPr>
        <w:rPr>
          <w:lang w:eastAsia="en-AU"/>
        </w:rPr>
      </w:pPr>
      <w:bookmarkStart w:id="338" w:name="_Toc490642690"/>
      <w:bookmarkStart w:id="339" w:name="_Toc491353030"/>
      <w:bookmarkStart w:id="340" w:name="_Toc491436056"/>
      <w:bookmarkStart w:id="341" w:name="_Toc491440194"/>
      <w:bookmarkStart w:id="342" w:name="_Toc497136678"/>
      <w:r w:rsidRPr="001752AB">
        <w:rPr>
          <w:lang w:eastAsia="en-AU"/>
        </w:rPr>
        <w:t xml:space="preserve">To mitigate the risk of extinction of the </w:t>
      </w:r>
      <w:r w:rsidR="00901B9B" w:rsidRPr="001752AB">
        <w:rPr>
          <w:lang w:eastAsia="en-AU"/>
        </w:rPr>
        <w:t>Illawarra–Shoalhaven</w:t>
      </w:r>
      <w:r w:rsidR="00A01FD8" w:rsidRPr="001752AB">
        <w:rPr>
          <w:lang w:eastAsia="en-AU"/>
        </w:rPr>
        <w:t xml:space="preserve"> Subtropical Rainforest </w:t>
      </w:r>
      <w:r w:rsidRPr="001752AB">
        <w:rPr>
          <w:lang w:eastAsia="en-AU"/>
        </w:rPr>
        <w:t xml:space="preserve">in the Sydney Basin Bioregion ecological community, and help recover its biodiversity and function through protecting it from significant impacts as a Matter of National Environmental Significance under national environmental law and, by guiding implementation of management and recovery, consistent with the recommended priority conservation and research actions set out in this advice. </w:t>
      </w:r>
    </w:p>
    <w:p w14:paraId="48DDAF29" w14:textId="77777777" w:rsidR="009A49A7" w:rsidRPr="000A602D" w:rsidRDefault="009A49A7" w:rsidP="000A602D">
      <w:pPr>
        <w:pStyle w:val="Heading21"/>
      </w:pPr>
      <w:bookmarkStart w:id="343" w:name="_Toc531275985"/>
      <w:bookmarkStart w:id="344" w:name="_Toc532459947"/>
      <w:bookmarkStart w:id="345" w:name="_Toc532914282"/>
      <w:bookmarkStart w:id="346" w:name="_Toc533076841"/>
      <w:bookmarkStart w:id="347" w:name="_Toc533076887"/>
      <w:bookmarkStart w:id="348" w:name="_Toc533077039"/>
      <w:bookmarkStart w:id="349" w:name="_Toc533082663"/>
      <w:r w:rsidRPr="000A602D">
        <w:t>Principles and standards</w:t>
      </w:r>
      <w:bookmarkEnd w:id="338"/>
      <w:bookmarkEnd w:id="339"/>
      <w:bookmarkEnd w:id="340"/>
      <w:bookmarkEnd w:id="341"/>
      <w:bookmarkEnd w:id="342"/>
      <w:bookmarkEnd w:id="343"/>
      <w:bookmarkEnd w:id="344"/>
      <w:bookmarkEnd w:id="345"/>
      <w:bookmarkEnd w:id="346"/>
      <w:bookmarkEnd w:id="347"/>
      <w:bookmarkEnd w:id="348"/>
      <w:bookmarkEnd w:id="349"/>
    </w:p>
    <w:p w14:paraId="7B959F71" w14:textId="21320211" w:rsidR="009A49A7" w:rsidRPr="001752AB" w:rsidRDefault="009A49A7" w:rsidP="00674502">
      <w:pPr>
        <w:rPr>
          <w:lang w:eastAsia="en-AU"/>
        </w:rPr>
      </w:pPr>
      <w:r w:rsidRPr="001752AB">
        <w:rPr>
          <w:lang w:eastAsia="en-AU"/>
        </w:rPr>
        <w:t xml:space="preserve">In undertaking priority actions to meet the conservation objective, the overarching principle is that it is preferable to maintain existing areas of the </w:t>
      </w:r>
      <w:r w:rsidR="00901B9B" w:rsidRPr="001752AB">
        <w:rPr>
          <w:lang w:eastAsia="en-AU"/>
        </w:rPr>
        <w:t>Illawarra–Shoalhaven</w:t>
      </w:r>
      <w:r w:rsidR="0069049D" w:rsidRPr="001752AB">
        <w:rPr>
          <w:lang w:eastAsia="en-AU"/>
        </w:rPr>
        <w:t xml:space="preserve"> Subtropical Rainforest </w:t>
      </w:r>
      <w:r w:rsidRPr="001752AB">
        <w:rPr>
          <w:lang w:eastAsia="en-AU"/>
        </w:rPr>
        <w:t>ecological community that are relatively intact and of high quality. There are good, practical reasons to do so. It is typically more successful and cost-effective to retain an intact remnant than to allow degradation and then attempt to restore it or another area. The more disturbed and modified a patch of the ecological community, the greater the recovery effort that is required. Also, intact remnants are likely to retain a fuller suite of native plant and animal species, and ecological functions. Certain species may not be easy to recover in practice, if lost from a site.</w:t>
      </w:r>
    </w:p>
    <w:p w14:paraId="3612B34E" w14:textId="3894BF6F" w:rsidR="009A49A7" w:rsidRPr="001752AB" w:rsidRDefault="009A49A7" w:rsidP="00674502">
      <w:pPr>
        <w:rPr>
          <w:lang w:eastAsia="en-AU"/>
        </w:rPr>
      </w:pPr>
      <w:r w:rsidRPr="001752AB">
        <w:rPr>
          <w:lang w:eastAsia="en-AU"/>
        </w:rPr>
        <w:t>This principle is highlighted in the National Standards for the Practice of Ecological Restoration in Australia (Standards Reference Group SERA, 2017</w:t>
      </w:r>
      <w:r w:rsidR="00E14E2B" w:rsidRPr="001752AB">
        <w:rPr>
          <w:rStyle w:val="FootnoteReference"/>
          <w:rFonts w:cs="Times New Roman"/>
          <w:color w:val="000000" w:themeColor="text1"/>
          <w:szCs w:val="24"/>
          <w:lang w:eastAsia="en-AU"/>
        </w:rPr>
        <w:footnoteReference w:id="28"/>
      </w:r>
      <w:r w:rsidRPr="001752AB">
        <w:rPr>
          <w:lang w:eastAsia="en-AU"/>
        </w:rPr>
        <w:t>):</w:t>
      </w:r>
    </w:p>
    <w:p w14:paraId="0675778E" w14:textId="77777777" w:rsidR="009A49A7" w:rsidRPr="00EA56C4" w:rsidRDefault="009A49A7" w:rsidP="00EA56C4">
      <w:pPr>
        <w:ind w:left="720"/>
        <w:rPr>
          <w:i/>
          <w:lang w:eastAsia="en-AU"/>
        </w:rPr>
      </w:pPr>
      <w:r w:rsidRPr="00EA56C4">
        <w:rPr>
          <w:i/>
        </w:rPr>
        <w:t>“</w:t>
      </w:r>
      <w:r w:rsidRPr="00EA56C4">
        <w:rPr>
          <w:i/>
          <w:lang w:eastAsia="en-AU"/>
        </w:rPr>
        <w:t xml:space="preserve">Ecological restoration is not a substitute for sustainably managing and protecting ecosystems in the first instance. </w:t>
      </w:r>
    </w:p>
    <w:p w14:paraId="6378293F" w14:textId="77777777" w:rsidR="009A49A7" w:rsidRPr="00EA56C4" w:rsidRDefault="009A49A7" w:rsidP="00EA56C4">
      <w:pPr>
        <w:ind w:left="720"/>
        <w:rPr>
          <w:i/>
          <w:lang w:eastAsia="en-AU"/>
        </w:rPr>
      </w:pPr>
      <w:r w:rsidRPr="00EA56C4">
        <w:rPr>
          <w:i/>
          <w:lang w:eastAsia="en-AU"/>
        </w:rPr>
        <w:t xml:space="preserve">The promise of restoration cannot be invoked as a justification for destroying or damaging existing ecosystems because functional natural ecosystems are not transportable or easily rebuilt once damaged and the success of ecological restoration cannot be assured.” </w:t>
      </w:r>
    </w:p>
    <w:p w14:paraId="13D34B9A" w14:textId="77777777" w:rsidR="009A49A7" w:rsidRPr="00EA56C4" w:rsidRDefault="009A49A7" w:rsidP="00EA56C4">
      <w:pPr>
        <w:ind w:left="720"/>
        <w:rPr>
          <w:i/>
          <w:lang w:eastAsia="en-AU"/>
        </w:rPr>
      </w:pPr>
      <w:r w:rsidRPr="00EA56C4">
        <w:rPr>
          <w:i/>
        </w:rPr>
        <w:t>Standards Reference Group SERA (2017) – Appendix 2.</w:t>
      </w:r>
    </w:p>
    <w:p w14:paraId="2C081422" w14:textId="77777777" w:rsidR="009A49A7" w:rsidRPr="001752AB" w:rsidRDefault="009A49A7" w:rsidP="00674502">
      <w:pPr>
        <w:rPr>
          <w:lang w:eastAsia="en-AU"/>
        </w:rPr>
      </w:pPr>
      <w:r w:rsidRPr="001752AB">
        <w:rPr>
          <w:lang w:eastAsia="en-AU"/>
        </w:rPr>
        <w:t>The principle discourages ‘offsets’ where intact remnants are removed with an undertaking to set aside and/or restore other, lesser quality, sites. The destruction of intact sites always results in a net loss of the functional ecological community because there is no guarantee all the species and ecological functions of the intact site can be replicated elsewhere.</w:t>
      </w:r>
    </w:p>
    <w:p w14:paraId="4CF9373D" w14:textId="2D03AAA0" w:rsidR="009A49A7" w:rsidRPr="001752AB" w:rsidRDefault="009A49A7" w:rsidP="00674502">
      <w:pPr>
        <w:rPr>
          <w:lang w:eastAsia="en-AU"/>
        </w:rPr>
      </w:pPr>
      <w:r w:rsidRPr="001752AB">
        <w:rPr>
          <w:lang w:eastAsia="en-AU"/>
        </w:rPr>
        <w:t xml:space="preserve">Where restoration is to be undertaken, it should be planned and implemented with reference to the </w:t>
      </w:r>
      <w:r w:rsidRPr="001752AB">
        <w:rPr>
          <w:i/>
          <w:lang w:eastAsia="en-AU"/>
        </w:rPr>
        <w:t>National Standards for the Practice of Ecological Restoration in Australia</w:t>
      </w:r>
      <w:r w:rsidRPr="001752AB">
        <w:rPr>
          <w:lang w:eastAsia="en-AU"/>
        </w:rPr>
        <w:t xml:space="preserve">). These Standards guide how ecological restoration actions should be undertaken and are available online from the Standards Reference Group SERA (2017). They outline the principles that convey the main ecological, biological, technical, social and ethical underpinnings of ecological restoration practice. More specific guidance regarding restoration of </w:t>
      </w:r>
      <w:r w:rsidR="00901B9B" w:rsidRPr="001752AB">
        <w:rPr>
          <w:lang w:eastAsia="en-AU"/>
        </w:rPr>
        <w:t>Illawarra–Shoalhaven</w:t>
      </w:r>
      <w:r w:rsidR="0069049D" w:rsidRPr="001752AB">
        <w:rPr>
          <w:lang w:eastAsia="en-AU"/>
        </w:rPr>
        <w:t xml:space="preserve"> Subtropical Rainforest</w:t>
      </w:r>
      <w:r w:rsidRPr="001752AB">
        <w:rPr>
          <w:lang w:eastAsia="en-AU"/>
        </w:rPr>
        <w:t>, or information that is regionally specific, may also become available. As restoration ecology is continually developing, it is also important to reflect on the experience of others who have worked on restoring the ecological community, as well as adapting restoration projects as site-level experience accumulates.</w:t>
      </w:r>
    </w:p>
    <w:p w14:paraId="0FC905AA" w14:textId="77777777" w:rsidR="009A49A7" w:rsidRPr="001752AB" w:rsidRDefault="009A49A7" w:rsidP="00674502">
      <w:pPr>
        <w:rPr>
          <w:lang w:eastAsia="en-AU"/>
        </w:rPr>
      </w:pPr>
      <w:r w:rsidRPr="001752AB">
        <w:rPr>
          <w:lang w:eastAsia="en-AU"/>
        </w:rPr>
        <w:t>To achieve cost-effective investments in conservation management it is important to consider the likely interaction of the various management actions being taken at any one site, as these may be synergistic or antagonistic. There are also likely to be interactions between sites. Additionally, when allocating management resources it is important to consider what is the minimum investment required for success and the follow-up required to secure long-term recovery (for example, for how many years should weed management be repeated).</w:t>
      </w:r>
    </w:p>
    <w:p w14:paraId="2DEB10D1" w14:textId="77777777" w:rsidR="009A49A7" w:rsidRPr="000A602D" w:rsidRDefault="009A49A7" w:rsidP="000A602D">
      <w:pPr>
        <w:pStyle w:val="Heading21"/>
      </w:pPr>
      <w:bookmarkStart w:id="350" w:name="_Ref482285340"/>
      <w:bookmarkStart w:id="351" w:name="_Toc490642691"/>
      <w:bookmarkStart w:id="352" w:name="_Toc491353031"/>
      <w:bookmarkStart w:id="353" w:name="_Toc491436057"/>
      <w:bookmarkStart w:id="354" w:name="_Toc491440195"/>
      <w:bookmarkStart w:id="355" w:name="_Toc497136679"/>
      <w:bookmarkStart w:id="356" w:name="_Toc520820630"/>
      <w:bookmarkStart w:id="357" w:name="_Toc526926681"/>
      <w:bookmarkStart w:id="358" w:name="_Toc531275986"/>
      <w:bookmarkStart w:id="359" w:name="_Toc532459948"/>
      <w:bookmarkStart w:id="360" w:name="_Toc532914283"/>
      <w:bookmarkStart w:id="361" w:name="_Toc533076842"/>
      <w:bookmarkStart w:id="362" w:name="_Toc533076888"/>
      <w:bookmarkStart w:id="363" w:name="_Toc533077040"/>
      <w:bookmarkStart w:id="364" w:name="_Toc533082664"/>
      <w:r w:rsidRPr="000A602D">
        <w:t>Priority actions</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2DF0F566" w14:textId="77777777" w:rsidR="009A49A7" w:rsidRPr="001752AB" w:rsidRDefault="009A49A7" w:rsidP="00A93309">
      <w:pPr>
        <w:keepNext/>
        <w:rPr>
          <w:lang w:eastAsia="en-AU"/>
        </w:rPr>
      </w:pPr>
      <w:r w:rsidRPr="001752AB">
        <w:rPr>
          <w:lang w:eastAsia="en-AU"/>
        </w:rPr>
        <w:t>Priority actions are recommended for the abatement of threats and supporting recovery of the ecological community. These recommended actions are designed to provide guidance for:</w:t>
      </w:r>
    </w:p>
    <w:p w14:paraId="10030ADF" w14:textId="77777777" w:rsidR="009A49A7" w:rsidRPr="001752AB" w:rsidRDefault="009A49A7" w:rsidP="00A93309">
      <w:pPr>
        <w:pStyle w:val="ListParagraph"/>
        <w:keepNext/>
        <w:numPr>
          <w:ilvl w:val="0"/>
          <w:numId w:val="26"/>
        </w:numPr>
        <w:ind w:left="714" w:hanging="357"/>
        <w:rPr>
          <w:lang w:eastAsia="en-AU"/>
        </w:rPr>
      </w:pPr>
      <w:r w:rsidRPr="001752AB">
        <w:rPr>
          <w:lang w:eastAsia="en-AU"/>
        </w:rPr>
        <w:t>planning, management and restoration of the ecological community by landholders, NRM and community groups and other land managers;</w:t>
      </w:r>
    </w:p>
    <w:p w14:paraId="5FC4C50E" w14:textId="77777777" w:rsidR="009A49A7" w:rsidRPr="001752AB" w:rsidRDefault="009A49A7" w:rsidP="00E9149B">
      <w:pPr>
        <w:pStyle w:val="ListParagraph"/>
        <w:numPr>
          <w:ilvl w:val="0"/>
          <w:numId w:val="26"/>
        </w:numPr>
        <w:rPr>
          <w:lang w:eastAsia="en-AU"/>
        </w:rPr>
      </w:pPr>
      <w:r w:rsidRPr="001752AB">
        <w:rPr>
          <w:lang w:eastAsia="en-AU"/>
        </w:rPr>
        <w:t>determining conditions of approval for relevant controlled actions under national environment law; and</w:t>
      </w:r>
    </w:p>
    <w:p w14:paraId="1AC8A532" w14:textId="77777777" w:rsidR="009A49A7" w:rsidRPr="001752AB" w:rsidRDefault="009A49A7" w:rsidP="00E9149B">
      <w:pPr>
        <w:pStyle w:val="ListParagraph"/>
        <w:numPr>
          <w:ilvl w:val="0"/>
          <w:numId w:val="26"/>
        </w:numPr>
        <w:rPr>
          <w:lang w:eastAsia="en-AU"/>
        </w:rPr>
      </w:pPr>
      <w:r w:rsidRPr="001752AB">
        <w:rPr>
          <w:lang w:eastAsia="en-AU"/>
        </w:rPr>
        <w:t>prioritising activities in applications for Australian Government or other funding programs.</w:t>
      </w:r>
    </w:p>
    <w:p w14:paraId="1E76335A" w14:textId="77777777" w:rsidR="009A49A7" w:rsidRPr="001752AB" w:rsidRDefault="009A49A7" w:rsidP="00674502">
      <w:pPr>
        <w:rPr>
          <w:lang w:eastAsia="en-AU"/>
        </w:rPr>
      </w:pPr>
      <w:r w:rsidRPr="001752AB">
        <w:rPr>
          <w:lang w:eastAsia="en-AU"/>
        </w:rPr>
        <w:t xml:space="preserve">Detailed advice on actions may be available in other documents, such as management plans for weeds, fire or certain parks or regions. The most relevant are listed in section </w:t>
      </w:r>
      <w:r w:rsidRPr="001752AB">
        <w:rPr>
          <w:lang w:eastAsia="en-AU"/>
        </w:rPr>
        <w:fldChar w:fldCharType="begin"/>
      </w:r>
      <w:r w:rsidRPr="001752AB">
        <w:rPr>
          <w:lang w:eastAsia="en-AU"/>
        </w:rPr>
        <w:instrText xml:space="preserve"> REF _Ref482703118 \r \p \h  \* MERGEFORMAT </w:instrText>
      </w:r>
      <w:r w:rsidRPr="001752AB">
        <w:rPr>
          <w:lang w:eastAsia="en-AU"/>
        </w:rPr>
      </w:r>
      <w:r w:rsidRPr="001752AB">
        <w:rPr>
          <w:lang w:eastAsia="en-AU"/>
        </w:rPr>
        <w:fldChar w:fldCharType="separate"/>
      </w:r>
      <w:r w:rsidR="00EA56C4">
        <w:rPr>
          <w:lang w:eastAsia="en-AU"/>
        </w:rPr>
        <w:t>6.4 below</w:t>
      </w:r>
      <w:r w:rsidRPr="001752AB">
        <w:rPr>
          <w:lang w:eastAsia="en-AU"/>
        </w:rPr>
        <w:fldChar w:fldCharType="end"/>
      </w:r>
      <w:r w:rsidRPr="001752AB">
        <w:rPr>
          <w:lang w:eastAsia="en-AU"/>
        </w:rPr>
        <w:t>.</w:t>
      </w:r>
    </w:p>
    <w:p w14:paraId="379CC269" w14:textId="77777777" w:rsidR="009A49A7" w:rsidRPr="001752AB" w:rsidRDefault="009A49A7" w:rsidP="00674502">
      <w:pPr>
        <w:rPr>
          <w:lang w:eastAsia="en-AU"/>
        </w:rPr>
      </w:pPr>
      <w:r w:rsidRPr="001752AB">
        <w:rPr>
          <w:lang w:eastAsia="en-AU"/>
        </w:rPr>
        <w:t xml:space="preserve">This conservation advice identifies priority conservation actions under the following key approaches: </w:t>
      </w:r>
    </w:p>
    <w:p w14:paraId="13DB1143" w14:textId="77777777" w:rsidR="009A49A7" w:rsidRPr="001752AB" w:rsidRDefault="009A49A7" w:rsidP="00E9149B">
      <w:pPr>
        <w:pStyle w:val="ListParagraph"/>
        <w:numPr>
          <w:ilvl w:val="0"/>
          <w:numId w:val="14"/>
        </w:numPr>
        <w:spacing w:before="120"/>
        <w:rPr>
          <w:rFonts w:cs="Times New Roman"/>
          <w:color w:val="000000" w:themeColor="text1"/>
          <w:szCs w:val="24"/>
          <w:lang w:eastAsia="en-AU"/>
        </w:rPr>
      </w:pPr>
      <w:r w:rsidRPr="001752AB">
        <w:rPr>
          <w:rFonts w:cs="Times New Roman"/>
          <w:color w:val="000000" w:themeColor="text1"/>
          <w:szCs w:val="24"/>
          <w:u w:val="single"/>
          <w:lang w:eastAsia="en-AU"/>
        </w:rPr>
        <w:t>PROTECT</w:t>
      </w:r>
      <w:r w:rsidRPr="001752AB">
        <w:rPr>
          <w:rFonts w:cs="Times New Roman"/>
          <w:color w:val="000000" w:themeColor="text1"/>
          <w:szCs w:val="24"/>
          <w:lang w:eastAsia="en-AU"/>
        </w:rPr>
        <w:t xml:space="preserve"> the ecological community to prevent further losses;</w:t>
      </w:r>
    </w:p>
    <w:p w14:paraId="5631E605" w14:textId="77777777" w:rsidR="009A49A7" w:rsidRPr="001752AB" w:rsidRDefault="009A49A7" w:rsidP="00E9149B">
      <w:pPr>
        <w:pStyle w:val="ListParagraph"/>
        <w:numPr>
          <w:ilvl w:val="0"/>
          <w:numId w:val="14"/>
        </w:numPr>
        <w:spacing w:before="120"/>
        <w:rPr>
          <w:rFonts w:cs="Times New Roman"/>
          <w:color w:val="000000" w:themeColor="text1"/>
          <w:szCs w:val="24"/>
          <w:lang w:eastAsia="en-AU"/>
        </w:rPr>
      </w:pPr>
      <w:r w:rsidRPr="001752AB">
        <w:rPr>
          <w:rFonts w:cs="Times New Roman"/>
          <w:color w:val="000000" w:themeColor="text1"/>
          <w:szCs w:val="24"/>
          <w:u w:val="single"/>
          <w:lang w:eastAsia="en-AU"/>
        </w:rPr>
        <w:t>RESTORE</w:t>
      </w:r>
      <w:r w:rsidRPr="001752AB">
        <w:rPr>
          <w:rFonts w:cs="Times New Roman"/>
          <w:color w:val="000000" w:themeColor="text1"/>
          <w:szCs w:val="24"/>
          <w:lang w:eastAsia="en-AU"/>
        </w:rPr>
        <w:t xml:space="preserve"> the ecological community by active abatement of threats, appropriate management, restoration and other conservation initiatives;</w:t>
      </w:r>
    </w:p>
    <w:p w14:paraId="53522DE0" w14:textId="77777777" w:rsidR="009A49A7" w:rsidRPr="001752AB" w:rsidRDefault="009A49A7" w:rsidP="00E9149B">
      <w:pPr>
        <w:pStyle w:val="ListParagraph"/>
        <w:numPr>
          <w:ilvl w:val="0"/>
          <w:numId w:val="14"/>
        </w:numPr>
        <w:spacing w:before="120"/>
        <w:rPr>
          <w:rFonts w:cs="Times New Roman"/>
          <w:color w:val="000000" w:themeColor="text1"/>
          <w:szCs w:val="24"/>
          <w:lang w:eastAsia="en-AU"/>
        </w:rPr>
      </w:pPr>
      <w:r w:rsidRPr="001752AB">
        <w:rPr>
          <w:rFonts w:cs="Times New Roman"/>
          <w:color w:val="000000" w:themeColor="text1"/>
          <w:szCs w:val="24"/>
          <w:u w:val="single"/>
          <w:lang w:eastAsia="en-AU"/>
        </w:rPr>
        <w:t>COMMUNICATE, ENGAGE WITH AND SUPPORT</w:t>
      </w:r>
      <w:r w:rsidRPr="001752AB">
        <w:rPr>
          <w:rFonts w:cs="Times New Roman"/>
          <w:color w:val="000000" w:themeColor="text1"/>
          <w:szCs w:val="24"/>
          <w:lang w:eastAsia="en-AU"/>
        </w:rPr>
        <w:t xml:space="preserve"> people to increase understanding of the value and function of the ecological community and encourage their efforts in its protection and recovery; and,</w:t>
      </w:r>
    </w:p>
    <w:p w14:paraId="12B6BEF9" w14:textId="77777777" w:rsidR="009A49A7" w:rsidRPr="001752AB" w:rsidRDefault="009A49A7" w:rsidP="00E9149B">
      <w:pPr>
        <w:pStyle w:val="ListParagraph"/>
        <w:numPr>
          <w:ilvl w:val="0"/>
          <w:numId w:val="14"/>
        </w:numPr>
        <w:spacing w:before="120"/>
        <w:rPr>
          <w:rFonts w:cs="Times New Roman"/>
          <w:color w:val="000000" w:themeColor="text1"/>
          <w:szCs w:val="24"/>
          <w:lang w:eastAsia="en-AU"/>
        </w:rPr>
      </w:pPr>
      <w:r w:rsidRPr="001752AB">
        <w:rPr>
          <w:rFonts w:cs="Times New Roman"/>
          <w:color w:val="000000" w:themeColor="text1"/>
          <w:szCs w:val="24"/>
          <w:u w:val="single"/>
          <w:lang w:eastAsia="en-AU"/>
        </w:rPr>
        <w:t>RESEARCH AND MONITORING</w:t>
      </w:r>
      <w:r w:rsidRPr="001752AB">
        <w:rPr>
          <w:rFonts w:cs="Times New Roman"/>
          <w:color w:val="000000" w:themeColor="text1"/>
          <w:szCs w:val="24"/>
          <w:lang w:eastAsia="en-AU"/>
        </w:rPr>
        <w:t xml:space="preserve"> to improve our understanding of the ecological community and the best methods to aid its management and recovery.</w:t>
      </w:r>
    </w:p>
    <w:p w14:paraId="07C90CB5" w14:textId="77777777" w:rsidR="009A49A7" w:rsidRPr="001752AB" w:rsidRDefault="009A49A7" w:rsidP="00674502">
      <w:pPr>
        <w:rPr>
          <w:lang w:eastAsia="en-AU"/>
        </w:rPr>
      </w:pPr>
      <w:r w:rsidRPr="001752AB">
        <w:rPr>
          <w:lang w:eastAsia="en-AU"/>
        </w:rPr>
        <w:t xml:space="preserve">These approaches overlap in practice; and form part of an iterative approach to management that includes research, planning, management, monitoring and review. </w:t>
      </w:r>
    </w:p>
    <w:p w14:paraId="46F942B6" w14:textId="4FBD281F" w:rsidR="009A49A7" w:rsidRPr="001752AB" w:rsidRDefault="009A49A7" w:rsidP="00674502">
      <w:pPr>
        <w:rPr>
          <w:lang w:eastAsia="en-AU"/>
        </w:rPr>
      </w:pPr>
      <w:r w:rsidRPr="001752AB">
        <w:rPr>
          <w:lang w:eastAsia="en-AU"/>
        </w:rPr>
        <w:t xml:space="preserve">The actions below do not necessarily encompass all actions in detail that may benefit the </w:t>
      </w:r>
      <w:r w:rsidR="00901B9B" w:rsidRPr="001752AB">
        <w:rPr>
          <w:lang w:eastAsia="en-AU"/>
        </w:rPr>
        <w:t>Illawarra–Shoalhaven</w:t>
      </w:r>
      <w:r w:rsidR="0069049D" w:rsidRPr="001752AB">
        <w:rPr>
          <w:lang w:eastAsia="en-AU"/>
        </w:rPr>
        <w:t xml:space="preserve"> Subtropical Rainforest </w:t>
      </w:r>
      <w:r w:rsidRPr="001752AB">
        <w:rPr>
          <w:lang w:eastAsia="en-AU"/>
        </w:rPr>
        <w:t>ecological community. They highlight general but key actions required to at least maintain survival of the ecological community at the time of preparing this Conservation Advice. Actions inconsistent with these actions and that are likely to significantly adversely affect the ecological community should be avoided.</w:t>
      </w:r>
    </w:p>
    <w:p w14:paraId="63811A7B" w14:textId="77777777" w:rsidR="009A49A7" w:rsidRPr="000A602D" w:rsidRDefault="009A49A7" w:rsidP="000A602D">
      <w:pPr>
        <w:pStyle w:val="Heading3"/>
      </w:pPr>
      <w:bookmarkStart w:id="365" w:name="_Toc531275987"/>
      <w:bookmarkStart w:id="366" w:name="_Toc532459949"/>
      <w:bookmarkStart w:id="367" w:name="_Toc532914284"/>
      <w:bookmarkStart w:id="368" w:name="_Toc533076843"/>
      <w:bookmarkStart w:id="369" w:name="_Toc533082665"/>
      <w:r w:rsidRPr="000A602D">
        <w:t>PROTECT the ecological community.</w:t>
      </w:r>
      <w:bookmarkEnd w:id="365"/>
      <w:bookmarkEnd w:id="366"/>
      <w:bookmarkEnd w:id="367"/>
      <w:bookmarkEnd w:id="368"/>
      <w:bookmarkEnd w:id="369"/>
    </w:p>
    <w:p w14:paraId="6AE1BCC5" w14:textId="4C660632" w:rsidR="009A49A7" w:rsidRPr="001752AB" w:rsidRDefault="009A49A7" w:rsidP="00674502">
      <w:pPr>
        <w:rPr>
          <w:lang w:eastAsia="en-AU"/>
        </w:rPr>
      </w:pPr>
      <w:r w:rsidRPr="001752AB">
        <w:rPr>
          <w:lang w:eastAsia="en-AU"/>
        </w:rPr>
        <w:t>This key approach includes priorities intended to protect the ecological community by preventing further losses to extent and integrity</w:t>
      </w:r>
      <w:r w:rsidR="00AE52B3" w:rsidRPr="001752AB">
        <w:rPr>
          <w:lang w:eastAsia="en-AU"/>
        </w:rPr>
        <w:t xml:space="preserve"> – i.e. </w:t>
      </w:r>
      <w:r w:rsidR="00CD429E" w:rsidRPr="001752AB">
        <w:rPr>
          <w:lang w:eastAsia="en-AU"/>
        </w:rPr>
        <w:t>p</w:t>
      </w:r>
      <w:r w:rsidR="00AE52B3" w:rsidRPr="001752AB">
        <w:rPr>
          <w:lang w:eastAsia="en-AU"/>
        </w:rPr>
        <w:t>revent vegetation clearance and direct habitat degradation</w:t>
      </w:r>
      <w:r w:rsidRPr="001752AB">
        <w:rPr>
          <w:lang w:eastAsia="en-AU"/>
        </w:rPr>
        <w:t>.</w:t>
      </w:r>
    </w:p>
    <w:p w14:paraId="7113B478" w14:textId="77777777" w:rsidR="009A49A7" w:rsidRPr="00EA56C4" w:rsidRDefault="009A49A7" w:rsidP="00674502">
      <w:pPr>
        <w:rPr>
          <w:u w:val="single"/>
        </w:rPr>
      </w:pPr>
      <w:r w:rsidRPr="00EA56C4">
        <w:rPr>
          <w:u w:val="single"/>
        </w:rPr>
        <w:t>Conserve remaining patches</w:t>
      </w:r>
    </w:p>
    <w:p w14:paraId="25FD30AE" w14:textId="01088209" w:rsidR="00AE52B3" w:rsidRPr="001752AB" w:rsidRDefault="00AE52B3" w:rsidP="00E9149B">
      <w:pPr>
        <w:pStyle w:val="ListParagraph"/>
        <w:numPr>
          <w:ilvl w:val="0"/>
          <w:numId w:val="27"/>
        </w:numPr>
        <w:rPr>
          <w:lang w:eastAsia="en-AU"/>
        </w:rPr>
      </w:pPr>
      <w:r w:rsidRPr="001752AB">
        <w:rPr>
          <w:lang w:eastAsia="en-AU"/>
        </w:rPr>
        <w:t>Prevent and avoid further clearance, fragmentation or detrimental modification of remnants of the ecological community and of surrounding native vegetation</w:t>
      </w:r>
      <w:r w:rsidR="00F450A1" w:rsidRPr="001752AB">
        <w:rPr>
          <w:lang w:eastAsia="en-AU"/>
        </w:rPr>
        <w:t>;</w:t>
      </w:r>
      <w:r w:rsidRPr="001752AB">
        <w:rPr>
          <w:lang w:eastAsia="en-AU"/>
        </w:rPr>
        <w:t xml:space="preserve"> for example, during residential development. High conservation value, </w:t>
      </w:r>
      <w:r w:rsidR="009C7477" w:rsidRPr="001752AB">
        <w:rPr>
          <w:lang w:eastAsia="en-AU"/>
        </w:rPr>
        <w:t xml:space="preserve">less </w:t>
      </w:r>
      <w:r w:rsidRPr="001752AB">
        <w:rPr>
          <w:lang w:eastAsia="en-AU"/>
        </w:rPr>
        <w:t>modified and older growth areas are particularly important for retention and management.</w:t>
      </w:r>
    </w:p>
    <w:p w14:paraId="1F459D0A" w14:textId="5D66DC53" w:rsidR="009A49A7" w:rsidRPr="001752AB" w:rsidRDefault="009A49A7" w:rsidP="00E9149B">
      <w:pPr>
        <w:pStyle w:val="ListParagraph"/>
        <w:numPr>
          <w:ilvl w:val="0"/>
          <w:numId w:val="27"/>
        </w:numPr>
        <w:rPr>
          <w:lang w:eastAsia="en-AU"/>
        </w:rPr>
      </w:pPr>
      <w:r w:rsidRPr="001752AB">
        <w:rPr>
          <w:lang w:eastAsia="en-AU"/>
        </w:rPr>
        <w:t>Retain other native vegetation remnants, near patches of the ecological community, where they are important for connectivity, diversity of habitat and act as buffer zones between the ecological community an</w:t>
      </w:r>
      <w:r w:rsidR="00FB0007" w:rsidRPr="001752AB">
        <w:rPr>
          <w:lang w:eastAsia="en-AU"/>
        </w:rPr>
        <w:t xml:space="preserve">d threats or development zones (e.g. apply recommended buffers of at </w:t>
      </w:r>
      <w:r w:rsidR="00FB0007" w:rsidRPr="00EA56C4">
        <w:rPr>
          <w:lang w:eastAsia="en-AU"/>
        </w:rPr>
        <w:t>least 100 m around</w:t>
      </w:r>
      <w:r w:rsidR="00FB0007" w:rsidRPr="001752AB">
        <w:rPr>
          <w:lang w:eastAsia="en-AU"/>
        </w:rPr>
        <w:t xml:space="preserve"> patches of the ecological community).</w:t>
      </w:r>
    </w:p>
    <w:p w14:paraId="24573BCA" w14:textId="3AC5CB0D" w:rsidR="00052A51" w:rsidRPr="001752AB" w:rsidRDefault="009A49A7" w:rsidP="00E9149B">
      <w:pPr>
        <w:pStyle w:val="ListParagraph"/>
        <w:numPr>
          <w:ilvl w:val="0"/>
          <w:numId w:val="27"/>
        </w:numPr>
        <w:rPr>
          <w:lang w:eastAsia="en-AU"/>
        </w:rPr>
      </w:pPr>
      <w:r w:rsidRPr="001752AB">
        <w:rPr>
          <w:lang w:eastAsia="en-AU"/>
        </w:rPr>
        <w:t>Protect patches identified as the most intact wildlife refuges</w:t>
      </w:r>
      <w:r w:rsidR="009C7477" w:rsidRPr="001752AB">
        <w:rPr>
          <w:lang w:eastAsia="en-AU"/>
        </w:rPr>
        <w:t>,</w:t>
      </w:r>
      <w:r w:rsidRPr="001752AB">
        <w:rPr>
          <w:lang w:eastAsia="en-AU"/>
        </w:rPr>
        <w:t xml:space="preserve"> or </w:t>
      </w:r>
      <w:r w:rsidR="009C7477" w:rsidRPr="001752AB">
        <w:rPr>
          <w:lang w:eastAsia="en-AU"/>
        </w:rPr>
        <w:t xml:space="preserve">that form important landscape connections, such as wildlife corridors, or that are </w:t>
      </w:r>
      <w:r w:rsidRPr="001752AB">
        <w:rPr>
          <w:lang w:eastAsia="en-AU"/>
        </w:rPr>
        <w:t>of regional importance in formal conservation reserves. Consider other remnants for less formal conservation tenures, preferably ones that aim for protection over the long-term. This includes investigating formal conservation arrangements, management agreements and covenants to protect patches on private land. This is particularly important for larger patches or areas that link to other patches of native vegetation and are part of wildlife corridors or migration routes.</w:t>
      </w:r>
    </w:p>
    <w:p w14:paraId="4CA64C25" w14:textId="7EA489A3" w:rsidR="009A49A7" w:rsidRPr="001752AB" w:rsidRDefault="00052A51" w:rsidP="00E9149B">
      <w:pPr>
        <w:pStyle w:val="ListParagraph"/>
        <w:numPr>
          <w:ilvl w:val="0"/>
          <w:numId w:val="27"/>
        </w:numPr>
        <w:rPr>
          <w:lang w:eastAsia="en-AU"/>
        </w:rPr>
      </w:pPr>
      <w:r w:rsidRPr="001752AB">
        <w:rPr>
          <w:lang w:eastAsia="en-AU"/>
        </w:rPr>
        <w:t>Protect mature trees, particularly with hollows, even if they are dead. Large and old trees may have numerous fissures that provide shelter; support diverse insects and their predators; and act as ‘stepping stones’ for fauna moving between remnants in an otherwise cleared landscape.</w:t>
      </w:r>
    </w:p>
    <w:p w14:paraId="19FDF08A" w14:textId="0816B967" w:rsidR="0083025A" w:rsidRPr="001752AB" w:rsidRDefault="0083025A" w:rsidP="00E9149B">
      <w:pPr>
        <w:pStyle w:val="ListParagraph"/>
        <w:numPr>
          <w:ilvl w:val="0"/>
          <w:numId w:val="27"/>
        </w:numPr>
        <w:rPr>
          <w:lang w:eastAsia="en-AU"/>
        </w:rPr>
      </w:pPr>
      <w:r w:rsidRPr="001752AB">
        <w:rPr>
          <w:lang w:eastAsia="en-AU"/>
        </w:rPr>
        <w:t>Exclude fire from patches of the ecological community.</w:t>
      </w:r>
    </w:p>
    <w:p w14:paraId="2E5C95F5" w14:textId="6CB77569" w:rsidR="00312499" w:rsidRPr="00EA56C4" w:rsidRDefault="00312499" w:rsidP="00E9149B">
      <w:pPr>
        <w:pStyle w:val="ListParagraph"/>
        <w:numPr>
          <w:ilvl w:val="0"/>
          <w:numId w:val="27"/>
        </w:numPr>
        <w:rPr>
          <w:lang w:eastAsia="en-AU"/>
        </w:rPr>
      </w:pPr>
      <w:r w:rsidRPr="00EA56C4">
        <w:rPr>
          <w:lang w:eastAsia="en-AU"/>
        </w:rPr>
        <w:t>Prevent wood collection (for example, for firewood and fencing) that leads to loss and damage of trees and logs.</w:t>
      </w:r>
    </w:p>
    <w:p w14:paraId="22C3F42C" w14:textId="77777777" w:rsidR="009A49A7" w:rsidRPr="00EA56C4" w:rsidRDefault="009A49A7" w:rsidP="00E9149B">
      <w:pPr>
        <w:pStyle w:val="ListParagraph"/>
        <w:numPr>
          <w:ilvl w:val="0"/>
          <w:numId w:val="27"/>
        </w:numPr>
        <w:rPr>
          <w:lang w:eastAsia="en-AU"/>
        </w:rPr>
      </w:pPr>
      <w:r w:rsidRPr="00EA56C4">
        <w:rPr>
          <w:lang w:eastAsia="en-AU"/>
        </w:rPr>
        <w:t>Where regrowth is occurring, provide measures that will support the regrowth to mature (e.g. provide fencing to minimise damage risk).</w:t>
      </w:r>
    </w:p>
    <w:p w14:paraId="527AEF76" w14:textId="634E989D" w:rsidR="009A49A7" w:rsidRPr="00EA56C4" w:rsidRDefault="009A49A7" w:rsidP="00E9149B">
      <w:pPr>
        <w:pStyle w:val="ListParagraph"/>
        <w:numPr>
          <w:ilvl w:val="0"/>
          <w:numId w:val="27"/>
        </w:numPr>
        <w:rPr>
          <w:lang w:eastAsia="en-AU"/>
        </w:rPr>
      </w:pPr>
      <w:r w:rsidRPr="00EA56C4">
        <w:rPr>
          <w:lang w:eastAsia="en-AU"/>
        </w:rPr>
        <w:t xml:space="preserve">Construct wildlife friendly fences to exclude cattle and </w:t>
      </w:r>
      <w:r w:rsidR="007C4AF9" w:rsidRPr="00EA56C4">
        <w:rPr>
          <w:lang w:eastAsia="en-AU"/>
        </w:rPr>
        <w:t xml:space="preserve">feral species </w:t>
      </w:r>
      <w:r w:rsidRPr="00EA56C4">
        <w:rPr>
          <w:lang w:eastAsia="en-AU"/>
        </w:rPr>
        <w:t>that incorporate a buffer to protect rainforest remnants and allowing for recruitment and enhanced connectivity.</w:t>
      </w:r>
    </w:p>
    <w:p w14:paraId="4377BB05" w14:textId="3A30BE3D" w:rsidR="007C4AF9" w:rsidRPr="00EA56C4" w:rsidRDefault="007C4AF9" w:rsidP="00E9149B">
      <w:pPr>
        <w:pStyle w:val="ListParagraph"/>
        <w:numPr>
          <w:ilvl w:val="0"/>
          <w:numId w:val="27"/>
        </w:numPr>
        <w:rPr>
          <w:lang w:eastAsia="en-AU"/>
        </w:rPr>
      </w:pPr>
      <w:r w:rsidRPr="00EA56C4">
        <w:rPr>
          <w:lang w:eastAsia="en-AU"/>
        </w:rPr>
        <w:t>Implement measures to prevent or control inappropriate water flows and erosion.</w:t>
      </w:r>
    </w:p>
    <w:p w14:paraId="5141538A" w14:textId="77777777" w:rsidR="009A49A7" w:rsidRPr="001752AB" w:rsidRDefault="009A49A7" w:rsidP="00E9149B">
      <w:pPr>
        <w:pStyle w:val="ListParagraph"/>
        <w:numPr>
          <w:ilvl w:val="0"/>
          <w:numId w:val="27"/>
        </w:numPr>
        <w:rPr>
          <w:lang w:eastAsia="en-AU"/>
        </w:rPr>
      </w:pPr>
      <w:r w:rsidRPr="001752AB">
        <w:rPr>
          <w:lang w:eastAsia="en-AU"/>
        </w:rPr>
        <w:t xml:space="preserve">Plan strategically to </w:t>
      </w:r>
      <w:r w:rsidRPr="00EA56C4">
        <w:rPr>
          <w:lang w:eastAsia="en-AU"/>
        </w:rPr>
        <w:t>minimise</w:t>
      </w:r>
      <w:r w:rsidRPr="001752AB">
        <w:rPr>
          <w:lang w:eastAsia="en-AU"/>
        </w:rPr>
        <w:t xml:space="preserve"> further clearing</w:t>
      </w:r>
    </w:p>
    <w:p w14:paraId="522EAE85" w14:textId="77777777" w:rsidR="009A49A7" w:rsidRPr="00EA56C4" w:rsidRDefault="009A49A7" w:rsidP="00E9149B">
      <w:pPr>
        <w:pStyle w:val="ListParagraph"/>
        <w:numPr>
          <w:ilvl w:val="0"/>
          <w:numId w:val="27"/>
        </w:numPr>
        <w:rPr>
          <w:lang w:eastAsia="en-AU"/>
        </w:rPr>
      </w:pPr>
      <w:r w:rsidRPr="00EA56C4">
        <w:rPr>
          <w:lang w:eastAsia="en-AU"/>
        </w:rPr>
        <w:t>Remnants should be properly taken into account during the early stages of zoning and development planning decisions, including strategic planning documents at state, regional and local levels.</w:t>
      </w:r>
    </w:p>
    <w:p w14:paraId="63EA18E7" w14:textId="77777777" w:rsidR="009A49A7" w:rsidRPr="00EA56C4" w:rsidRDefault="009A49A7" w:rsidP="00E9149B">
      <w:pPr>
        <w:pStyle w:val="ListParagraph"/>
        <w:numPr>
          <w:ilvl w:val="0"/>
          <w:numId w:val="27"/>
        </w:numPr>
        <w:rPr>
          <w:lang w:eastAsia="en-AU"/>
        </w:rPr>
      </w:pPr>
      <w:r w:rsidRPr="00EA56C4">
        <w:rPr>
          <w:lang w:eastAsia="en-AU"/>
        </w:rPr>
        <w:t>Liaise with local councils and State authorities to ensure that cumulative impacts on the ecological community are reduced as part of broader strategic planning or large projects (e.g. road works, developments).</w:t>
      </w:r>
    </w:p>
    <w:p w14:paraId="26CA4809" w14:textId="77777777" w:rsidR="009A49A7" w:rsidRPr="00EA56C4" w:rsidRDefault="009A49A7" w:rsidP="00674502">
      <w:pPr>
        <w:rPr>
          <w:u w:val="single"/>
        </w:rPr>
      </w:pPr>
      <w:r w:rsidRPr="00EA56C4">
        <w:rPr>
          <w:u w:val="single"/>
        </w:rPr>
        <w:t>Manage actions to minimise impacts</w:t>
      </w:r>
    </w:p>
    <w:p w14:paraId="393A4D3F" w14:textId="77777777" w:rsidR="009A49A7" w:rsidRPr="001752AB" w:rsidRDefault="009A49A7" w:rsidP="00E9149B">
      <w:pPr>
        <w:pStyle w:val="ListParagraph"/>
        <w:numPr>
          <w:ilvl w:val="0"/>
          <w:numId w:val="27"/>
        </w:numPr>
        <w:rPr>
          <w:lang w:eastAsia="en-AU"/>
        </w:rPr>
      </w:pPr>
      <w:r w:rsidRPr="001752AB">
        <w:rPr>
          <w:lang w:eastAsia="en-AU"/>
        </w:rPr>
        <w:t>Apply the mitigation hierarchy to avoid, then mitigate, then offset potential impacts on the ecological community from development or other actions. The priority is to avoid further clearance and fragmentation of remnants with offsetting as the last resort.</w:t>
      </w:r>
    </w:p>
    <w:p w14:paraId="0CB24AC6" w14:textId="77777777" w:rsidR="009A49A7" w:rsidRPr="00EA56C4" w:rsidRDefault="009A49A7" w:rsidP="00E9149B">
      <w:pPr>
        <w:pStyle w:val="ListParagraph"/>
        <w:numPr>
          <w:ilvl w:val="0"/>
          <w:numId w:val="27"/>
        </w:numPr>
        <w:rPr>
          <w:lang w:eastAsia="en-AU"/>
        </w:rPr>
      </w:pPr>
      <w:r w:rsidRPr="00EA56C4">
        <w:rPr>
          <w:lang w:eastAsia="en-AU"/>
        </w:rPr>
        <w:t>Plan projects to avoid the need to offset, by avoiding significant impacts to the ecological community.</w:t>
      </w:r>
    </w:p>
    <w:p w14:paraId="2EEB3C16" w14:textId="77777777" w:rsidR="009A49A7" w:rsidRPr="00EA56C4" w:rsidRDefault="009A49A7" w:rsidP="00E9149B">
      <w:pPr>
        <w:pStyle w:val="ListParagraph"/>
        <w:numPr>
          <w:ilvl w:val="0"/>
          <w:numId w:val="27"/>
        </w:numPr>
        <w:rPr>
          <w:lang w:eastAsia="en-AU"/>
        </w:rPr>
      </w:pPr>
      <w:r w:rsidRPr="00EA56C4">
        <w:rPr>
          <w:lang w:eastAsia="en-AU"/>
        </w:rPr>
        <w:t xml:space="preserve">In circumstances where impacts cannot be totally avoided, then they should be minimised by: </w:t>
      </w:r>
    </w:p>
    <w:p w14:paraId="116CEDA3" w14:textId="77777777" w:rsidR="009A49A7" w:rsidRPr="001752AB" w:rsidRDefault="009A49A7" w:rsidP="00E9149B">
      <w:pPr>
        <w:pStyle w:val="ListParagraph"/>
        <w:numPr>
          <w:ilvl w:val="1"/>
          <w:numId w:val="27"/>
        </w:numPr>
        <w:rPr>
          <w:lang w:eastAsia="en-AU"/>
        </w:rPr>
      </w:pPr>
      <w:r w:rsidRPr="001752AB">
        <w:rPr>
          <w:lang w:eastAsia="en-AU"/>
        </w:rPr>
        <w:t>retaining and avoiding damage to high quality patches, which should be managed to retain their benchmark state; and</w:t>
      </w:r>
    </w:p>
    <w:p w14:paraId="1AE5514C" w14:textId="77777777" w:rsidR="009A49A7" w:rsidRPr="001752AB" w:rsidRDefault="009A49A7" w:rsidP="00E9149B">
      <w:pPr>
        <w:pStyle w:val="ListParagraph"/>
        <w:numPr>
          <w:ilvl w:val="1"/>
          <w:numId w:val="27"/>
        </w:numPr>
        <w:rPr>
          <w:lang w:eastAsia="en-AU"/>
        </w:rPr>
      </w:pPr>
      <w:r w:rsidRPr="001752AB">
        <w:rPr>
          <w:lang w:eastAsia="en-AU"/>
        </w:rPr>
        <w:t>protecting important habitat features, such as large mature trees with hollows as these take many decades to develop and cannot be quickly replaced.</w:t>
      </w:r>
    </w:p>
    <w:p w14:paraId="6A6C843C" w14:textId="77777777" w:rsidR="009A49A7" w:rsidRPr="00EA56C4" w:rsidRDefault="009A49A7" w:rsidP="00E9149B">
      <w:pPr>
        <w:pStyle w:val="ListParagraph"/>
        <w:numPr>
          <w:ilvl w:val="0"/>
          <w:numId w:val="27"/>
        </w:numPr>
        <w:rPr>
          <w:lang w:eastAsia="en-AU"/>
        </w:rPr>
      </w:pPr>
      <w:r w:rsidRPr="00EA56C4">
        <w:rPr>
          <w:lang w:eastAsia="en-AU"/>
        </w:rPr>
        <w:t xml:space="preserve">Where impacts are unavoidable, offsets should be used as a last resort to compensate for the adverse impacts of the action deemed unavoidable. The outcomes of offsetting activities are generally highly uncertain. Any proposals considering offsets for this ecological community should aim to: </w:t>
      </w:r>
    </w:p>
    <w:p w14:paraId="6019D167" w14:textId="77777777" w:rsidR="009A49A7" w:rsidRPr="001752AB" w:rsidRDefault="009A49A7" w:rsidP="00E9149B">
      <w:pPr>
        <w:pStyle w:val="ListParagraph"/>
        <w:numPr>
          <w:ilvl w:val="1"/>
          <w:numId w:val="27"/>
        </w:numPr>
        <w:rPr>
          <w:lang w:eastAsia="en-AU"/>
        </w:rPr>
      </w:pPr>
      <w:r w:rsidRPr="001752AB">
        <w:rPr>
          <w:lang w:eastAsia="en-AU"/>
        </w:rPr>
        <w:t xml:space="preserve">minimise the need to offset the ecological community by designing development around the ecological community and applying buffers; </w:t>
      </w:r>
    </w:p>
    <w:p w14:paraId="598353ED" w14:textId="77777777" w:rsidR="009A49A7" w:rsidRPr="001752AB" w:rsidRDefault="009A49A7" w:rsidP="00E9149B">
      <w:pPr>
        <w:pStyle w:val="ListParagraph"/>
        <w:numPr>
          <w:ilvl w:val="1"/>
          <w:numId w:val="27"/>
        </w:numPr>
        <w:rPr>
          <w:lang w:eastAsia="en-AU"/>
        </w:rPr>
      </w:pPr>
      <w:r w:rsidRPr="001752AB">
        <w:rPr>
          <w:lang w:eastAsia="en-AU"/>
        </w:rPr>
        <w:t xml:space="preserve">retain medium and higher quality patches of the ecological community, rather than offset them (particularly with lower quality offset sites); </w:t>
      </w:r>
    </w:p>
    <w:p w14:paraId="1E37A070" w14:textId="77777777" w:rsidR="009A49A7" w:rsidRPr="001752AB" w:rsidRDefault="009A49A7" w:rsidP="00E9149B">
      <w:pPr>
        <w:pStyle w:val="ListParagraph"/>
        <w:numPr>
          <w:ilvl w:val="1"/>
          <w:numId w:val="27"/>
        </w:numPr>
        <w:rPr>
          <w:lang w:eastAsia="en-AU"/>
        </w:rPr>
      </w:pPr>
      <w:r w:rsidRPr="001752AB">
        <w:rPr>
          <w:lang w:eastAsia="en-AU"/>
        </w:rPr>
        <w:t xml:space="preserve">focus on retaining remnants of the ecological community with mature trees; </w:t>
      </w:r>
    </w:p>
    <w:p w14:paraId="5712AD65" w14:textId="77777777" w:rsidR="009A49A7" w:rsidRPr="001752AB" w:rsidRDefault="009A49A7" w:rsidP="00E9149B">
      <w:pPr>
        <w:pStyle w:val="ListParagraph"/>
        <w:numPr>
          <w:ilvl w:val="1"/>
          <w:numId w:val="27"/>
        </w:numPr>
        <w:rPr>
          <w:lang w:eastAsia="en-AU"/>
        </w:rPr>
      </w:pPr>
      <w:r w:rsidRPr="001752AB">
        <w:rPr>
          <w:lang w:eastAsia="en-AU"/>
        </w:rPr>
        <w:t xml:space="preserve">manage and protect offset areas in perpetuity in areas dedicated for conservation purposes – avoid risks that may reduce their size, condition and ecological function in the future; </w:t>
      </w:r>
    </w:p>
    <w:p w14:paraId="0292EB30" w14:textId="77777777" w:rsidR="009A49A7" w:rsidRPr="001752AB" w:rsidRDefault="009A49A7" w:rsidP="00E9149B">
      <w:pPr>
        <w:pStyle w:val="ListParagraph"/>
        <w:numPr>
          <w:ilvl w:val="1"/>
          <w:numId w:val="27"/>
        </w:numPr>
        <w:rPr>
          <w:lang w:eastAsia="en-AU"/>
        </w:rPr>
      </w:pPr>
      <w:r w:rsidRPr="001752AB">
        <w:rPr>
          <w:lang w:eastAsia="en-AU"/>
        </w:rPr>
        <w:t xml:space="preserve">select offset sites as close as possible to the impact site, to allow for local and regional variation in the ecological community; </w:t>
      </w:r>
    </w:p>
    <w:p w14:paraId="59554EB4" w14:textId="73DF3CB7" w:rsidR="009A49A7" w:rsidRPr="001752AB" w:rsidRDefault="009A49A7" w:rsidP="00E9149B">
      <w:pPr>
        <w:pStyle w:val="ListParagraph"/>
        <w:numPr>
          <w:ilvl w:val="1"/>
          <w:numId w:val="27"/>
        </w:numPr>
        <w:rPr>
          <w:lang w:eastAsia="en-AU"/>
        </w:rPr>
      </w:pPr>
      <w:r w:rsidRPr="001752AB">
        <w:rPr>
          <w:lang w:eastAsia="en-AU"/>
        </w:rPr>
        <w:t>increase the area and improve ecological function of existing patches, for example by enhancing landscape connectivity, habitat diversity and condition</w:t>
      </w:r>
      <w:r w:rsidR="001B3606" w:rsidRPr="001752AB">
        <w:rPr>
          <w:lang w:eastAsia="en-AU"/>
        </w:rPr>
        <w:t xml:space="preserve"> (e.g. through native vegetation planting, with local rainforest specie</w:t>
      </w:r>
      <w:r w:rsidR="001752AB">
        <w:rPr>
          <w:lang w:eastAsia="en-AU"/>
        </w:rPr>
        <w:t>s</w:t>
      </w:r>
      <w:r w:rsidR="001B3606" w:rsidRPr="001752AB">
        <w:rPr>
          <w:lang w:eastAsia="en-AU"/>
        </w:rPr>
        <w:t>)</w:t>
      </w:r>
      <w:r w:rsidRPr="001752AB">
        <w:rPr>
          <w:lang w:eastAsia="en-AU"/>
        </w:rPr>
        <w:t xml:space="preserve">; </w:t>
      </w:r>
    </w:p>
    <w:p w14:paraId="38B9270F" w14:textId="1AD90D0D" w:rsidR="009A49A7" w:rsidRPr="001752AB" w:rsidRDefault="009A49A7" w:rsidP="00E9149B">
      <w:pPr>
        <w:pStyle w:val="ListParagraph"/>
        <w:numPr>
          <w:ilvl w:val="1"/>
          <w:numId w:val="27"/>
        </w:numPr>
        <w:rPr>
          <w:lang w:eastAsia="en-AU"/>
        </w:rPr>
      </w:pPr>
      <w:r w:rsidRPr="001752AB">
        <w:rPr>
          <w:lang w:eastAsia="en-AU"/>
        </w:rPr>
        <w:t xml:space="preserve">focus on the restoration of moderate quality patches of the ecological community to achieve high quality condition; </w:t>
      </w:r>
    </w:p>
    <w:p w14:paraId="321C48DC" w14:textId="77777777" w:rsidR="009A49A7" w:rsidRPr="001752AB" w:rsidRDefault="009A49A7" w:rsidP="00E9149B">
      <w:pPr>
        <w:pStyle w:val="ListParagraph"/>
        <w:numPr>
          <w:ilvl w:val="1"/>
          <w:numId w:val="27"/>
        </w:numPr>
        <w:rPr>
          <w:lang w:eastAsia="en-AU"/>
        </w:rPr>
      </w:pPr>
      <w:r w:rsidRPr="001752AB">
        <w:rPr>
          <w:lang w:eastAsia="en-AU"/>
        </w:rPr>
        <w:t>extend protection to otherwise unprotected sites (e.g. sites that are currently too small or degraded to meet the condition thresholds for national protection, but can reasonably be restored to a better, more intact condition); and</w:t>
      </w:r>
    </w:p>
    <w:p w14:paraId="0223F4AB" w14:textId="77777777" w:rsidR="009A49A7" w:rsidRPr="001752AB" w:rsidRDefault="009A49A7" w:rsidP="00E9149B">
      <w:pPr>
        <w:pStyle w:val="ListParagraph"/>
        <w:numPr>
          <w:ilvl w:val="1"/>
          <w:numId w:val="27"/>
        </w:numPr>
        <w:rPr>
          <w:lang w:eastAsia="en-AU"/>
        </w:rPr>
      </w:pPr>
      <w:r w:rsidRPr="001752AB">
        <w:rPr>
          <w:lang w:eastAsia="en-AU"/>
        </w:rPr>
        <w:t xml:space="preserve">monitor offset areas and the outcomes they deliver over the long-term, to manage them adaptively and improve understanding of the best ways to manage offsets to deliver biodiversity benefits. </w:t>
      </w:r>
    </w:p>
    <w:p w14:paraId="386E084E" w14:textId="77777777" w:rsidR="009A49A7" w:rsidRPr="00EA56C4" w:rsidRDefault="009A49A7" w:rsidP="00674502">
      <w:pPr>
        <w:rPr>
          <w:u w:val="single"/>
        </w:rPr>
      </w:pPr>
      <w:r w:rsidRPr="00EA56C4">
        <w:rPr>
          <w:u w:val="single"/>
        </w:rPr>
        <w:t>Minimise indirect impacts</w:t>
      </w:r>
    </w:p>
    <w:p w14:paraId="70417D6A" w14:textId="77777777" w:rsidR="009A49A7" w:rsidRPr="001752AB" w:rsidRDefault="009A49A7" w:rsidP="00E9149B">
      <w:pPr>
        <w:pStyle w:val="ListParagraph"/>
        <w:numPr>
          <w:ilvl w:val="0"/>
          <w:numId w:val="15"/>
        </w:numPr>
        <w:spacing w:before="120"/>
        <w:ind w:left="714" w:hanging="357"/>
        <w:rPr>
          <w:rFonts w:cs="Times New Roman"/>
          <w:color w:val="000000" w:themeColor="text1"/>
          <w:szCs w:val="24"/>
          <w:lang w:eastAsia="en-AU"/>
        </w:rPr>
      </w:pPr>
      <w:r w:rsidRPr="001752AB">
        <w:rPr>
          <w:rFonts w:cs="Times New Roman"/>
          <w:color w:val="000000" w:themeColor="text1"/>
          <w:szCs w:val="24"/>
          <w:lang w:eastAsia="en-AU"/>
        </w:rPr>
        <w:t xml:space="preserve">Minimise the risk of indirect impacts to the ecological community from actions outside but near to patches of the ecological community. </w:t>
      </w:r>
    </w:p>
    <w:p w14:paraId="1B753DA0" w14:textId="56AE71CC" w:rsidR="009A49A7" w:rsidRPr="001752AB" w:rsidRDefault="009A49A7" w:rsidP="00E9149B">
      <w:pPr>
        <w:pStyle w:val="ListParagraph"/>
        <w:numPr>
          <w:ilvl w:val="0"/>
          <w:numId w:val="15"/>
        </w:numPr>
        <w:spacing w:before="120"/>
        <w:ind w:left="714" w:hanging="357"/>
        <w:rPr>
          <w:rFonts w:cs="Times New Roman"/>
          <w:color w:val="000000" w:themeColor="text1"/>
          <w:szCs w:val="24"/>
          <w:lang w:eastAsia="en-AU"/>
        </w:rPr>
      </w:pPr>
      <w:r w:rsidRPr="001752AB">
        <w:rPr>
          <w:rFonts w:cs="Times New Roman"/>
          <w:color w:val="000000" w:themeColor="text1"/>
          <w:szCs w:val="24"/>
          <w:lang w:eastAsia="en-AU"/>
        </w:rPr>
        <w:t>Protect and apply appropriate buffers</w:t>
      </w:r>
      <w:r w:rsidR="001B3606" w:rsidRPr="001752AB">
        <w:rPr>
          <w:rFonts w:cs="Times New Roman"/>
          <w:color w:val="000000" w:themeColor="text1"/>
          <w:szCs w:val="24"/>
          <w:lang w:eastAsia="en-AU"/>
        </w:rPr>
        <w:t xml:space="preserve"> (i.e. at least 100 m)</w:t>
      </w:r>
      <w:r w:rsidRPr="001752AB">
        <w:rPr>
          <w:rFonts w:cs="Times New Roman"/>
          <w:color w:val="000000" w:themeColor="text1"/>
          <w:szCs w:val="24"/>
          <w:lang w:eastAsia="en-AU"/>
        </w:rPr>
        <w:t xml:space="preserve">, particularly of other native vegetation, around patches of the ecological community to minimise off-site impacts; wider buffers may be required where there is larger scale landscape change, such as changes to catchment hydrology. Buffers also serve as important landscape connections, such as wildlife corridors. </w:t>
      </w:r>
    </w:p>
    <w:p w14:paraId="43813EDB" w14:textId="2073E483" w:rsidR="009A49A7" w:rsidRPr="00EA56C4" w:rsidRDefault="009A49A7" w:rsidP="00674502">
      <w:pPr>
        <w:rPr>
          <w:u w:val="single"/>
        </w:rPr>
      </w:pPr>
      <w:r w:rsidRPr="00EA56C4">
        <w:rPr>
          <w:u w:val="single"/>
        </w:rPr>
        <w:t>Prevent the introduction and spread of exotic species</w:t>
      </w:r>
    </w:p>
    <w:p w14:paraId="50553D63" w14:textId="77777777" w:rsidR="009A49A7" w:rsidRPr="001752AB" w:rsidRDefault="009A49A7" w:rsidP="00E9149B">
      <w:pPr>
        <w:pStyle w:val="ListParagraph"/>
        <w:numPr>
          <w:ilvl w:val="0"/>
          <w:numId w:val="28"/>
        </w:numPr>
        <w:rPr>
          <w:lang w:eastAsia="en-AU"/>
        </w:rPr>
      </w:pPr>
      <w:r w:rsidRPr="001752AB">
        <w:rPr>
          <w:lang w:eastAsia="en-AU"/>
        </w:rPr>
        <w:t xml:space="preserve">Support strong border biosecurity and avoid importing or accidentally introducing invasive species and pathogens into Australia that may have a serious adverse impact on this ecological community. </w:t>
      </w:r>
    </w:p>
    <w:p w14:paraId="7120D308" w14:textId="77777777" w:rsidR="009A49A7" w:rsidRPr="001752AB" w:rsidRDefault="009A49A7" w:rsidP="00E9149B">
      <w:pPr>
        <w:pStyle w:val="ListParagraph"/>
        <w:numPr>
          <w:ilvl w:val="0"/>
          <w:numId w:val="28"/>
        </w:numPr>
        <w:rPr>
          <w:lang w:eastAsia="en-AU"/>
        </w:rPr>
      </w:pPr>
      <w:r w:rsidRPr="001752AB">
        <w:rPr>
          <w:lang w:eastAsia="en-AU"/>
        </w:rPr>
        <w:t>Prevent planting of known or potentially invasive species (particularly known transformer species) in gardens, developments</w:t>
      </w:r>
      <w:r w:rsidRPr="001752AB" w:rsidDel="004D14A0">
        <w:rPr>
          <w:lang w:eastAsia="en-AU"/>
        </w:rPr>
        <w:t xml:space="preserve"> </w:t>
      </w:r>
      <w:r w:rsidRPr="001752AB">
        <w:rPr>
          <w:lang w:eastAsia="en-AU"/>
        </w:rPr>
        <w:t>and landscaping near the ecological community.</w:t>
      </w:r>
    </w:p>
    <w:p w14:paraId="134CD278" w14:textId="3E714CE4" w:rsidR="009A49A7" w:rsidRPr="001752AB" w:rsidRDefault="009A49A7" w:rsidP="00E9149B">
      <w:pPr>
        <w:pStyle w:val="ListParagraph"/>
        <w:numPr>
          <w:ilvl w:val="0"/>
          <w:numId w:val="28"/>
        </w:numPr>
        <w:rPr>
          <w:lang w:eastAsia="en-AU"/>
        </w:rPr>
      </w:pPr>
      <w:r w:rsidRPr="001752AB">
        <w:rPr>
          <w:lang w:eastAsia="en-AU"/>
        </w:rPr>
        <w:t xml:space="preserve">Avoid planting highly invasive (e.g. bird dispersed) species in or </w:t>
      </w:r>
      <w:r w:rsidR="00113F3C" w:rsidRPr="001752AB">
        <w:rPr>
          <w:lang w:eastAsia="en-AU"/>
        </w:rPr>
        <w:t>near</w:t>
      </w:r>
      <w:r w:rsidRPr="001752AB">
        <w:rPr>
          <w:lang w:eastAsia="en-AU"/>
        </w:rPr>
        <w:t xml:space="preserve"> remnants</w:t>
      </w:r>
      <w:r w:rsidR="000409A5" w:rsidRPr="001752AB">
        <w:rPr>
          <w:lang w:eastAsia="en-AU"/>
        </w:rPr>
        <w:t>.</w:t>
      </w:r>
    </w:p>
    <w:p w14:paraId="0533031D" w14:textId="77777777" w:rsidR="009A49A7" w:rsidRPr="001752AB" w:rsidRDefault="009A49A7" w:rsidP="00E9149B">
      <w:pPr>
        <w:pStyle w:val="ListParagraph"/>
        <w:numPr>
          <w:ilvl w:val="0"/>
          <w:numId w:val="28"/>
        </w:numPr>
        <w:rPr>
          <w:lang w:eastAsia="en-AU"/>
        </w:rPr>
      </w:pPr>
      <w:r w:rsidRPr="001752AB">
        <w:rPr>
          <w:lang w:eastAsia="en-AU"/>
        </w:rPr>
        <w:t>When conducting activities in or around the ecological community, practise good biosecurity hygiene to avoid spreading weeds or pathogens. For example, keep vehicles and machinery to dedicated roads and out of remnants wherever possible. If vehicles must be taken into remnants ensure vehicles are washed first to remove soil, potential fungal pathogens and weed seeds. Use plants from accredited nurseries (e.g. accredited through the Nursery and Garden Industry Australia’s Nursery Industry Accreditation Scheme).</w:t>
      </w:r>
    </w:p>
    <w:p w14:paraId="110B27E2" w14:textId="77777777" w:rsidR="009A49A7" w:rsidRPr="00316FFF" w:rsidRDefault="009A49A7" w:rsidP="00E9149B">
      <w:pPr>
        <w:pStyle w:val="ListParagraph"/>
        <w:numPr>
          <w:ilvl w:val="0"/>
          <w:numId w:val="28"/>
        </w:numPr>
      </w:pPr>
      <w:r w:rsidRPr="00316FFF">
        <w:t>Minimise unnecessary soil disturbance that may facilitate weed establishment.</w:t>
      </w:r>
    </w:p>
    <w:p w14:paraId="7405D35A" w14:textId="77777777" w:rsidR="009A49A7" w:rsidRPr="00316FFF" w:rsidRDefault="009A49A7" w:rsidP="00E9149B">
      <w:pPr>
        <w:pStyle w:val="ListParagraph"/>
        <w:numPr>
          <w:ilvl w:val="0"/>
          <w:numId w:val="28"/>
        </w:numPr>
      </w:pPr>
      <w:r w:rsidRPr="00316FFF">
        <w:t>Prevent dumping of garden waste into bushland, especially in or near patches of the ecological community.</w:t>
      </w:r>
    </w:p>
    <w:p w14:paraId="1E8A2420" w14:textId="77B84123" w:rsidR="009A49A7" w:rsidRPr="00316FFF" w:rsidRDefault="009A49A7" w:rsidP="00E9149B">
      <w:pPr>
        <w:pStyle w:val="ListParagraph"/>
        <w:numPr>
          <w:ilvl w:val="0"/>
          <w:numId w:val="28"/>
        </w:numPr>
      </w:pPr>
      <w:r w:rsidRPr="00316FFF">
        <w:t xml:space="preserve">If new </w:t>
      </w:r>
      <w:r w:rsidR="00113F3C" w:rsidRPr="00316FFF">
        <w:t>weed</w:t>
      </w:r>
      <w:r w:rsidRPr="00316FFF">
        <w:t xml:space="preserve"> incursions do occur, detect and control them early, as small infestations are more likely to be able to be eradicated.</w:t>
      </w:r>
    </w:p>
    <w:p w14:paraId="34989FFD" w14:textId="1CC8DAE5" w:rsidR="009A49A7" w:rsidRPr="00316FFF" w:rsidRDefault="009A49A7" w:rsidP="00E9149B">
      <w:pPr>
        <w:pStyle w:val="ListParagraph"/>
        <w:numPr>
          <w:ilvl w:val="0"/>
          <w:numId w:val="28"/>
        </w:numPr>
      </w:pPr>
      <w:r w:rsidRPr="00316FFF">
        <w:t>Limit or prevent access of grazing animals to patches of the ecological community (e.g. construct fences).</w:t>
      </w:r>
    </w:p>
    <w:p w14:paraId="5E3E87DF" w14:textId="77777777" w:rsidR="009A49A7" w:rsidRPr="00316FFF" w:rsidRDefault="009A49A7" w:rsidP="00E9149B">
      <w:pPr>
        <w:pStyle w:val="ListParagraph"/>
        <w:numPr>
          <w:ilvl w:val="0"/>
          <w:numId w:val="28"/>
        </w:numPr>
      </w:pPr>
      <w:r w:rsidRPr="00316FFF">
        <w:t xml:space="preserve">Prevent further introduction of feral animals and, where possible, contain pets in nearby residential areas. </w:t>
      </w:r>
    </w:p>
    <w:p w14:paraId="1FEF637C" w14:textId="24FD8F68" w:rsidR="009A49A7" w:rsidRPr="00316FFF" w:rsidRDefault="009A49A7" w:rsidP="00E9149B">
      <w:pPr>
        <w:pStyle w:val="ListParagraph"/>
        <w:numPr>
          <w:ilvl w:val="0"/>
          <w:numId w:val="28"/>
        </w:numPr>
      </w:pPr>
      <w:bookmarkStart w:id="370" w:name="_Toc256000632"/>
      <w:bookmarkStart w:id="371" w:name="_Toc256000565"/>
      <w:bookmarkStart w:id="372" w:name="_Toc256000498"/>
      <w:bookmarkStart w:id="373" w:name="_Toc256000364"/>
      <w:bookmarkStart w:id="374" w:name="_Toc256000297"/>
      <w:bookmarkStart w:id="375" w:name="_Toc256000230"/>
      <w:bookmarkStart w:id="376" w:name="_Toc256000163"/>
      <w:bookmarkStart w:id="377" w:name="_Toc256000096"/>
      <w:bookmarkStart w:id="378" w:name="_Toc256000029"/>
      <w:bookmarkStart w:id="379" w:name="_Toc457816079"/>
      <w:r w:rsidRPr="00316FFF">
        <w:t xml:space="preserve">Work with relevant authorities to suppress deer </w:t>
      </w:r>
      <w:r w:rsidR="00113F3C" w:rsidRPr="00316FFF">
        <w:t xml:space="preserve">and goat </w:t>
      </w:r>
      <w:r w:rsidRPr="00316FFF">
        <w:t>numbers, in line with the regional pest management strategy.</w:t>
      </w:r>
    </w:p>
    <w:p w14:paraId="3DC84DFC" w14:textId="77777777" w:rsidR="009A49A7" w:rsidRPr="00316FFF" w:rsidRDefault="009A49A7" w:rsidP="00E9149B">
      <w:pPr>
        <w:pStyle w:val="ListParagraph"/>
        <w:numPr>
          <w:ilvl w:val="0"/>
          <w:numId w:val="28"/>
        </w:numPr>
      </w:pPr>
      <w:r w:rsidRPr="00316FFF">
        <w:t>Control invasive species using best practice bush regeneration techniques by qualified bush regenerators.</w:t>
      </w:r>
    </w:p>
    <w:p w14:paraId="48649064" w14:textId="77777777" w:rsidR="009A49A7" w:rsidRPr="000A602D" w:rsidRDefault="009A49A7" w:rsidP="000A602D">
      <w:pPr>
        <w:pStyle w:val="Heading3"/>
      </w:pPr>
      <w:bookmarkStart w:id="380" w:name="_Toc531275988"/>
      <w:bookmarkStart w:id="381" w:name="_Toc532459950"/>
      <w:bookmarkStart w:id="382" w:name="_Toc532914285"/>
      <w:bookmarkStart w:id="383" w:name="_Toc533076844"/>
      <w:bookmarkStart w:id="384" w:name="_Toc533082666"/>
      <w:r w:rsidRPr="000A602D">
        <w:t>RESTORE</w:t>
      </w:r>
      <w:bookmarkEnd w:id="370"/>
      <w:bookmarkEnd w:id="371"/>
      <w:bookmarkEnd w:id="372"/>
      <w:bookmarkEnd w:id="373"/>
      <w:bookmarkEnd w:id="374"/>
      <w:bookmarkEnd w:id="375"/>
      <w:bookmarkEnd w:id="376"/>
      <w:bookmarkEnd w:id="377"/>
      <w:bookmarkEnd w:id="378"/>
      <w:bookmarkEnd w:id="379"/>
      <w:r w:rsidRPr="000A602D">
        <w:t xml:space="preserve"> the ecological community</w:t>
      </w:r>
      <w:bookmarkEnd w:id="380"/>
      <w:bookmarkEnd w:id="381"/>
      <w:bookmarkEnd w:id="382"/>
      <w:bookmarkEnd w:id="383"/>
      <w:bookmarkEnd w:id="384"/>
      <w:r w:rsidRPr="000A602D">
        <w:t xml:space="preserve"> </w:t>
      </w:r>
    </w:p>
    <w:p w14:paraId="55042FFB" w14:textId="77777777" w:rsidR="009A49A7" w:rsidRPr="00A676C9" w:rsidRDefault="009A49A7" w:rsidP="00674502">
      <w:pPr>
        <w:rPr>
          <w:lang w:eastAsia="en-AU"/>
        </w:rPr>
      </w:pPr>
      <w:r w:rsidRPr="00A676C9">
        <w:rPr>
          <w:lang w:eastAsia="en-AU"/>
        </w:rPr>
        <w:t>This key approach includes priorities to restore the ecological community by active abatement of threats, appropriate management, restoration and other conservation initiatives.</w:t>
      </w:r>
    </w:p>
    <w:p w14:paraId="1CB1A05B" w14:textId="77777777" w:rsidR="009A49A7" w:rsidRPr="00316FFF" w:rsidRDefault="009A49A7" w:rsidP="00E9149B">
      <w:pPr>
        <w:pStyle w:val="ListParagraph"/>
        <w:numPr>
          <w:ilvl w:val="0"/>
          <w:numId w:val="29"/>
        </w:numPr>
        <w:rPr>
          <w:lang w:eastAsia="en-AU"/>
        </w:rPr>
      </w:pPr>
      <w:r w:rsidRPr="00316FFF">
        <w:rPr>
          <w:lang w:eastAsia="en-AU"/>
        </w:rPr>
        <w:t>Liaise with landholders and undertake and promote programs that ameliorate threats such as grazing and human disturbance.</w:t>
      </w:r>
    </w:p>
    <w:p w14:paraId="6561734F" w14:textId="77777777" w:rsidR="009A49A7" w:rsidRPr="00316FFF" w:rsidRDefault="009A49A7" w:rsidP="00E9149B">
      <w:pPr>
        <w:pStyle w:val="ListParagraph"/>
        <w:numPr>
          <w:ilvl w:val="0"/>
          <w:numId w:val="29"/>
        </w:numPr>
        <w:rPr>
          <w:lang w:eastAsia="en-AU"/>
        </w:rPr>
      </w:pPr>
      <w:r w:rsidRPr="00316FFF">
        <w:rPr>
          <w:lang w:eastAsia="en-AU"/>
        </w:rPr>
        <w:t>Work with landholders to restore and reconnect patches of the ecological community and include buffers.</w:t>
      </w:r>
    </w:p>
    <w:p w14:paraId="66919D00" w14:textId="77777777" w:rsidR="009A49A7" w:rsidRPr="00316FFF" w:rsidRDefault="009A49A7" w:rsidP="00316FFF">
      <w:pPr>
        <w:keepNext/>
        <w:rPr>
          <w:u w:val="single"/>
        </w:rPr>
      </w:pPr>
      <w:r w:rsidRPr="00316FFF">
        <w:rPr>
          <w:u w:val="single"/>
        </w:rPr>
        <w:t>Manage weeds and pests</w:t>
      </w:r>
    </w:p>
    <w:p w14:paraId="7B40FA23" w14:textId="77777777" w:rsidR="009A49A7" w:rsidRPr="00A676C9" w:rsidRDefault="009A49A7" w:rsidP="00E9149B">
      <w:pPr>
        <w:pStyle w:val="ListParagraph"/>
        <w:numPr>
          <w:ilvl w:val="0"/>
          <w:numId w:val="30"/>
        </w:numPr>
        <w:rPr>
          <w:lang w:eastAsia="en-AU"/>
        </w:rPr>
      </w:pPr>
      <w:r w:rsidRPr="00A676C9">
        <w:rPr>
          <w:lang w:eastAsia="en-AU"/>
        </w:rPr>
        <w:t xml:space="preserve">Implement effective integrated control and management techniques for weeds affecting the ecological community and manage sites to prevent the introduction of new, or further spread of, invasive weeds. </w:t>
      </w:r>
    </w:p>
    <w:p w14:paraId="06C91B90" w14:textId="77777777" w:rsidR="009A49A7" w:rsidRPr="00A676C9" w:rsidRDefault="009A49A7" w:rsidP="00E9149B">
      <w:pPr>
        <w:pStyle w:val="ListParagraph"/>
        <w:numPr>
          <w:ilvl w:val="0"/>
          <w:numId w:val="30"/>
        </w:numPr>
        <w:rPr>
          <w:lang w:eastAsia="en-AU"/>
        </w:rPr>
      </w:pPr>
      <w:r w:rsidRPr="00A676C9">
        <w:rPr>
          <w:lang w:eastAsia="en-AU"/>
        </w:rPr>
        <w:t xml:space="preserve">Identify potential new weed incursions early (particularly transformer species) and manage for local eradication, where possible. </w:t>
      </w:r>
    </w:p>
    <w:p w14:paraId="6C3306C0" w14:textId="77777777" w:rsidR="009A49A7" w:rsidRPr="00A676C9" w:rsidRDefault="009A49A7" w:rsidP="00E9149B">
      <w:pPr>
        <w:pStyle w:val="ListParagraph"/>
        <w:numPr>
          <w:ilvl w:val="0"/>
          <w:numId w:val="30"/>
        </w:numPr>
        <w:rPr>
          <w:lang w:eastAsia="en-AU"/>
        </w:rPr>
      </w:pPr>
      <w:r w:rsidRPr="00A676C9">
        <w:rPr>
          <w:lang w:eastAsia="en-AU"/>
        </w:rPr>
        <w:t>Prioritise weed control in patches for which management is most urgent.</w:t>
      </w:r>
    </w:p>
    <w:p w14:paraId="7C96F0BA" w14:textId="77777777" w:rsidR="009A49A7" w:rsidRPr="00A676C9" w:rsidRDefault="009A49A7" w:rsidP="00E9149B">
      <w:pPr>
        <w:pStyle w:val="ListParagraph"/>
        <w:numPr>
          <w:ilvl w:val="0"/>
          <w:numId w:val="30"/>
        </w:numPr>
        <w:rPr>
          <w:lang w:eastAsia="en-AU"/>
        </w:rPr>
      </w:pPr>
      <w:r w:rsidRPr="00A676C9">
        <w:rPr>
          <w:lang w:eastAsia="en-AU"/>
        </w:rPr>
        <w:t>Target control of key weeds that threaten the ecological community using appropriate methods.</w:t>
      </w:r>
    </w:p>
    <w:p w14:paraId="459E0EE0" w14:textId="77777777" w:rsidR="009A49A7" w:rsidRPr="00A676C9" w:rsidRDefault="009A49A7" w:rsidP="00E9149B">
      <w:pPr>
        <w:pStyle w:val="ListParagraph"/>
        <w:numPr>
          <w:ilvl w:val="0"/>
          <w:numId w:val="30"/>
        </w:numPr>
        <w:rPr>
          <w:lang w:eastAsia="en-AU"/>
        </w:rPr>
      </w:pPr>
      <w:r w:rsidRPr="00A676C9">
        <w:rPr>
          <w:lang w:eastAsia="en-AU"/>
        </w:rPr>
        <w:t xml:space="preserve">Encourage appropriate use of local native species in developments in the region through local government and industry initiatives and best practice strategies. </w:t>
      </w:r>
    </w:p>
    <w:p w14:paraId="5BAD723A" w14:textId="77777777" w:rsidR="009A49A7" w:rsidRPr="00A676C9" w:rsidRDefault="009A49A7" w:rsidP="00E9149B">
      <w:pPr>
        <w:pStyle w:val="ListParagraph"/>
        <w:numPr>
          <w:ilvl w:val="0"/>
          <w:numId w:val="30"/>
        </w:numPr>
        <w:rPr>
          <w:lang w:eastAsia="en-AU"/>
        </w:rPr>
      </w:pPr>
      <w:r w:rsidRPr="00A676C9">
        <w:rPr>
          <w:lang w:eastAsia="en-AU"/>
        </w:rPr>
        <w:t xml:space="preserve">Ensure chemicals, or other mechanisms used to manage weeds, do not have significant adverse, off-target impacts on the ecological community or adjacent waterbodies. </w:t>
      </w:r>
    </w:p>
    <w:p w14:paraId="28040685" w14:textId="77777777" w:rsidR="009A49A7" w:rsidRPr="00A676C9" w:rsidRDefault="009A49A7" w:rsidP="00E9149B">
      <w:pPr>
        <w:pStyle w:val="ListParagraph"/>
        <w:numPr>
          <w:ilvl w:val="0"/>
          <w:numId w:val="30"/>
        </w:numPr>
        <w:rPr>
          <w:lang w:eastAsia="en-AU"/>
        </w:rPr>
      </w:pPr>
      <w:r w:rsidRPr="00A676C9">
        <w:rPr>
          <w:lang w:eastAsia="en-AU"/>
        </w:rPr>
        <w:t xml:space="preserve">Control introduced pest animals through coordinated landscape-scale control programs. </w:t>
      </w:r>
    </w:p>
    <w:p w14:paraId="3D7AE1ED" w14:textId="32257E86" w:rsidR="009A49A7" w:rsidRPr="00316FFF" w:rsidRDefault="00773F8E" w:rsidP="00316FFF">
      <w:pPr>
        <w:keepNext/>
        <w:rPr>
          <w:u w:val="single"/>
        </w:rPr>
      </w:pPr>
      <w:r w:rsidRPr="00316FFF">
        <w:rPr>
          <w:u w:val="single"/>
        </w:rPr>
        <w:t>Exclude</w:t>
      </w:r>
      <w:r w:rsidR="009A49A7" w:rsidRPr="00316FFF">
        <w:rPr>
          <w:u w:val="single"/>
        </w:rPr>
        <w:t xml:space="preserve"> trampling, browsing and grazing</w:t>
      </w:r>
    </w:p>
    <w:p w14:paraId="625EB3A2" w14:textId="6DE431B6" w:rsidR="009A49A7" w:rsidRPr="00A676C9" w:rsidRDefault="009A49A7" w:rsidP="00E9149B">
      <w:pPr>
        <w:pStyle w:val="ListParagraph"/>
        <w:numPr>
          <w:ilvl w:val="0"/>
          <w:numId w:val="31"/>
        </w:numPr>
      </w:pPr>
      <w:r w:rsidRPr="00A676C9">
        <w:t xml:space="preserve">Promote regeneration by avoiding grazing. </w:t>
      </w:r>
    </w:p>
    <w:p w14:paraId="661E37B9" w14:textId="77777777" w:rsidR="009A49A7" w:rsidRPr="00A676C9" w:rsidRDefault="009A49A7" w:rsidP="00E9149B">
      <w:pPr>
        <w:pStyle w:val="ListParagraph"/>
        <w:numPr>
          <w:ilvl w:val="0"/>
          <w:numId w:val="31"/>
        </w:numPr>
      </w:pPr>
      <w:r w:rsidRPr="00A676C9">
        <w:t xml:space="preserve">Strategically manage total herbivore grazing (by native and domestic animals), for instance by fencing off regrowth, revegetation areas, or high value sites to restrict grazers. </w:t>
      </w:r>
    </w:p>
    <w:p w14:paraId="31B30B59" w14:textId="77777777" w:rsidR="009A49A7" w:rsidRPr="00316FFF" w:rsidRDefault="009A49A7" w:rsidP="00316FFF">
      <w:pPr>
        <w:keepNext/>
        <w:rPr>
          <w:u w:val="single"/>
        </w:rPr>
      </w:pPr>
      <w:r w:rsidRPr="00316FFF">
        <w:rPr>
          <w:u w:val="single"/>
        </w:rPr>
        <w:t>Undertake restoration</w:t>
      </w:r>
    </w:p>
    <w:p w14:paraId="3CC725E1" w14:textId="77777777" w:rsidR="009A49A7" w:rsidRPr="00A676C9" w:rsidRDefault="009A49A7" w:rsidP="00E9149B">
      <w:pPr>
        <w:pStyle w:val="ListParagraph"/>
        <w:numPr>
          <w:ilvl w:val="0"/>
          <w:numId w:val="32"/>
        </w:numPr>
        <w:rPr>
          <w:lang w:eastAsia="en-AU"/>
        </w:rPr>
      </w:pPr>
      <w:r w:rsidRPr="00A676C9">
        <w:rPr>
          <w:lang w:eastAsia="en-AU"/>
        </w:rPr>
        <w:t>Undertake restoration, including bush regeneration and revegetation, of poorer and medium quality patches to restore them to high quality.</w:t>
      </w:r>
    </w:p>
    <w:p w14:paraId="3F050CB1" w14:textId="786DBC93" w:rsidR="009A49A7" w:rsidRPr="00A676C9" w:rsidRDefault="009A49A7" w:rsidP="00E9149B">
      <w:pPr>
        <w:pStyle w:val="ListParagraph"/>
        <w:numPr>
          <w:ilvl w:val="0"/>
          <w:numId w:val="32"/>
        </w:numPr>
      </w:pPr>
      <w:r w:rsidRPr="00A676C9">
        <w:t xml:space="preserve">Plan and implement restoration with reference to the </w:t>
      </w:r>
      <w:r w:rsidRPr="00316FFF">
        <w:rPr>
          <w:i/>
        </w:rPr>
        <w:t>National Standards for the Practice of Ecological Restoration in Australia</w:t>
      </w:r>
      <w:r w:rsidRPr="00A676C9">
        <w:t xml:space="preserve"> (Standards Reference Group SERA, 201</w:t>
      </w:r>
      <w:r w:rsidR="00612457" w:rsidRPr="00A676C9">
        <w:t>7</w:t>
      </w:r>
      <w:r w:rsidRPr="00A676C9">
        <w:t>).</w:t>
      </w:r>
    </w:p>
    <w:p w14:paraId="3FC4C7FB" w14:textId="77777777" w:rsidR="009A49A7" w:rsidRPr="00A676C9" w:rsidRDefault="009A49A7" w:rsidP="00E9149B">
      <w:pPr>
        <w:pStyle w:val="ListParagraph"/>
        <w:numPr>
          <w:ilvl w:val="0"/>
          <w:numId w:val="32"/>
        </w:numPr>
      </w:pPr>
      <w:r w:rsidRPr="00A676C9">
        <w:t xml:space="preserve">Use local native species in restoration/revegetation projects for the ecological community and restore understorey vegetation to a structure and diversity appropriate to the site. </w:t>
      </w:r>
    </w:p>
    <w:p w14:paraId="7B38AE50" w14:textId="77777777" w:rsidR="009A49A7" w:rsidRPr="00A676C9" w:rsidRDefault="009A49A7" w:rsidP="00E9149B">
      <w:pPr>
        <w:pStyle w:val="ListParagraph"/>
        <w:numPr>
          <w:ilvl w:val="0"/>
          <w:numId w:val="32"/>
        </w:numPr>
      </w:pPr>
      <w:r w:rsidRPr="00A676C9">
        <w:t xml:space="preserve">In general, use locally collected seeds, where available, to revegetate native plant species. However, choosing sources of seed closer to the margins of their range may increase resilience to climate change. </w:t>
      </w:r>
    </w:p>
    <w:p w14:paraId="488433DD" w14:textId="77777777" w:rsidR="009A49A7" w:rsidRPr="00A676C9" w:rsidRDefault="009A49A7" w:rsidP="00E9149B">
      <w:pPr>
        <w:pStyle w:val="ListParagraph"/>
        <w:numPr>
          <w:ilvl w:val="0"/>
          <w:numId w:val="32"/>
        </w:numPr>
      </w:pPr>
      <w:r w:rsidRPr="00A676C9">
        <w:t xml:space="preserve">Ensure commitment to follow up after planting, such as the care of newly planted vegetation by watering, mulching, weeding and use/removal of tree guards. </w:t>
      </w:r>
    </w:p>
    <w:p w14:paraId="12C6886B" w14:textId="77777777" w:rsidR="009A49A7" w:rsidRPr="00A676C9" w:rsidRDefault="009A49A7" w:rsidP="00E9149B">
      <w:pPr>
        <w:pStyle w:val="ListParagraph"/>
        <w:numPr>
          <w:ilvl w:val="0"/>
          <w:numId w:val="32"/>
        </w:numPr>
      </w:pPr>
      <w:r w:rsidRPr="00A676C9">
        <w:t>Consider the landscape context and other relevant species and communities when planning restoration works. For example, ensure adjacent ecological</w:t>
      </w:r>
      <w:r w:rsidRPr="00316FFF">
        <w:rPr>
          <w:strike/>
        </w:rPr>
        <w:t xml:space="preserve"> </w:t>
      </w:r>
      <w:r w:rsidRPr="00A676C9">
        <w:t>communities and threatened species are not adversely impacted by tree planting or other restoration activities.</w:t>
      </w:r>
    </w:p>
    <w:p w14:paraId="656C3042" w14:textId="77777777" w:rsidR="009A49A7" w:rsidRPr="00316FFF" w:rsidRDefault="009A49A7" w:rsidP="00E9149B">
      <w:pPr>
        <w:pStyle w:val="ListParagraph"/>
        <w:numPr>
          <w:ilvl w:val="0"/>
          <w:numId w:val="32"/>
        </w:numPr>
        <w:rPr>
          <w:rFonts w:cs="Times New Roman"/>
          <w:color w:val="000000" w:themeColor="text1"/>
          <w:szCs w:val="24"/>
          <w:lang w:eastAsia="en-AU"/>
        </w:rPr>
      </w:pPr>
      <w:r w:rsidRPr="00316FFF">
        <w:rPr>
          <w:rFonts w:cs="Times New Roman"/>
          <w:color w:val="000000" w:themeColor="text1"/>
          <w:szCs w:val="24"/>
          <w:lang w:eastAsia="en-AU"/>
        </w:rPr>
        <w:t>Develop a collection program and collect seed from the ecological community for the Australian Seedbank Partnership</w:t>
      </w:r>
      <w:r w:rsidRPr="00A676C9">
        <w:rPr>
          <w:vertAlign w:val="superscript"/>
          <w:lang w:eastAsia="en-AU"/>
        </w:rPr>
        <w:footnoteReference w:id="29"/>
      </w:r>
      <w:r w:rsidRPr="00316FFF">
        <w:rPr>
          <w:rFonts w:cs="Times New Roman"/>
          <w:color w:val="000000" w:themeColor="text1"/>
          <w:szCs w:val="24"/>
          <w:lang w:eastAsia="en-AU"/>
        </w:rPr>
        <w:t xml:space="preserve"> and/or other relevant programs. </w:t>
      </w:r>
    </w:p>
    <w:p w14:paraId="02844772" w14:textId="77777777" w:rsidR="009A49A7" w:rsidRPr="00316FFF" w:rsidRDefault="009A49A7" w:rsidP="00E9149B">
      <w:pPr>
        <w:pStyle w:val="ListParagraph"/>
        <w:numPr>
          <w:ilvl w:val="0"/>
          <w:numId w:val="32"/>
        </w:numPr>
        <w:rPr>
          <w:rFonts w:cs="Times New Roman"/>
          <w:color w:val="000000" w:themeColor="text1"/>
          <w:szCs w:val="24"/>
          <w:lang w:eastAsia="en-AU"/>
        </w:rPr>
      </w:pPr>
      <w:r w:rsidRPr="00316FFF">
        <w:rPr>
          <w:rFonts w:cs="Times New Roman"/>
          <w:color w:val="000000" w:themeColor="text1"/>
          <w:szCs w:val="24"/>
          <w:lang w:eastAsia="en-AU"/>
        </w:rPr>
        <w:t>Implement effective adaptive management regimes using information from available research and management guidelines, for example, see the National Standards for the Practice of Ecological Restoration in Australia, relevant research or advice from local authorities.</w:t>
      </w:r>
    </w:p>
    <w:p w14:paraId="27B5905F" w14:textId="77777777" w:rsidR="009A49A7" w:rsidRPr="000A602D" w:rsidRDefault="009A49A7" w:rsidP="00066F07">
      <w:pPr>
        <w:pStyle w:val="Heading3"/>
      </w:pPr>
      <w:bookmarkStart w:id="385" w:name="_Toc531275989"/>
      <w:bookmarkStart w:id="386" w:name="_Toc532459951"/>
      <w:bookmarkStart w:id="387" w:name="_Toc532914286"/>
      <w:bookmarkStart w:id="388" w:name="_Toc533076845"/>
      <w:bookmarkStart w:id="389" w:name="_Toc533082667"/>
      <w:bookmarkStart w:id="390" w:name="_Toc256000633"/>
      <w:bookmarkStart w:id="391" w:name="_Toc256000566"/>
      <w:bookmarkStart w:id="392" w:name="_Toc256000499"/>
      <w:bookmarkStart w:id="393" w:name="_Toc256000365"/>
      <w:bookmarkStart w:id="394" w:name="_Toc256000298"/>
      <w:bookmarkStart w:id="395" w:name="_Toc256000231"/>
      <w:bookmarkStart w:id="396" w:name="_Toc256000164"/>
      <w:bookmarkStart w:id="397" w:name="_Toc256000097"/>
      <w:bookmarkStart w:id="398" w:name="_Toc457816080"/>
      <w:r w:rsidRPr="000A602D">
        <w:t>COMMUNICATE, ENGAGE WITH AND SUPPORT</w:t>
      </w:r>
      <w:bookmarkEnd w:id="385"/>
      <w:bookmarkEnd w:id="386"/>
      <w:bookmarkEnd w:id="387"/>
      <w:bookmarkEnd w:id="388"/>
      <w:bookmarkEnd w:id="389"/>
    </w:p>
    <w:bookmarkEnd w:id="390"/>
    <w:bookmarkEnd w:id="391"/>
    <w:bookmarkEnd w:id="392"/>
    <w:bookmarkEnd w:id="393"/>
    <w:bookmarkEnd w:id="394"/>
    <w:bookmarkEnd w:id="395"/>
    <w:bookmarkEnd w:id="396"/>
    <w:bookmarkEnd w:id="397"/>
    <w:bookmarkEnd w:id="398"/>
    <w:p w14:paraId="7B704994" w14:textId="77777777" w:rsidR="009A49A7" w:rsidRPr="00A676C9" w:rsidRDefault="009A49A7" w:rsidP="00674502">
      <w:pPr>
        <w:rPr>
          <w:lang w:eastAsia="en-AU"/>
        </w:rPr>
      </w:pPr>
      <w:r w:rsidRPr="00A676C9">
        <w:rPr>
          <w:lang w:eastAsia="en-AU"/>
        </w:rPr>
        <w:t>This key approach includes priorities to promote the ecological community to build awareness and encourage people and groups to contribute to its recovery. This includes communicating, engaging with and supporting the public and key stakeholders to increase their understanding of the value and function of the ecological community and to encourage and assist their efforts in its protection and recovery. Key groups to communicate with include landholders, land managers, land use planners, researchers, community members and Indigenous communities, particularly Traditional Owner groups.</w:t>
      </w:r>
    </w:p>
    <w:p w14:paraId="1DC3A509" w14:textId="77777777" w:rsidR="009A49A7" w:rsidRPr="00316FFF" w:rsidRDefault="009A49A7" w:rsidP="00A93309">
      <w:pPr>
        <w:keepNext/>
        <w:rPr>
          <w:u w:val="single"/>
        </w:rPr>
      </w:pPr>
      <w:r w:rsidRPr="00316FFF">
        <w:rPr>
          <w:u w:val="single"/>
        </w:rPr>
        <w:t>Raise awareness</w:t>
      </w:r>
    </w:p>
    <w:p w14:paraId="759EFDE4" w14:textId="21A0411D" w:rsidR="009A49A7" w:rsidRPr="00A676C9" w:rsidRDefault="009A49A7" w:rsidP="00E9149B">
      <w:pPr>
        <w:pStyle w:val="ListParagraph"/>
        <w:numPr>
          <w:ilvl w:val="0"/>
          <w:numId w:val="33"/>
        </w:numPr>
        <w:rPr>
          <w:lang w:eastAsia="en-AU"/>
        </w:rPr>
      </w:pPr>
      <w:r w:rsidRPr="00A676C9">
        <w:rPr>
          <w:lang w:eastAsia="en-AU"/>
        </w:rPr>
        <w:t xml:space="preserve">Educate landholders about the ecological values of and threats to </w:t>
      </w:r>
      <w:r w:rsidR="00901B9B" w:rsidRPr="00A676C9">
        <w:rPr>
          <w:lang w:eastAsia="en-AU"/>
        </w:rPr>
        <w:t>Illawarra–Shoalhaven</w:t>
      </w:r>
      <w:r w:rsidR="0069049D" w:rsidRPr="00A676C9">
        <w:rPr>
          <w:lang w:eastAsia="en-AU"/>
        </w:rPr>
        <w:t xml:space="preserve"> Subtropical Rainforest</w:t>
      </w:r>
      <w:r w:rsidRPr="00A676C9">
        <w:rPr>
          <w:lang w:eastAsia="en-AU"/>
        </w:rPr>
        <w:t xml:space="preserve"> in the Sydney Basin Bioregion.</w:t>
      </w:r>
    </w:p>
    <w:p w14:paraId="6F7F19CC" w14:textId="77777777" w:rsidR="009A49A7" w:rsidRPr="00A676C9" w:rsidRDefault="009A49A7" w:rsidP="00E9149B">
      <w:pPr>
        <w:pStyle w:val="ListParagraph"/>
        <w:numPr>
          <w:ilvl w:val="0"/>
          <w:numId w:val="33"/>
        </w:numPr>
        <w:rPr>
          <w:lang w:eastAsia="en-AU"/>
        </w:rPr>
      </w:pPr>
      <w:r w:rsidRPr="00A676C9">
        <w:rPr>
          <w:lang w:eastAsia="en-AU"/>
        </w:rPr>
        <w:t>Encourage landholders to protect patches through long term private land conservation mechanisms.</w:t>
      </w:r>
    </w:p>
    <w:p w14:paraId="7A0D9E9E" w14:textId="77777777" w:rsidR="009A49A7" w:rsidRPr="00A676C9" w:rsidRDefault="009A49A7" w:rsidP="00E9149B">
      <w:pPr>
        <w:pStyle w:val="ListParagraph"/>
        <w:numPr>
          <w:ilvl w:val="0"/>
          <w:numId w:val="33"/>
        </w:numPr>
        <w:rPr>
          <w:lang w:eastAsia="en-AU"/>
        </w:rPr>
      </w:pPr>
      <w:r w:rsidRPr="00A676C9">
        <w:rPr>
          <w:lang w:eastAsia="en-AU"/>
        </w:rPr>
        <w:t>Communicate with landholders/managers, relevant agencies and the public to emphasise the value of the ecological community, the key threats, its significance, and appropriate management. Encourage landholders to talk with local NRM organisations and other knowledgeable groups.</w:t>
      </w:r>
    </w:p>
    <w:p w14:paraId="778B08CF" w14:textId="77777777" w:rsidR="009A49A7" w:rsidRPr="00A676C9" w:rsidRDefault="009A49A7" w:rsidP="00E9149B">
      <w:pPr>
        <w:pStyle w:val="ListParagraph"/>
        <w:numPr>
          <w:ilvl w:val="0"/>
          <w:numId w:val="33"/>
        </w:numPr>
        <w:rPr>
          <w:lang w:eastAsia="en-AU"/>
        </w:rPr>
      </w:pPr>
      <w:r w:rsidRPr="00A676C9">
        <w:rPr>
          <w:lang w:eastAsia="en-AU"/>
        </w:rPr>
        <w:t xml:space="preserve">Undertake effective community engagement and education to highlight the importance of minimising disturbance. </w:t>
      </w:r>
    </w:p>
    <w:p w14:paraId="2BDDDF51" w14:textId="77777777" w:rsidR="009A49A7" w:rsidRPr="00A676C9" w:rsidRDefault="009A49A7" w:rsidP="00E9149B">
      <w:pPr>
        <w:pStyle w:val="ListParagraph"/>
        <w:numPr>
          <w:ilvl w:val="0"/>
          <w:numId w:val="33"/>
        </w:numPr>
        <w:rPr>
          <w:lang w:eastAsia="en-AU"/>
        </w:rPr>
      </w:pPr>
      <w:r w:rsidRPr="00A676C9">
        <w:rPr>
          <w:lang w:eastAsia="en-AU"/>
        </w:rPr>
        <w:t xml:space="preserve">Inform landholders about incentives, such as conservation agreements, stewardship projects, funding and government NRM programs etc. that may apply to help look after sites on private lands. </w:t>
      </w:r>
    </w:p>
    <w:p w14:paraId="79CCF27A" w14:textId="77777777" w:rsidR="009A49A7" w:rsidRPr="00316FFF" w:rsidRDefault="009A49A7" w:rsidP="00674502">
      <w:pPr>
        <w:rPr>
          <w:u w:val="single"/>
        </w:rPr>
      </w:pPr>
      <w:r w:rsidRPr="00316FFF">
        <w:rPr>
          <w:u w:val="single"/>
        </w:rPr>
        <w:t>Provide information</w:t>
      </w:r>
    </w:p>
    <w:p w14:paraId="467F1A2C" w14:textId="77777777" w:rsidR="009A49A7" w:rsidRPr="00A676C9" w:rsidRDefault="009A49A7" w:rsidP="00E9149B">
      <w:pPr>
        <w:pStyle w:val="ListParagraph"/>
        <w:numPr>
          <w:ilvl w:val="0"/>
          <w:numId w:val="34"/>
        </w:numPr>
        <w:rPr>
          <w:lang w:eastAsia="en-AU"/>
        </w:rPr>
      </w:pPr>
      <w:r w:rsidRPr="00A676C9">
        <w:rPr>
          <w:lang w:eastAsia="en-AU"/>
        </w:rPr>
        <w:t>Develop education programs, information products and signage to help the public recognise the presence and importance of the ecological community, and their responsibilities under state and local regulations and national environmental law. This includes preparation of identification guidelines for the ecological community.</w:t>
      </w:r>
    </w:p>
    <w:p w14:paraId="151BDA89" w14:textId="5D573067" w:rsidR="009A49A7" w:rsidRPr="00A676C9" w:rsidRDefault="009A49A7" w:rsidP="00E9149B">
      <w:pPr>
        <w:pStyle w:val="ListParagraph"/>
        <w:numPr>
          <w:ilvl w:val="0"/>
          <w:numId w:val="34"/>
        </w:numPr>
        <w:rPr>
          <w:lang w:eastAsia="en-AU"/>
        </w:rPr>
      </w:pPr>
      <w:r w:rsidRPr="00A676C9">
        <w:rPr>
          <w:lang w:eastAsia="en-AU"/>
        </w:rPr>
        <w:t xml:space="preserve">Install signage </w:t>
      </w:r>
      <w:r w:rsidR="00113F3C" w:rsidRPr="00A676C9">
        <w:rPr>
          <w:lang w:eastAsia="en-AU"/>
        </w:rPr>
        <w:t>(and where appropriate fencing, gates, bollards and formal trails)</w:t>
      </w:r>
      <w:r w:rsidRPr="00A676C9">
        <w:rPr>
          <w:lang w:eastAsia="en-AU"/>
        </w:rPr>
        <w:t xml:space="preserve"> to discourage damaging activities such as the removal of rocks and dead timber, dumping garden waste and other rubbish, creating informal paths and tracks, and the use of off-road vehicles in patches of the ecological community.</w:t>
      </w:r>
    </w:p>
    <w:p w14:paraId="689B775C" w14:textId="77777777" w:rsidR="009A49A7" w:rsidRPr="00A676C9" w:rsidRDefault="009A49A7" w:rsidP="00E9149B">
      <w:pPr>
        <w:pStyle w:val="ListParagraph"/>
        <w:numPr>
          <w:ilvl w:val="0"/>
          <w:numId w:val="34"/>
        </w:numPr>
        <w:rPr>
          <w:lang w:eastAsia="en-AU"/>
        </w:rPr>
      </w:pPr>
      <w:r w:rsidRPr="00A676C9">
        <w:rPr>
          <w:lang w:eastAsia="en-AU"/>
        </w:rPr>
        <w:t xml:space="preserve">Install significant vegetation markers along roads to designate areas of the ecological community to protect and prevent inappropriate road side maintenance from occurring. </w:t>
      </w:r>
    </w:p>
    <w:p w14:paraId="2F3EEA1A" w14:textId="77777777" w:rsidR="009A49A7" w:rsidRPr="00A676C9" w:rsidRDefault="009A49A7" w:rsidP="00E9149B">
      <w:pPr>
        <w:pStyle w:val="ListParagraph"/>
        <w:numPr>
          <w:ilvl w:val="0"/>
          <w:numId w:val="34"/>
        </w:numPr>
        <w:rPr>
          <w:lang w:eastAsia="en-AU"/>
        </w:rPr>
      </w:pPr>
      <w:r w:rsidRPr="00A676C9">
        <w:rPr>
          <w:lang w:eastAsia="en-AU"/>
        </w:rPr>
        <w:t>Promote knowledge about local weeds and what garden plants to avoid planting. Recommend local native species for revegetation and landscaping or safe alternative garden plants.</w:t>
      </w:r>
    </w:p>
    <w:p w14:paraId="1BA7AD95" w14:textId="77777777" w:rsidR="009A49A7" w:rsidRPr="00316FFF" w:rsidRDefault="009A49A7" w:rsidP="00674502">
      <w:pPr>
        <w:rPr>
          <w:u w:val="single"/>
        </w:rPr>
      </w:pPr>
      <w:r w:rsidRPr="00316FFF">
        <w:rPr>
          <w:u w:val="single"/>
        </w:rPr>
        <w:t>Coordinate efforts</w:t>
      </w:r>
    </w:p>
    <w:p w14:paraId="0ABAE135" w14:textId="77777777" w:rsidR="009A49A7" w:rsidRPr="00A676C9" w:rsidRDefault="009A49A7" w:rsidP="00E9149B">
      <w:pPr>
        <w:pStyle w:val="ListParagraph"/>
        <w:numPr>
          <w:ilvl w:val="0"/>
          <w:numId w:val="35"/>
        </w:numPr>
        <w:rPr>
          <w:lang w:eastAsia="en-AU"/>
        </w:rPr>
      </w:pPr>
      <w:r w:rsidRPr="00A676C9">
        <w:rPr>
          <w:lang w:eastAsia="en-AU"/>
        </w:rPr>
        <w:t xml:space="preserve">Encourage local participation in restoration and ‘landcare’ efforts through local conservation groups, creating ‘friends of’ groups, field days and planting projects, etc. </w:t>
      </w:r>
    </w:p>
    <w:p w14:paraId="3E5E6AF2" w14:textId="77777777" w:rsidR="009A49A7" w:rsidRPr="00A676C9" w:rsidRDefault="009A49A7" w:rsidP="00E9149B">
      <w:pPr>
        <w:pStyle w:val="ListParagraph"/>
        <w:numPr>
          <w:ilvl w:val="0"/>
          <w:numId w:val="35"/>
        </w:numPr>
        <w:rPr>
          <w:lang w:eastAsia="en-AU"/>
        </w:rPr>
      </w:pPr>
      <w:r w:rsidRPr="00A676C9">
        <w:rPr>
          <w:lang w:eastAsia="en-AU"/>
        </w:rPr>
        <w:t>Liaise with local fire management authorities and agencies and engage their support in fire management of the ecological community. Ensure land managers are given information about how to manage fire risks to conserve any threatened species and ecological communities.</w:t>
      </w:r>
    </w:p>
    <w:p w14:paraId="4739A4B3" w14:textId="77777777" w:rsidR="009A49A7" w:rsidRPr="00A676C9" w:rsidRDefault="009A49A7" w:rsidP="00E9149B">
      <w:pPr>
        <w:pStyle w:val="ListParagraph"/>
        <w:numPr>
          <w:ilvl w:val="0"/>
          <w:numId w:val="35"/>
        </w:numPr>
        <w:rPr>
          <w:lang w:eastAsia="en-AU"/>
        </w:rPr>
      </w:pPr>
      <w:r w:rsidRPr="00A676C9">
        <w:rPr>
          <w:lang w:eastAsia="en-AU"/>
        </w:rPr>
        <w:t xml:space="preserve">Support opportunities for traditional owners or other members of the Indigenous community to manage the ecological community. </w:t>
      </w:r>
    </w:p>
    <w:p w14:paraId="09703841" w14:textId="77777777" w:rsidR="009A49A7" w:rsidRPr="000A602D" w:rsidRDefault="009A49A7" w:rsidP="00066F07">
      <w:pPr>
        <w:pStyle w:val="Heading3"/>
      </w:pPr>
      <w:bookmarkStart w:id="399" w:name="_Toc531275990"/>
      <w:bookmarkStart w:id="400" w:name="_Toc532459952"/>
      <w:bookmarkStart w:id="401" w:name="_Toc532914287"/>
      <w:bookmarkStart w:id="402" w:name="_Toc533076846"/>
      <w:bookmarkStart w:id="403" w:name="_Toc533082668"/>
      <w:r w:rsidRPr="000A602D">
        <w:t>RESEARCH AND MONITORING</w:t>
      </w:r>
      <w:bookmarkEnd w:id="399"/>
      <w:bookmarkEnd w:id="400"/>
      <w:bookmarkEnd w:id="401"/>
      <w:bookmarkEnd w:id="402"/>
      <w:bookmarkEnd w:id="403"/>
      <w:r w:rsidRPr="000A602D">
        <w:t xml:space="preserve"> </w:t>
      </w:r>
    </w:p>
    <w:p w14:paraId="312AC532" w14:textId="77777777" w:rsidR="009A49A7" w:rsidRPr="00A676C9" w:rsidRDefault="009A49A7" w:rsidP="00A93309">
      <w:pPr>
        <w:keepNext/>
        <w:rPr>
          <w:lang w:eastAsia="en-AU"/>
        </w:rPr>
      </w:pPr>
      <w:r w:rsidRPr="00A676C9">
        <w:rPr>
          <w:lang w:eastAsia="en-AU"/>
        </w:rPr>
        <w:t>This key approach includes priorities for research into the ecological community, and monitoring, to improve understanding of the ecological community and the best methods to aid its recovery through restoration and protection.</w:t>
      </w:r>
    </w:p>
    <w:p w14:paraId="50DBCFC0" w14:textId="77777777" w:rsidR="009A49A7" w:rsidRPr="00316FFF" w:rsidRDefault="009A49A7" w:rsidP="00674502">
      <w:pPr>
        <w:rPr>
          <w:u w:val="single"/>
        </w:rPr>
      </w:pPr>
      <w:r w:rsidRPr="00316FFF">
        <w:rPr>
          <w:u w:val="single"/>
        </w:rPr>
        <w:t>Mapping</w:t>
      </w:r>
    </w:p>
    <w:p w14:paraId="1BBDE89F" w14:textId="77777777" w:rsidR="009A49A7" w:rsidRPr="00A676C9" w:rsidRDefault="009A49A7" w:rsidP="00E9149B">
      <w:pPr>
        <w:pStyle w:val="ListParagraph"/>
        <w:numPr>
          <w:ilvl w:val="0"/>
          <w:numId w:val="36"/>
        </w:numPr>
        <w:rPr>
          <w:lang w:eastAsia="en-AU"/>
        </w:rPr>
      </w:pPr>
      <w:r w:rsidRPr="00A676C9">
        <w:rPr>
          <w:lang w:eastAsia="en-AU"/>
        </w:rPr>
        <w:t xml:space="preserve">Collate existing vegetation mapping information and associated data for this ecological community and identify gaps in knowledge. </w:t>
      </w:r>
    </w:p>
    <w:p w14:paraId="5F91D681" w14:textId="77777777" w:rsidR="009A49A7" w:rsidRPr="00A676C9" w:rsidRDefault="009A49A7" w:rsidP="00E9149B">
      <w:pPr>
        <w:pStyle w:val="ListParagraph"/>
        <w:numPr>
          <w:ilvl w:val="0"/>
          <w:numId w:val="36"/>
        </w:numPr>
        <w:rPr>
          <w:lang w:eastAsia="en-AU"/>
        </w:rPr>
      </w:pPr>
      <w:r w:rsidRPr="00A676C9">
        <w:rPr>
          <w:lang w:eastAsia="en-AU"/>
        </w:rPr>
        <w:t xml:space="preserve">Identify and map the fire interval status of surrounding fire-dependent vegetation. </w:t>
      </w:r>
    </w:p>
    <w:p w14:paraId="78DEFC49" w14:textId="77777777" w:rsidR="009A49A7" w:rsidRPr="00A676C9" w:rsidRDefault="009A49A7" w:rsidP="00E9149B">
      <w:pPr>
        <w:pStyle w:val="ListParagraph"/>
        <w:numPr>
          <w:ilvl w:val="0"/>
          <w:numId w:val="36"/>
        </w:numPr>
        <w:rPr>
          <w:lang w:eastAsia="en-AU"/>
        </w:rPr>
      </w:pPr>
      <w:r w:rsidRPr="00A676C9">
        <w:rPr>
          <w:lang w:eastAsia="en-AU"/>
        </w:rPr>
        <w:t>Undertake or support and enhance survey programs to:</w:t>
      </w:r>
    </w:p>
    <w:p w14:paraId="1D816C2A" w14:textId="77777777" w:rsidR="009A49A7" w:rsidRPr="00A676C9" w:rsidRDefault="009A49A7" w:rsidP="00E9149B">
      <w:pPr>
        <w:pStyle w:val="ListParagraph"/>
        <w:numPr>
          <w:ilvl w:val="0"/>
          <w:numId w:val="36"/>
        </w:numPr>
      </w:pPr>
      <w:r w:rsidRPr="00A676C9">
        <w:t>Improve mapping of sites where the ecological community is known or likely to be present.</w:t>
      </w:r>
    </w:p>
    <w:p w14:paraId="091F539D" w14:textId="77777777" w:rsidR="009A49A7" w:rsidRPr="00A676C9" w:rsidRDefault="009A49A7" w:rsidP="00E9149B">
      <w:pPr>
        <w:pStyle w:val="ListParagraph"/>
        <w:numPr>
          <w:ilvl w:val="0"/>
          <w:numId w:val="36"/>
        </w:numPr>
      </w:pPr>
      <w:r w:rsidRPr="00A676C9">
        <w:t>Conduct targeted field surveys and ground-truth to fill data gaps and clarify the presence and condition of remnants.</w:t>
      </w:r>
    </w:p>
    <w:p w14:paraId="11D76509" w14:textId="77777777" w:rsidR="009A49A7" w:rsidRPr="00316FFF" w:rsidRDefault="009A49A7" w:rsidP="00674502">
      <w:pPr>
        <w:rPr>
          <w:u w:val="single"/>
        </w:rPr>
      </w:pPr>
      <w:r w:rsidRPr="00316FFF">
        <w:rPr>
          <w:u w:val="single"/>
        </w:rPr>
        <w:t>Options for managing threats</w:t>
      </w:r>
    </w:p>
    <w:p w14:paraId="0F4BCA30" w14:textId="77777777" w:rsidR="009A49A7" w:rsidRPr="00A676C9" w:rsidRDefault="009A49A7" w:rsidP="00E9149B">
      <w:pPr>
        <w:pStyle w:val="ListParagraph"/>
        <w:numPr>
          <w:ilvl w:val="0"/>
          <w:numId w:val="37"/>
        </w:numPr>
        <w:rPr>
          <w:lang w:eastAsia="en-AU"/>
        </w:rPr>
      </w:pPr>
      <w:r w:rsidRPr="00A676C9">
        <w:rPr>
          <w:lang w:eastAsia="en-AU"/>
        </w:rPr>
        <w:t xml:space="preserve">Research into appropriate and integrated methods to manage weeds that affect the ecological community. </w:t>
      </w:r>
    </w:p>
    <w:p w14:paraId="118C34B1" w14:textId="77777777" w:rsidR="009A49A7" w:rsidRPr="00316FFF" w:rsidRDefault="009A49A7" w:rsidP="00674502">
      <w:pPr>
        <w:rPr>
          <w:u w:val="single"/>
        </w:rPr>
      </w:pPr>
      <w:r w:rsidRPr="00316FFF">
        <w:rPr>
          <w:u w:val="single"/>
        </w:rPr>
        <w:t>Monitoring</w:t>
      </w:r>
    </w:p>
    <w:p w14:paraId="622DB7E2" w14:textId="77777777" w:rsidR="009A49A7" w:rsidRPr="00A676C9" w:rsidRDefault="009A49A7" w:rsidP="00E9149B">
      <w:pPr>
        <w:pStyle w:val="ListParagraph"/>
        <w:numPr>
          <w:ilvl w:val="0"/>
          <w:numId w:val="37"/>
        </w:numPr>
        <w:rPr>
          <w:lang w:eastAsia="en-AU"/>
        </w:rPr>
      </w:pPr>
      <w:r w:rsidRPr="00A676C9">
        <w:rPr>
          <w:lang w:eastAsia="en-AU"/>
        </w:rPr>
        <w:t>Monitor for incursions by new weeds and pest animals.</w:t>
      </w:r>
    </w:p>
    <w:p w14:paraId="44FEDE3E" w14:textId="77777777" w:rsidR="00E978AC" w:rsidRPr="00A676C9" w:rsidRDefault="00E978AC" w:rsidP="00E9149B">
      <w:pPr>
        <w:pStyle w:val="ListParagraph"/>
        <w:numPr>
          <w:ilvl w:val="0"/>
          <w:numId w:val="37"/>
        </w:numPr>
        <w:rPr>
          <w:lang w:eastAsia="en-AU"/>
        </w:rPr>
      </w:pPr>
      <w:r w:rsidRPr="00A676C9">
        <w:rPr>
          <w:lang w:eastAsia="en-AU"/>
        </w:rPr>
        <w:t>Monitor for myrtle rust and signs of new disease.</w:t>
      </w:r>
    </w:p>
    <w:p w14:paraId="0EF4454D" w14:textId="231DDA0D" w:rsidR="009A49A7" w:rsidRPr="00A676C9" w:rsidRDefault="009A49A7" w:rsidP="00E9149B">
      <w:pPr>
        <w:pStyle w:val="ListParagraph"/>
        <w:numPr>
          <w:ilvl w:val="0"/>
          <w:numId w:val="37"/>
        </w:numPr>
        <w:rPr>
          <w:lang w:eastAsia="en-AU"/>
        </w:rPr>
      </w:pPr>
      <w:r w:rsidRPr="00A676C9">
        <w:rPr>
          <w:lang w:eastAsia="en-AU"/>
        </w:rPr>
        <w:t>It is important that any monitoring is planned before management commences and considers what data are required to address research questions. Monitoring must also be resourced for management activities, especially for those using a novel approach, and applied during and following the management action.</w:t>
      </w:r>
    </w:p>
    <w:p w14:paraId="4C13598A" w14:textId="77777777" w:rsidR="009A49A7" w:rsidRPr="00A676C9" w:rsidRDefault="009A49A7" w:rsidP="00E9149B">
      <w:pPr>
        <w:pStyle w:val="ListParagraph"/>
        <w:numPr>
          <w:ilvl w:val="0"/>
          <w:numId w:val="37"/>
        </w:numPr>
      </w:pPr>
      <w:r w:rsidRPr="00A676C9">
        <w:t>Monitor changes in the composition, structure and function of the ecological community, including response to all types of management actions and use this information to increase understanding of the ecological community and inform recommendations for future management.</w:t>
      </w:r>
    </w:p>
    <w:p w14:paraId="1D5ED050" w14:textId="77777777" w:rsidR="009A49A7" w:rsidRPr="000A602D" w:rsidRDefault="009A49A7" w:rsidP="005C51C5">
      <w:pPr>
        <w:pStyle w:val="Heading21"/>
      </w:pPr>
      <w:bookmarkStart w:id="404" w:name="_Toc481752976"/>
      <w:bookmarkStart w:id="405" w:name="_Ref482703087"/>
      <w:bookmarkStart w:id="406" w:name="_Ref482703118"/>
      <w:bookmarkStart w:id="407" w:name="_Toc490642692"/>
      <w:bookmarkStart w:id="408" w:name="_Toc491353032"/>
      <w:bookmarkStart w:id="409" w:name="_Toc491436058"/>
      <w:bookmarkStart w:id="410" w:name="_Toc491440196"/>
      <w:bookmarkStart w:id="411" w:name="_Toc497136680"/>
      <w:bookmarkStart w:id="412" w:name="_Toc531275991"/>
      <w:bookmarkStart w:id="413" w:name="_Toc532459953"/>
      <w:bookmarkStart w:id="414" w:name="_Toc532914288"/>
      <w:bookmarkStart w:id="415" w:name="_Toc533076847"/>
      <w:bookmarkStart w:id="416" w:name="_Toc533076889"/>
      <w:bookmarkStart w:id="417" w:name="_Toc533077041"/>
      <w:bookmarkStart w:id="418" w:name="_Toc533082669"/>
      <w:r w:rsidRPr="000A602D">
        <w:t>Existing plans relevant to the ecological community</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596A43FC" w14:textId="5291F38B" w:rsidR="009A49A7" w:rsidRPr="00A676C9" w:rsidRDefault="009A49A7" w:rsidP="00674502">
      <w:pPr>
        <w:rPr>
          <w:lang w:eastAsia="en-AU"/>
        </w:rPr>
      </w:pPr>
      <w:r w:rsidRPr="00A676C9">
        <w:rPr>
          <w:lang w:eastAsia="en-AU"/>
        </w:rPr>
        <w:t xml:space="preserve">A number of existing plans relate to management and/or recovery of the </w:t>
      </w:r>
      <w:r w:rsidR="00901B9B" w:rsidRPr="00A676C9">
        <w:t>Illawarra–Shoalhaven</w:t>
      </w:r>
      <w:r w:rsidR="00BD2161" w:rsidRPr="00A676C9">
        <w:t xml:space="preserve"> subtropical rainforest </w:t>
      </w:r>
      <w:r w:rsidRPr="00A676C9">
        <w:rPr>
          <w:lang w:eastAsia="en-AU"/>
        </w:rPr>
        <w:t>ecological community or its component species. These prescriptions were current at the time of publishing. Please refer to the relevant agency’s website for any updated versions or new information that has been published.</w:t>
      </w:r>
    </w:p>
    <w:p w14:paraId="5CBEF9DB" w14:textId="70B035AB" w:rsidR="009A49A7" w:rsidRPr="00A676C9" w:rsidRDefault="009A49A7" w:rsidP="00674502">
      <w:pPr>
        <w:rPr>
          <w:lang w:eastAsia="en-AU"/>
        </w:rPr>
      </w:pPr>
      <w:r w:rsidRPr="00A676C9">
        <w:rPr>
          <w:lang w:eastAsia="en-AU"/>
        </w:rPr>
        <w:t>Plans prepared for the management and/or recovery of the ecological community (or its component vegetation units and State-listed equivalent communities</w:t>
      </w:r>
      <w:r w:rsidR="003F536E" w:rsidRPr="00A676C9">
        <w:rPr>
          <w:lang w:eastAsia="en-AU"/>
        </w:rPr>
        <w:t>, or relevant threatened species</w:t>
      </w:r>
      <w:r w:rsidRPr="00A676C9">
        <w:rPr>
          <w:lang w:eastAsia="en-AU"/>
        </w:rPr>
        <w:t>) include</w:t>
      </w:r>
      <w:r w:rsidR="003F536E" w:rsidRPr="00A676C9">
        <w:rPr>
          <w:lang w:eastAsia="en-AU"/>
        </w:rPr>
        <w:t xml:space="preserve"> the following.</w:t>
      </w:r>
    </w:p>
    <w:p w14:paraId="20891C26" w14:textId="307D7492" w:rsidR="00B119F9" w:rsidRPr="00B119F9" w:rsidRDefault="0049360D" w:rsidP="00674502">
      <w:pPr>
        <w:rPr>
          <w:rFonts w:eastAsiaTheme="minorHAnsi"/>
          <w:lang w:eastAsia="en-AU"/>
        </w:rPr>
      </w:pPr>
      <w:r w:rsidRPr="00A676C9">
        <w:rPr>
          <w:rFonts w:eastAsiaTheme="minorHAnsi"/>
        </w:rPr>
        <w:t>The NSW Government has issued a</w:t>
      </w:r>
      <w:r w:rsidR="00A47D07" w:rsidRPr="00A676C9">
        <w:rPr>
          <w:rFonts w:eastAsiaTheme="minorHAnsi"/>
        </w:rPr>
        <w:t xml:space="preserve"> </w:t>
      </w:r>
      <w:r w:rsidR="00A47D07" w:rsidRPr="00A676C9">
        <w:t xml:space="preserve">targeted strategy for managing the </w:t>
      </w:r>
      <w:r w:rsidR="00CB2021" w:rsidRPr="00A676C9">
        <w:t>two state-li</w:t>
      </w:r>
      <w:r w:rsidR="00A47D07" w:rsidRPr="00A676C9">
        <w:t xml:space="preserve">sted </w:t>
      </w:r>
      <w:r w:rsidR="00BD2161" w:rsidRPr="00A676C9">
        <w:t xml:space="preserve">endangered </w:t>
      </w:r>
      <w:r w:rsidR="00CB2021" w:rsidRPr="00A676C9">
        <w:t>ecological communities</w:t>
      </w:r>
      <w:r w:rsidR="00BD2161" w:rsidRPr="00A676C9">
        <w:t xml:space="preserve"> (that largely correspond to the nationally defined ecological community</w:t>
      </w:r>
      <w:r w:rsidR="00936BDC" w:rsidRPr="00A676C9">
        <w:t>)</w:t>
      </w:r>
      <w:r w:rsidR="00BD2161" w:rsidRPr="00A676C9">
        <w:t xml:space="preserve"> </w:t>
      </w:r>
      <w:r w:rsidR="00A47D07" w:rsidRPr="00A676C9">
        <w:t>under the Saving Our Species program</w:t>
      </w:r>
      <w:r w:rsidR="00FC220B" w:rsidRPr="00A676C9">
        <w:rPr>
          <w:rFonts w:eastAsiaTheme="minorHAnsi"/>
        </w:rPr>
        <w:t xml:space="preserve">. </w:t>
      </w:r>
      <w:r w:rsidR="00FC220B" w:rsidRPr="00A676C9">
        <w:rPr>
          <w:rFonts w:eastAsiaTheme="minorHAnsi"/>
          <w:i/>
        </w:rPr>
        <w:t xml:space="preserve">Help save the </w:t>
      </w:r>
      <w:r w:rsidR="00FC220B" w:rsidRPr="00A676C9">
        <w:rPr>
          <w:i/>
        </w:rPr>
        <w:t>Illawarra Subtropical Rainforest</w:t>
      </w:r>
      <w:r w:rsidR="00FC220B" w:rsidRPr="00A676C9">
        <w:rPr>
          <w:rFonts w:eastAsiaTheme="minorHAnsi"/>
          <w:i/>
        </w:rPr>
        <w:t xml:space="preserve"> in the Sydney Basin Bioregion</w:t>
      </w:r>
      <w:r w:rsidR="00FC220B" w:rsidRPr="00A676C9">
        <w:rPr>
          <w:rFonts w:eastAsiaTheme="minorHAnsi"/>
        </w:rPr>
        <w:t xml:space="preserve"> </w:t>
      </w:r>
      <w:r w:rsidR="00BD2161" w:rsidRPr="00A676C9">
        <w:rPr>
          <w:rFonts w:eastAsiaTheme="minorHAnsi"/>
        </w:rPr>
        <w:t xml:space="preserve">and </w:t>
      </w:r>
      <w:r w:rsidR="00BD2161" w:rsidRPr="00A676C9">
        <w:rPr>
          <w:rFonts w:eastAsiaTheme="minorHAnsi"/>
          <w:i/>
        </w:rPr>
        <w:t xml:space="preserve">Help save the </w:t>
      </w:r>
      <w:r w:rsidR="00BD2161" w:rsidRPr="00A676C9">
        <w:rPr>
          <w:i/>
        </w:rPr>
        <w:t>Milton U</w:t>
      </w:r>
      <w:r w:rsidR="00BD2161" w:rsidRPr="00B119F9">
        <w:rPr>
          <w:i/>
        </w:rPr>
        <w:t>lladulla Subtropical Rainforest</w:t>
      </w:r>
      <w:r w:rsidR="00BD2161" w:rsidRPr="00B119F9">
        <w:rPr>
          <w:rFonts w:eastAsiaTheme="minorHAnsi"/>
          <w:i/>
        </w:rPr>
        <w:t xml:space="preserve"> in the Sydney Basin Bioregion</w:t>
      </w:r>
      <w:r w:rsidR="00BD2161" w:rsidRPr="00B119F9">
        <w:rPr>
          <w:rFonts w:eastAsiaTheme="minorHAnsi"/>
        </w:rPr>
        <w:t xml:space="preserve"> are</w:t>
      </w:r>
      <w:r w:rsidR="00FC220B" w:rsidRPr="00B119F9">
        <w:rPr>
          <w:rFonts w:eastAsiaTheme="minorHAnsi"/>
        </w:rPr>
        <w:t xml:space="preserve"> a</w:t>
      </w:r>
      <w:r w:rsidR="00A47D07" w:rsidRPr="00B119F9">
        <w:rPr>
          <w:rFonts w:eastAsiaTheme="minorHAnsi"/>
        </w:rPr>
        <w:t>vailable at:</w:t>
      </w:r>
      <w:r w:rsidR="00FC220B" w:rsidRPr="00B119F9">
        <w:rPr>
          <w:rFonts w:eastAsiaTheme="minorHAnsi"/>
        </w:rPr>
        <w:t xml:space="preserve"> </w:t>
      </w:r>
      <w:hyperlink r:id="rId36" w:history="1">
        <w:r w:rsidR="00936BDC" w:rsidRPr="006F48CB">
          <w:rPr>
            <w:rStyle w:val="Hyperlink"/>
            <w:rFonts w:eastAsiaTheme="minorHAnsi" w:cs="Times New Roman"/>
            <w:szCs w:val="24"/>
          </w:rPr>
          <w:t xml:space="preserve">https://www.environment.nsw.gov.au/savingourspeciesapp/Project.aspx?ProfileID=10427 </w:t>
        </w:r>
      </w:hyperlink>
      <w:r w:rsidR="00936BDC" w:rsidRPr="00B119F9">
        <w:rPr>
          <w:rFonts w:eastAsiaTheme="minorHAnsi"/>
        </w:rPr>
        <w:t>and</w:t>
      </w:r>
      <w:r w:rsidR="00316FFF">
        <w:rPr>
          <w:rFonts w:eastAsiaTheme="minorHAnsi"/>
        </w:rPr>
        <w:t xml:space="preserve"> </w:t>
      </w:r>
      <w:hyperlink r:id="rId37" w:history="1">
        <w:r w:rsidR="00FC220B" w:rsidRPr="006F48CB">
          <w:rPr>
            <w:rStyle w:val="Hyperlink"/>
            <w:rFonts w:eastAsiaTheme="minorHAnsi" w:cs="Times New Roman"/>
            <w:szCs w:val="24"/>
          </w:rPr>
          <w:t>https://www.environment.nsw.gov.au/savingourspeciesapp/project.aspx?ProfileID=10532</w:t>
        </w:r>
      </w:hyperlink>
    </w:p>
    <w:p w14:paraId="537C52F1" w14:textId="72FCD332" w:rsidR="00B119F9" w:rsidRDefault="00D630E5" w:rsidP="00674502">
      <w:pPr>
        <w:rPr>
          <w:lang w:eastAsia="en-AU"/>
        </w:rPr>
      </w:pPr>
      <w:r>
        <w:rPr>
          <w:rFonts w:eastAsiaTheme="minorHAnsi"/>
        </w:rPr>
        <w:t>From th</w:t>
      </w:r>
      <w:r w:rsidR="003A0C03">
        <w:rPr>
          <w:rFonts w:eastAsiaTheme="minorHAnsi"/>
        </w:rPr>
        <w:t>is work</w:t>
      </w:r>
      <w:r>
        <w:rPr>
          <w:rFonts w:eastAsiaTheme="minorHAnsi"/>
        </w:rPr>
        <w:t>, t</w:t>
      </w:r>
      <w:r w:rsidR="009521FB" w:rsidRPr="00B119F9">
        <w:rPr>
          <w:rFonts w:eastAsiaTheme="minorHAnsi"/>
        </w:rPr>
        <w:t>he</w:t>
      </w:r>
      <w:r w:rsidR="00B119F9" w:rsidRPr="00B119F9">
        <w:rPr>
          <w:rFonts w:eastAsiaTheme="minorHAnsi"/>
        </w:rPr>
        <w:t xml:space="preserve"> following site-sc</w:t>
      </w:r>
      <w:r w:rsidR="00B119F9" w:rsidRPr="00B119F9">
        <w:rPr>
          <w:lang w:eastAsia="en-AU"/>
        </w:rPr>
        <w:t>ale actions are outlined</w:t>
      </w:r>
      <w:r>
        <w:rPr>
          <w:lang w:eastAsia="en-AU"/>
        </w:rPr>
        <w:t xml:space="preserve"> (at December 2018)</w:t>
      </w:r>
      <w:r w:rsidR="00B119F9" w:rsidRPr="00B119F9">
        <w:rPr>
          <w:lang w:eastAsia="en-AU"/>
        </w:rPr>
        <w:t xml:space="preserve"> in the ‘Action toolbox’ for the </w:t>
      </w:r>
      <w:r w:rsidR="003A0C03" w:rsidRPr="00D630E5">
        <w:rPr>
          <w:rFonts w:eastAsiaTheme="minorHAnsi"/>
        </w:rPr>
        <w:t>state-listed endangered</w:t>
      </w:r>
      <w:r w:rsidR="003A0C03" w:rsidRPr="00D630E5">
        <w:rPr>
          <w:rFonts w:eastAsiaTheme="minorHAnsi"/>
          <w:i/>
        </w:rPr>
        <w:t xml:space="preserve"> </w:t>
      </w:r>
      <w:r w:rsidR="003A0C03" w:rsidRPr="00D630E5">
        <w:rPr>
          <w:i/>
        </w:rPr>
        <w:t>Illawarra Subtropical Rainforest</w:t>
      </w:r>
      <w:r w:rsidR="003A0C03" w:rsidRPr="00D630E5">
        <w:rPr>
          <w:rFonts w:eastAsiaTheme="minorHAnsi"/>
          <w:i/>
        </w:rPr>
        <w:t xml:space="preserve"> in the Sydney Basin Bioregion</w:t>
      </w:r>
      <w:r w:rsidR="003A0C03" w:rsidRPr="00D630E5">
        <w:rPr>
          <w:rFonts w:eastAsiaTheme="minorHAnsi"/>
        </w:rPr>
        <w:t xml:space="preserve"> </w:t>
      </w:r>
      <w:r w:rsidR="003A0C03" w:rsidRPr="00D630E5">
        <w:t>ecological community</w:t>
      </w:r>
      <w:r w:rsidR="00B119F9" w:rsidRPr="00B119F9">
        <w:rPr>
          <w:lang w:eastAsia="en-AU"/>
        </w:rPr>
        <w:t>.</w:t>
      </w:r>
    </w:p>
    <w:p w14:paraId="34D5A308" w14:textId="77777777" w:rsidR="00D630E5" w:rsidRPr="003C45C2" w:rsidRDefault="00D630E5" w:rsidP="00E9149B">
      <w:pPr>
        <w:pStyle w:val="ListParagraph"/>
        <w:numPr>
          <w:ilvl w:val="0"/>
          <w:numId w:val="16"/>
        </w:numPr>
        <w:ind w:left="714" w:hanging="357"/>
      </w:pPr>
      <w:r w:rsidRPr="00963D15">
        <w:rPr>
          <w:rFonts w:cs="Times New Roman"/>
          <w:color w:val="000000" w:themeColor="text1"/>
          <w:szCs w:val="24"/>
          <w:lang w:eastAsia="en-AU"/>
        </w:rPr>
        <w:t>Conduct</w:t>
      </w:r>
      <w:r w:rsidRPr="003C45C2">
        <w:t xml:space="preserve"> a combination of targeted physical and chemical weed control and bush regeneration activities on the site after establishing the weed management requirements based on weeds present and their coverage. </w:t>
      </w:r>
    </w:p>
    <w:p w14:paraId="02DC30A5" w14:textId="77777777" w:rsidR="00D630E5" w:rsidRPr="00D630E5" w:rsidRDefault="00D630E5" w:rsidP="00E9149B">
      <w:pPr>
        <w:pStyle w:val="ListParagraph"/>
        <w:numPr>
          <w:ilvl w:val="0"/>
          <w:numId w:val="16"/>
        </w:numPr>
        <w:ind w:left="714" w:hanging="357"/>
        <w:rPr>
          <w:rFonts w:cs="Times New Roman"/>
          <w:color w:val="000000" w:themeColor="text1"/>
          <w:szCs w:val="24"/>
          <w:lang w:eastAsia="en-AU"/>
        </w:rPr>
      </w:pPr>
      <w:r w:rsidRPr="00D630E5">
        <w:rPr>
          <w:rFonts w:cs="Times New Roman"/>
          <w:color w:val="000000" w:themeColor="text1"/>
          <w:szCs w:val="24"/>
          <w:lang w:eastAsia="en-AU"/>
        </w:rPr>
        <w:t>Undertake ground-based shooting and other management actions if deemed appropriate, consistent with protocols and processes of the Northern Illawarra Deer Management Plan.</w:t>
      </w:r>
    </w:p>
    <w:p w14:paraId="5442C909" w14:textId="77777777" w:rsidR="00D630E5" w:rsidRPr="00D630E5" w:rsidRDefault="00D630E5" w:rsidP="00E9149B">
      <w:pPr>
        <w:pStyle w:val="ListParagraph"/>
        <w:numPr>
          <w:ilvl w:val="0"/>
          <w:numId w:val="16"/>
        </w:numPr>
        <w:ind w:left="714" w:hanging="357"/>
        <w:rPr>
          <w:rFonts w:cs="Times New Roman"/>
          <w:color w:val="000000" w:themeColor="text1"/>
          <w:szCs w:val="24"/>
          <w:lang w:eastAsia="en-AU"/>
        </w:rPr>
      </w:pPr>
      <w:r w:rsidRPr="00D630E5">
        <w:rPr>
          <w:rFonts w:cs="Times New Roman"/>
          <w:color w:val="000000" w:themeColor="text1"/>
          <w:szCs w:val="24"/>
          <w:lang w:eastAsia="en-AU"/>
        </w:rPr>
        <w:t>Conduct buffer and infill planting to reduce edge effects and to improve the edge to area ratio using species consistent with the Illawarra Subtropical Rainforest. Protect plantings from damage by deer browsing.</w:t>
      </w:r>
    </w:p>
    <w:p w14:paraId="212746B9" w14:textId="77777777" w:rsidR="00D630E5" w:rsidRPr="00D630E5" w:rsidRDefault="00D630E5" w:rsidP="00E9149B">
      <w:pPr>
        <w:pStyle w:val="ListParagraph"/>
        <w:numPr>
          <w:ilvl w:val="0"/>
          <w:numId w:val="16"/>
        </w:numPr>
        <w:ind w:left="714" w:hanging="357"/>
        <w:rPr>
          <w:rFonts w:cs="Times New Roman"/>
          <w:color w:val="000000" w:themeColor="text1"/>
          <w:szCs w:val="24"/>
          <w:lang w:eastAsia="en-AU"/>
        </w:rPr>
      </w:pPr>
      <w:r w:rsidRPr="00D630E5">
        <w:rPr>
          <w:rFonts w:cs="Times New Roman"/>
          <w:color w:val="000000" w:themeColor="text1"/>
          <w:szCs w:val="24"/>
          <w:lang w:eastAsia="en-AU"/>
        </w:rPr>
        <w:t xml:space="preserve">Assess the requirements for the installation/repairs of fencing to protect occurrences of Illawarra Subtropical Rainforest in the site from trampling and grazing by domestic stock. </w:t>
      </w:r>
    </w:p>
    <w:p w14:paraId="7AD0F9A0" w14:textId="77777777" w:rsidR="00D630E5" w:rsidRPr="00D630E5" w:rsidRDefault="00D630E5" w:rsidP="00E9149B">
      <w:pPr>
        <w:pStyle w:val="ListParagraph"/>
        <w:numPr>
          <w:ilvl w:val="0"/>
          <w:numId w:val="16"/>
        </w:numPr>
        <w:ind w:left="714" w:hanging="357"/>
        <w:rPr>
          <w:rFonts w:cs="Times New Roman"/>
          <w:color w:val="000000" w:themeColor="text1"/>
          <w:szCs w:val="24"/>
          <w:lang w:eastAsia="en-AU"/>
        </w:rPr>
      </w:pPr>
      <w:r w:rsidRPr="00D630E5">
        <w:rPr>
          <w:rFonts w:cs="Times New Roman"/>
          <w:color w:val="000000" w:themeColor="text1"/>
          <w:szCs w:val="24"/>
          <w:lang w:eastAsia="en-AU"/>
        </w:rPr>
        <w:t xml:space="preserve">Undertake ground-based shooting and/or trapping of goats. </w:t>
      </w:r>
    </w:p>
    <w:p w14:paraId="3E0567D6" w14:textId="77777777" w:rsidR="00D630E5" w:rsidRPr="00D630E5" w:rsidRDefault="00D630E5" w:rsidP="00E9149B">
      <w:pPr>
        <w:pStyle w:val="ListParagraph"/>
        <w:numPr>
          <w:ilvl w:val="0"/>
          <w:numId w:val="16"/>
        </w:numPr>
        <w:ind w:left="714" w:hanging="357"/>
        <w:rPr>
          <w:rFonts w:cs="Times New Roman"/>
          <w:color w:val="000000" w:themeColor="text1"/>
          <w:szCs w:val="24"/>
          <w:lang w:eastAsia="en-AU"/>
        </w:rPr>
      </w:pPr>
      <w:r w:rsidRPr="00D630E5">
        <w:rPr>
          <w:rFonts w:cs="Times New Roman"/>
          <w:color w:val="000000" w:themeColor="text1"/>
          <w:szCs w:val="24"/>
          <w:lang w:eastAsia="en-AU"/>
        </w:rPr>
        <w:t>Provide educational support to landholders including descriptive information regarding the Illawarra Subtropical Rainforest, its environmental values and activities, and actions that can be done to protect and improve its habitat.</w:t>
      </w:r>
    </w:p>
    <w:p w14:paraId="6FAAA96F" w14:textId="2FF5A51C" w:rsidR="00D630E5" w:rsidRDefault="00D630E5" w:rsidP="00E9149B">
      <w:pPr>
        <w:pStyle w:val="ListParagraph"/>
        <w:numPr>
          <w:ilvl w:val="0"/>
          <w:numId w:val="16"/>
        </w:numPr>
        <w:ind w:left="714" w:hanging="357"/>
        <w:rPr>
          <w:rFonts w:cs="Times New Roman"/>
          <w:color w:val="000000" w:themeColor="text1"/>
          <w:szCs w:val="24"/>
          <w:lang w:eastAsia="en-AU"/>
        </w:rPr>
      </w:pPr>
      <w:r w:rsidRPr="00D630E5">
        <w:rPr>
          <w:rFonts w:cs="Times New Roman"/>
          <w:color w:val="000000" w:themeColor="text1"/>
          <w:szCs w:val="24"/>
          <w:lang w:eastAsia="en-AU"/>
        </w:rPr>
        <w:t>Conduct surveys for the Illawarra Subtropical Rainforest in the site to determine its extent and condition. Use research to inform management priorities.</w:t>
      </w:r>
    </w:p>
    <w:p w14:paraId="6CCE10A5" w14:textId="3730B45E" w:rsidR="003F536E" w:rsidRDefault="003A0C03" w:rsidP="00316FFF">
      <w:pPr>
        <w:keepLines/>
        <w:rPr>
          <w:rFonts w:eastAsiaTheme="minorHAnsi"/>
        </w:rPr>
      </w:pPr>
      <w:r>
        <w:rPr>
          <w:rFonts w:eastAsiaTheme="minorHAnsi"/>
        </w:rPr>
        <w:t>A</w:t>
      </w:r>
      <w:r w:rsidR="003F536E" w:rsidRPr="00D630E5">
        <w:rPr>
          <w:rFonts w:eastAsiaTheme="minorHAnsi"/>
        </w:rPr>
        <w:t xml:space="preserve"> </w:t>
      </w:r>
      <w:r w:rsidR="00314520" w:rsidRPr="00D630E5">
        <w:rPr>
          <w:rFonts w:eastAsiaTheme="minorHAnsi"/>
        </w:rPr>
        <w:t xml:space="preserve">Priorities Action Statement </w:t>
      </w:r>
      <w:r>
        <w:rPr>
          <w:rFonts w:eastAsiaTheme="minorHAnsi"/>
        </w:rPr>
        <w:t xml:space="preserve">is also available </w:t>
      </w:r>
      <w:r w:rsidR="003F536E" w:rsidRPr="00D630E5">
        <w:rPr>
          <w:rFonts w:eastAsiaTheme="minorHAnsi"/>
        </w:rPr>
        <w:t>for</w:t>
      </w:r>
      <w:r w:rsidR="001F412C" w:rsidRPr="00D630E5">
        <w:rPr>
          <w:rFonts w:eastAsiaTheme="minorHAnsi"/>
        </w:rPr>
        <w:t xml:space="preserve"> the</w:t>
      </w:r>
      <w:r w:rsidR="001F412C" w:rsidRPr="00D630E5">
        <w:t xml:space="preserve"> </w:t>
      </w:r>
      <w:r w:rsidR="001F412C" w:rsidRPr="00D630E5">
        <w:rPr>
          <w:rFonts w:eastAsiaTheme="minorHAnsi"/>
        </w:rPr>
        <w:t>state-listed endangered</w:t>
      </w:r>
      <w:r w:rsidR="001F412C" w:rsidRPr="00D630E5">
        <w:rPr>
          <w:rFonts w:eastAsiaTheme="minorHAnsi"/>
          <w:i/>
        </w:rPr>
        <w:t xml:space="preserve"> </w:t>
      </w:r>
      <w:r w:rsidR="001F412C" w:rsidRPr="00D630E5">
        <w:rPr>
          <w:i/>
        </w:rPr>
        <w:t>Illawarra Subtropical Rainforest</w:t>
      </w:r>
      <w:r w:rsidR="001F412C" w:rsidRPr="00D630E5">
        <w:rPr>
          <w:rFonts w:eastAsiaTheme="minorHAnsi"/>
          <w:i/>
        </w:rPr>
        <w:t xml:space="preserve"> in the Sydney Basin Bioregion</w:t>
      </w:r>
      <w:r w:rsidR="003F536E" w:rsidRPr="00D630E5">
        <w:rPr>
          <w:rFonts w:eastAsiaTheme="minorHAnsi"/>
        </w:rPr>
        <w:t xml:space="preserve"> </w:t>
      </w:r>
      <w:r w:rsidR="003F536E" w:rsidRPr="00D630E5">
        <w:t>ecological communit</w:t>
      </w:r>
      <w:r w:rsidR="001F412C" w:rsidRPr="00D630E5">
        <w:t>y</w:t>
      </w:r>
      <w:r w:rsidR="003F536E" w:rsidRPr="00D630E5">
        <w:t xml:space="preserve">, at: </w:t>
      </w:r>
      <w:hyperlink r:id="rId38" w:history="1">
        <w:r w:rsidR="003F536E" w:rsidRPr="006F48CB">
          <w:rPr>
            <w:rStyle w:val="Hyperlink"/>
            <w:rFonts w:eastAsiaTheme="minorHAnsi" w:cs="Times New Roman"/>
            <w:szCs w:val="24"/>
          </w:rPr>
          <w:t>http://www.environment.nsw.gov.au/~/media/DC92759E815F49179AD60D0DE2F38212.ashx</w:t>
        </w:r>
      </w:hyperlink>
      <w:r w:rsidR="003F536E">
        <w:rPr>
          <w:rFonts w:eastAsiaTheme="minorHAnsi"/>
        </w:rPr>
        <w:t xml:space="preserve"> </w:t>
      </w:r>
    </w:p>
    <w:p w14:paraId="226B3CB5" w14:textId="71EECE42" w:rsidR="003F536E" w:rsidRPr="003F536E" w:rsidRDefault="003F536E" w:rsidP="00674502">
      <w:pPr>
        <w:rPr>
          <w:rFonts w:eastAsiaTheme="minorHAnsi"/>
        </w:rPr>
      </w:pPr>
      <w:r>
        <w:rPr>
          <w:rFonts w:eastAsiaTheme="minorHAnsi"/>
        </w:rPr>
        <w:t>Regional management plans:</w:t>
      </w:r>
    </w:p>
    <w:p w14:paraId="1003EEBF" w14:textId="20A82D12" w:rsidR="005E4274" w:rsidRPr="005E4274" w:rsidRDefault="009C7477" w:rsidP="00674502">
      <w:pPr>
        <w:rPr>
          <w:rFonts w:eastAsiaTheme="minorHAnsi"/>
          <w:color w:val="000000"/>
        </w:rPr>
      </w:pPr>
      <w:r w:rsidRPr="00A676C9">
        <w:rPr>
          <w:rFonts w:eastAsiaTheme="minorHAnsi"/>
        </w:rPr>
        <w:t>Illawarra Councils (2010)</w:t>
      </w:r>
      <w:r w:rsidR="005E4274" w:rsidRPr="00A676C9">
        <w:rPr>
          <w:rFonts w:eastAsiaTheme="minorHAnsi"/>
        </w:rPr>
        <w:t xml:space="preserve">. </w:t>
      </w:r>
      <w:r w:rsidRPr="00A676C9">
        <w:rPr>
          <w:rFonts w:eastAsiaTheme="minorHAnsi"/>
        </w:rPr>
        <w:t>Illawarra Biodiversity Strategy (draft). Wollongong City Council, Shellharbour City Council, Kiama Municipal Council</w:t>
      </w:r>
      <w:r w:rsidR="005E4274" w:rsidRPr="00A676C9">
        <w:rPr>
          <w:rFonts w:eastAsiaTheme="minorHAnsi"/>
        </w:rPr>
        <w:t xml:space="preserve">. </w:t>
      </w:r>
      <w:r w:rsidRPr="00A676C9">
        <w:rPr>
          <w:rFonts w:eastAsiaTheme="minorHAnsi"/>
        </w:rPr>
        <w:t>Available at</w:t>
      </w:r>
      <w:r w:rsidR="005E4274" w:rsidRPr="00A676C9">
        <w:rPr>
          <w:rFonts w:eastAsiaTheme="minorHAnsi"/>
        </w:rPr>
        <w:t>:</w:t>
      </w:r>
      <w:r w:rsidRPr="00A676C9">
        <w:rPr>
          <w:rFonts w:eastAsiaTheme="minorHAnsi"/>
        </w:rPr>
        <w:t xml:space="preserve"> </w:t>
      </w:r>
      <w:hyperlink r:id="rId39" w:history="1">
        <w:r w:rsidR="005E4274" w:rsidRPr="005E4274">
          <w:rPr>
            <w:rStyle w:val="Hyperlink"/>
            <w:rFonts w:eastAsiaTheme="minorHAnsi" w:cs="Times New Roman"/>
            <w:szCs w:val="24"/>
          </w:rPr>
          <w:t>www.wollongong.nsw.gov.au/council/haveyoursay/Pages/IllawarraBiodiversityStrategy.aspx</w:t>
        </w:r>
      </w:hyperlink>
    </w:p>
    <w:p w14:paraId="1BF1EB30" w14:textId="2BFEA7A5" w:rsidR="003F536E" w:rsidRPr="00A676C9" w:rsidRDefault="003F536E" w:rsidP="00674502">
      <w:pPr>
        <w:rPr>
          <w:rFonts w:eastAsiaTheme="minorHAnsi"/>
          <w:sz w:val="23"/>
          <w:szCs w:val="23"/>
        </w:rPr>
      </w:pPr>
      <w:r w:rsidRPr="00A676C9">
        <w:rPr>
          <w:rFonts w:eastAsiaTheme="minorHAnsi"/>
        </w:rPr>
        <w:t>Threat abatement plans include:</w:t>
      </w:r>
    </w:p>
    <w:p w14:paraId="2A182142" w14:textId="3736E660" w:rsidR="00FB489B" w:rsidRDefault="0049360D" w:rsidP="00674502">
      <w:pPr>
        <w:rPr>
          <w:rFonts w:eastAsiaTheme="minorHAnsi"/>
          <w:color w:val="000000"/>
        </w:rPr>
      </w:pPr>
      <w:r w:rsidRPr="00A676C9">
        <w:rPr>
          <w:rFonts w:eastAsiaTheme="minorHAnsi"/>
        </w:rPr>
        <w:t>Department of the Environment (2015). Threat abatement plan for predation by feral cats</w:t>
      </w:r>
      <w:r w:rsidR="007C7CFF" w:rsidRPr="00A676C9">
        <w:rPr>
          <w:rFonts w:eastAsiaTheme="minorHAnsi"/>
        </w:rPr>
        <w:t xml:space="preserve">. </w:t>
      </w:r>
      <w:r w:rsidRPr="00A676C9">
        <w:rPr>
          <w:rFonts w:eastAsiaTheme="minorHAnsi"/>
        </w:rPr>
        <w:t xml:space="preserve">Commonwealth of Australia. Available at: </w:t>
      </w:r>
      <w:hyperlink r:id="rId40" w:history="1">
        <w:r w:rsidR="00FB489B" w:rsidRPr="00FB489B">
          <w:rPr>
            <w:rStyle w:val="Hyperlink"/>
            <w:rFonts w:eastAsiaTheme="minorHAnsi" w:cs="Times New Roman"/>
            <w:sz w:val="23"/>
            <w:szCs w:val="23"/>
            <w:lang w:val="en"/>
          </w:rPr>
          <w:t>http://www.environment.gov.au/biodiversity/threatened/publications/tap/threat-abatement-plan-feral-cats</w:t>
        </w:r>
      </w:hyperlink>
      <w:r w:rsidR="00FB489B" w:rsidRPr="00FB489B">
        <w:rPr>
          <w:rFonts w:eastAsiaTheme="minorHAnsi"/>
          <w:color w:val="000000"/>
        </w:rPr>
        <w:t xml:space="preserve"> </w:t>
      </w:r>
    </w:p>
    <w:p w14:paraId="55AA484C" w14:textId="4360E97D" w:rsidR="001F2BAA" w:rsidRDefault="0049360D" w:rsidP="00674502">
      <w:pPr>
        <w:rPr>
          <w:rFonts w:eastAsiaTheme="minorHAnsi"/>
          <w:color w:val="000000"/>
        </w:rPr>
      </w:pPr>
      <w:r w:rsidRPr="00A676C9">
        <w:rPr>
          <w:rFonts w:eastAsiaTheme="minorHAnsi"/>
        </w:rPr>
        <w:t>Department of t</w:t>
      </w:r>
      <w:r w:rsidR="001F2BAA" w:rsidRPr="00A676C9">
        <w:rPr>
          <w:rFonts w:eastAsiaTheme="minorHAnsi"/>
        </w:rPr>
        <w:t>he Environment and Heritage (201</w:t>
      </w:r>
      <w:r w:rsidRPr="00A676C9">
        <w:rPr>
          <w:rFonts w:eastAsiaTheme="minorHAnsi"/>
        </w:rPr>
        <w:t>6). Threat abatement plan for infection of amphibians with chytrid fungus resulting in chytridiomycosis. Available at</w:t>
      </w:r>
      <w:r w:rsidR="001F2BAA" w:rsidRPr="00A676C9">
        <w:rPr>
          <w:rFonts w:eastAsiaTheme="minorHAnsi"/>
        </w:rPr>
        <w:t>:</w:t>
      </w:r>
      <w:hyperlink r:id="rId41" w:history="1">
        <w:r w:rsidR="001F2BAA" w:rsidRPr="006F48CB">
          <w:rPr>
            <w:rStyle w:val="Hyperlink"/>
            <w:rFonts w:eastAsiaTheme="minorHAnsi" w:cs="Times New Roman"/>
            <w:sz w:val="23"/>
            <w:szCs w:val="23"/>
          </w:rPr>
          <w:t>http://www.environment.gov.au/biodiversity/threatened/publications/tap/infection-amphibians-chytrid-fungus-resulting-chytridiomycosis-2016</w:t>
        </w:r>
      </w:hyperlink>
    </w:p>
    <w:p w14:paraId="1C20B885" w14:textId="07091662" w:rsidR="00F67A06" w:rsidRDefault="0049360D" w:rsidP="00674502">
      <w:pPr>
        <w:rPr>
          <w:rFonts w:eastAsiaTheme="minorHAnsi"/>
        </w:rPr>
      </w:pPr>
      <w:r w:rsidRPr="00A676C9">
        <w:rPr>
          <w:rFonts w:eastAsiaTheme="minorHAnsi"/>
        </w:rPr>
        <w:t>Department of the Environment, Water, Heritage and the Arts (DEWHA) (2008</w:t>
      </w:r>
      <w:r w:rsidR="00EC23B1" w:rsidRPr="00A676C9">
        <w:rPr>
          <w:rFonts w:eastAsiaTheme="minorHAnsi"/>
        </w:rPr>
        <w:t xml:space="preserve"> - 2016</w:t>
      </w:r>
      <w:r w:rsidRPr="00A676C9">
        <w:rPr>
          <w:rFonts w:eastAsiaTheme="minorHAnsi"/>
        </w:rPr>
        <w:t xml:space="preserve">). </w:t>
      </w:r>
      <w:r w:rsidR="00EC23B1" w:rsidRPr="00A676C9">
        <w:rPr>
          <w:rFonts w:eastAsiaTheme="minorHAnsi"/>
        </w:rPr>
        <w:t>T</w:t>
      </w:r>
      <w:r w:rsidRPr="00A676C9">
        <w:rPr>
          <w:rFonts w:eastAsiaTheme="minorHAnsi"/>
        </w:rPr>
        <w:t>hreat abatement plan for predation by the European red fox</w:t>
      </w:r>
      <w:r w:rsidR="00F67A06" w:rsidRPr="00A676C9">
        <w:rPr>
          <w:rFonts w:eastAsiaTheme="minorHAnsi"/>
        </w:rPr>
        <w:t xml:space="preserve">. </w:t>
      </w:r>
      <w:r w:rsidRPr="00A676C9">
        <w:rPr>
          <w:rFonts w:eastAsiaTheme="minorHAnsi"/>
        </w:rPr>
        <w:t xml:space="preserve">DEWHA, Canberra. </w:t>
      </w:r>
      <w:r w:rsidR="00F67A06" w:rsidRPr="00A676C9">
        <w:rPr>
          <w:rFonts w:eastAsiaTheme="minorHAnsi"/>
        </w:rPr>
        <w:t>A</w:t>
      </w:r>
      <w:r w:rsidRPr="00A676C9">
        <w:rPr>
          <w:rFonts w:eastAsiaTheme="minorHAnsi"/>
        </w:rPr>
        <w:t xml:space="preserve">vailable at: </w:t>
      </w:r>
      <w:bookmarkStart w:id="419" w:name="_Toc451513612"/>
      <w:bookmarkStart w:id="420" w:name="_Toc451778304"/>
      <w:bookmarkStart w:id="421" w:name="_Toc451784712"/>
      <w:bookmarkEnd w:id="419"/>
      <w:bookmarkEnd w:id="420"/>
      <w:bookmarkEnd w:id="421"/>
      <w:r w:rsidR="00F67A06">
        <w:rPr>
          <w:rFonts w:eastAsiaTheme="minorHAnsi"/>
        </w:rPr>
        <w:fldChar w:fldCharType="begin"/>
      </w:r>
      <w:r w:rsidR="00F67A06">
        <w:rPr>
          <w:rFonts w:eastAsiaTheme="minorHAnsi"/>
        </w:rPr>
        <w:instrText xml:space="preserve"> HYPERLINK "</w:instrText>
      </w:r>
      <w:r w:rsidR="00F67A06" w:rsidRPr="00EC23B1">
        <w:rPr>
          <w:rFonts w:eastAsiaTheme="minorHAnsi"/>
        </w:rPr>
        <w:instrText>http://www.environment.gov.au/biodiversity/threatened/publications/tap/predation-european-red-fox</w:instrText>
      </w:r>
      <w:r w:rsidR="00F67A06">
        <w:rPr>
          <w:rFonts w:eastAsiaTheme="minorHAnsi"/>
        </w:rPr>
        <w:instrText xml:space="preserve">" </w:instrText>
      </w:r>
      <w:r w:rsidR="00F67A06">
        <w:rPr>
          <w:rFonts w:eastAsiaTheme="minorHAnsi"/>
        </w:rPr>
        <w:fldChar w:fldCharType="separate"/>
      </w:r>
      <w:r w:rsidR="00F67A06" w:rsidRPr="006F48CB">
        <w:rPr>
          <w:rStyle w:val="Hyperlink"/>
          <w:rFonts w:eastAsiaTheme="minorHAnsi" w:cs="Times New Roman"/>
          <w:sz w:val="23"/>
          <w:szCs w:val="23"/>
        </w:rPr>
        <w:t>http://www.environment.gov.au/biodiversity/threatened/publications/tap/predation-european-red-fox</w:t>
      </w:r>
      <w:r w:rsidR="00F67A06">
        <w:rPr>
          <w:rFonts w:eastAsiaTheme="minorHAnsi"/>
        </w:rPr>
        <w:fldChar w:fldCharType="end"/>
      </w:r>
    </w:p>
    <w:p w14:paraId="178EF7D6" w14:textId="28EE5B73" w:rsidR="00CD1E85" w:rsidRPr="00A676C9" w:rsidRDefault="00CD1E85" w:rsidP="00674502">
      <w:pPr>
        <w:rPr>
          <w:rFonts w:eastAsiaTheme="minorHAnsi"/>
        </w:rPr>
      </w:pPr>
      <w:r w:rsidRPr="00A676C9">
        <w:rPr>
          <w:rFonts w:eastAsiaTheme="minorHAnsi"/>
        </w:rPr>
        <w:t>Recovery plans prepared for threatened species occurring in t</w:t>
      </w:r>
      <w:r w:rsidR="00505B00" w:rsidRPr="00A676C9">
        <w:rPr>
          <w:rFonts w:eastAsiaTheme="minorHAnsi"/>
        </w:rPr>
        <w:t>he ecological community include:</w:t>
      </w:r>
    </w:p>
    <w:p w14:paraId="63A41D0B" w14:textId="342DDED0" w:rsidR="00CD1E85" w:rsidRDefault="00CD1E85" w:rsidP="00674502">
      <w:pPr>
        <w:rPr>
          <w:rFonts w:eastAsiaTheme="minorHAnsi"/>
        </w:rPr>
      </w:pPr>
      <w:r w:rsidRPr="00A676C9">
        <w:rPr>
          <w:rFonts w:eastAsiaTheme="minorHAnsi"/>
        </w:rPr>
        <w:t xml:space="preserve">Department of Environment and Conservation (NSW) (2005). </w:t>
      </w:r>
      <w:r w:rsidRPr="00A676C9">
        <w:rPr>
          <w:rFonts w:eastAsiaTheme="minorHAnsi"/>
          <w:i/>
          <w:iCs/>
        </w:rPr>
        <w:t xml:space="preserve">Zieria granulata </w:t>
      </w:r>
      <w:r w:rsidRPr="00A676C9">
        <w:rPr>
          <w:rFonts w:eastAsiaTheme="minorHAnsi"/>
        </w:rPr>
        <w:t xml:space="preserve">(Illawarra Zieria) recovery plan. Available at: </w:t>
      </w:r>
      <w:hyperlink r:id="rId42" w:history="1">
        <w:r w:rsidRPr="00BD01D6">
          <w:rPr>
            <w:rStyle w:val="Hyperlink"/>
            <w:rFonts w:eastAsiaTheme="minorHAnsi" w:cs="Times New Roman"/>
            <w:sz w:val="23"/>
            <w:szCs w:val="23"/>
            <w:lang w:val="en"/>
          </w:rPr>
          <w:t>https://www.environment.nsw.gov.au/research-and-publications/publications-search/zieria-granulata-illawarra-zieria-recovery-plan</w:t>
        </w:r>
      </w:hyperlink>
      <w:r w:rsidRPr="00BD01D6">
        <w:rPr>
          <w:rFonts w:eastAsiaTheme="minorHAnsi"/>
        </w:rPr>
        <w:t xml:space="preserve"> </w:t>
      </w:r>
    </w:p>
    <w:p w14:paraId="4104D9AA" w14:textId="34D9983E" w:rsidR="00CD1E85" w:rsidRDefault="00CD1E85" w:rsidP="000A602D">
      <w:r w:rsidRPr="00A676C9">
        <w:t xml:space="preserve">Hunter D and Gillespie GR (2011) National Recovery Plan for the Stuttering Frog </w:t>
      </w:r>
      <w:r w:rsidRPr="00A676C9">
        <w:rPr>
          <w:i/>
          <w:iCs/>
        </w:rPr>
        <w:t>Mixophyes balbus</w:t>
      </w:r>
      <w:r w:rsidRPr="00A676C9">
        <w:t xml:space="preserve">. </w:t>
      </w:r>
      <w:r w:rsidR="00BA5302" w:rsidRPr="00A676C9">
        <w:t xml:space="preserve">Victoria </w:t>
      </w:r>
      <w:r w:rsidRPr="00A676C9">
        <w:t>Department of Sustainability and Environment, Melbourne.</w:t>
      </w:r>
      <w:r w:rsidR="00073709" w:rsidRPr="00A676C9">
        <w:rPr>
          <w:rFonts w:eastAsiaTheme="minorHAnsi"/>
          <w:sz w:val="23"/>
          <w:szCs w:val="23"/>
        </w:rPr>
        <w:t xml:space="preserve"> Available at:</w:t>
      </w:r>
      <w:r w:rsidR="00316FFF">
        <w:rPr>
          <w:rFonts w:eastAsiaTheme="minorHAnsi"/>
          <w:sz w:val="23"/>
          <w:szCs w:val="23"/>
        </w:rPr>
        <w:t xml:space="preserve"> </w:t>
      </w:r>
      <w:hyperlink r:id="rId43" w:history="1">
        <w:r w:rsidR="00073709" w:rsidRPr="006F48CB">
          <w:rPr>
            <w:rStyle w:val="Hyperlink"/>
          </w:rPr>
          <w:t>http://www.environment.gov.au/biodiversity/threatened/recovery-plans/national-recovery-plan-stuttering-frog-mixophyes-balbus</w:t>
        </w:r>
      </w:hyperlink>
    </w:p>
    <w:p w14:paraId="37AB2A61" w14:textId="17FEC39A" w:rsidR="00204882" w:rsidRDefault="00204882" w:rsidP="000A602D">
      <w:r w:rsidRPr="00A676C9">
        <w:t xml:space="preserve">Queensland Department of Environment and Resource Management (2011) National recovery plan for the large-eared pied bat </w:t>
      </w:r>
      <w:r w:rsidRPr="00A676C9">
        <w:rPr>
          <w:i/>
          <w:iCs/>
        </w:rPr>
        <w:t>Chalinolobus dwyeri</w:t>
      </w:r>
      <w:r w:rsidRPr="00A676C9">
        <w:t xml:space="preserve">. Report to the Department of Sustainability, Environment, Water, Population and Communities, Canberra. Available at: </w:t>
      </w:r>
      <w:hyperlink r:id="rId44" w:history="1">
        <w:r w:rsidRPr="006F48CB">
          <w:rPr>
            <w:rStyle w:val="Hyperlink"/>
          </w:rPr>
          <w:t>http://www.environment.gov.au/biodiversity/threatened/recovery-plans/national-recovery-plan-large-eared-pied-bat-chalinolobus-dwyeri</w:t>
        </w:r>
      </w:hyperlink>
    </w:p>
    <w:p w14:paraId="6E2EADA6" w14:textId="72F8C147" w:rsidR="00073709" w:rsidRDefault="00505B00" w:rsidP="00674502">
      <w:pPr>
        <w:rPr>
          <w:rStyle w:val="Heading1Char"/>
          <w:caps w:val="0"/>
        </w:rPr>
      </w:pPr>
      <w:r w:rsidRPr="00A676C9">
        <w:t xml:space="preserve">Victorian Department of Environment, Land, Water and Planning (2016) National Recovery Plan for the Spotted-tailed Quoll </w:t>
      </w:r>
      <w:r w:rsidRPr="00A676C9">
        <w:rPr>
          <w:i/>
        </w:rPr>
        <w:t>Dasyurus maculatus</w:t>
      </w:r>
      <w:r w:rsidRPr="00A676C9">
        <w:t xml:space="preserve">. Australian Government, Canberra. Available at: </w:t>
      </w:r>
      <w:hyperlink r:id="rId45" w:history="1">
        <w:r w:rsidRPr="006F48CB">
          <w:rPr>
            <w:rStyle w:val="Hyperlink"/>
          </w:rPr>
          <w:t>http://www.environment.gov.au/biodiversity/threatened/recovery-plans/spotted-tailed-quoll</w:t>
        </w:r>
      </w:hyperlink>
      <w:bookmarkStart w:id="422" w:name="_Toc532459954"/>
    </w:p>
    <w:p w14:paraId="55151559" w14:textId="510A042B" w:rsidR="00F715C5" w:rsidRPr="006E0C1A" w:rsidRDefault="006D5102" w:rsidP="006E0C1A">
      <w:pPr>
        <w:pStyle w:val="Heading1"/>
        <w:numPr>
          <w:ilvl w:val="0"/>
          <w:numId w:val="0"/>
        </w:numPr>
        <w:rPr>
          <w:rFonts w:cs="Times New Roman"/>
          <w:lang w:eastAsia="en-AU"/>
        </w:rPr>
      </w:pPr>
      <w:bookmarkStart w:id="423" w:name="_Toc532914289"/>
      <w:bookmarkStart w:id="424" w:name="_Toc533076848"/>
      <w:bookmarkStart w:id="425" w:name="_Toc533076890"/>
      <w:bookmarkStart w:id="426" w:name="_Toc533077042"/>
      <w:bookmarkStart w:id="427" w:name="_Toc533082670"/>
      <w:r w:rsidRPr="006E0C1A">
        <w:rPr>
          <w:rFonts w:cs="Times New Roman"/>
          <w:lang w:eastAsia="en-AU"/>
        </w:rPr>
        <w:t>BIBLIOGRAPHY</w:t>
      </w:r>
      <w:bookmarkEnd w:id="422"/>
      <w:bookmarkEnd w:id="423"/>
      <w:r w:rsidR="00387F9A" w:rsidRPr="006E0C1A">
        <w:rPr>
          <w:rFonts w:cs="Times New Roman"/>
          <w:lang w:eastAsia="en-AU"/>
        </w:rPr>
        <w:t xml:space="preserve"> </w:t>
      </w:r>
      <w:r w:rsidR="009D22C7" w:rsidRPr="009D22C7">
        <w:rPr>
          <w:rFonts w:cs="Times New Roman"/>
          <w:b w:val="0"/>
          <w:caps w:val="0"/>
          <w:lang w:eastAsia="en-AU"/>
        </w:rPr>
        <w:t>(Incomplete)</w:t>
      </w:r>
      <w:bookmarkEnd w:id="424"/>
      <w:bookmarkEnd w:id="425"/>
      <w:bookmarkEnd w:id="426"/>
      <w:bookmarkEnd w:id="427"/>
    </w:p>
    <w:p w14:paraId="69466E90" w14:textId="33D7D971" w:rsidR="00BD61F8" w:rsidRPr="005E4274" w:rsidRDefault="0046754C" w:rsidP="00674502">
      <w:r>
        <w:rPr>
          <w:rFonts w:eastAsiaTheme="minorHAnsi"/>
        </w:rPr>
        <w:t>BSRLG [</w:t>
      </w:r>
      <w:r w:rsidR="00BD61F8" w:rsidRPr="00820F73">
        <w:rPr>
          <w:rFonts w:eastAsiaTheme="minorHAnsi"/>
        </w:rPr>
        <w:t>Big Scrub Rainforest Landcare Group</w:t>
      </w:r>
      <w:r>
        <w:rPr>
          <w:rFonts w:eastAsiaTheme="minorHAnsi"/>
        </w:rPr>
        <w:t>]</w:t>
      </w:r>
      <w:r w:rsidR="00BD61F8" w:rsidRPr="00820F73">
        <w:rPr>
          <w:rFonts w:eastAsiaTheme="minorHAnsi"/>
        </w:rPr>
        <w:t xml:space="preserve"> (2005). Subtropical Rainforest Restoration: A practical</w:t>
      </w:r>
      <w:r w:rsidR="00387F9A">
        <w:rPr>
          <w:rFonts w:eastAsiaTheme="minorHAnsi"/>
        </w:rPr>
        <w:t xml:space="preserve"> </w:t>
      </w:r>
      <w:r w:rsidR="00BD61F8" w:rsidRPr="00820F73">
        <w:rPr>
          <w:rFonts w:eastAsiaTheme="minorHAnsi"/>
        </w:rPr>
        <w:t>manual and data source for landcare groups, land managers and rainforest regenerators.</w:t>
      </w:r>
      <w:r w:rsidR="00387F9A">
        <w:rPr>
          <w:rFonts w:eastAsiaTheme="minorHAnsi"/>
        </w:rPr>
        <w:t xml:space="preserve"> </w:t>
      </w:r>
      <w:r w:rsidR="00BD61F8" w:rsidRPr="00820F73">
        <w:rPr>
          <w:rFonts w:eastAsiaTheme="minorHAnsi"/>
        </w:rPr>
        <w:t xml:space="preserve">Big </w:t>
      </w:r>
      <w:r w:rsidR="00BD61F8" w:rsidRPr="005E4274">
        <w:rPr>
          <w:rFonts w:eastAsiaTheme="minorHAnsi"/>
        </w:rPr>
        <w:t>Scrub Rainforest Landcare Group, Bangalow NSW.</w:t>
      </w:r>
    </w:p>
    <w:p w14:paraId="5A3A43A8" w14:textId="3CF13C47" w:rsidR="00756A9D" w:rsidRPr="005E4274" w:rsidRDefault="00C06310" w:rsidP="00674502">
      <w:r w:rsidRPr="005E4274">
        <w:t>Floyd AG (1990). Australian rainforests in New South Wales (2 Volumes). Surrey Beatty and Sons, Chipping Norton.</w:t>
      </w:r>
    </w:p>
    <w:p w14:paraId="1EE343C0" w14:textId="7BC4210D" w:rsidR="005E4274" w:rsidRPr="005E4274" w:rsidRDefault="005E4274" w:rsidP="00674502">
      <w:pPr>
        <w:rPr>
          <w:rFonts w:eastAsiaTheme="minorHAnsi"/>
          <w:color w:val="000000"/>
        </w:rPr>
      </w:pPr>
      <w:r w:rsidRPr="009C7477">
        <w:rPr>
          <w:rFonts w:eastAsiaTheme="minorHAnsi"/>
        </w:rPr>
        <w:t>Illawarra Councils (2010)</w:t>
      </w:r>
      <w:r w:rsidRPr="005E4274">
        <w:rPr>
          <w:rFonts w:eastAsiaTheme="minorHAnsi"/>
        </w:rPr>
        <w:t xml:space="preserve">. </w:t>
      </w:r>
      <w:r w:rsidRPr="009C7477">
        <w:rPr>
          <w:rFonts w:eastAsiaTheme="minorHAnsi"/>
        </w:rPr>
        <w:t>Illawarra Biodiversity Strategy (draft). Wollongong City Council, Shellharbour City Council, Kiama Municipal Council</w:t>
      </w:r>
      <w:r w:rsidRPr="005E4274">
        <w:rPr>
          <w:rFonts w:eastAsiaTheme="minorHAnsi"/>
        </w:rPr>
        <w:t xml:space="preserve">. </w:t>
      </w:r>
      <w:r w:rsidRPr="009C7477">
        <w:rPr>
          <w:rFonts w:eastAsiaTheme="minorHAnsi"/>
        </w:rPr>
        <w:t>Available at</w:t>
      </w:r>
      <w:r w:rsidRPr="005E4274">
        <w:rPr>
          <w:rFonts w:eastAsiaTheme="minorHAnsi"/>
        </w:rPr>
        <w:t>:</w:t>
      </w:r>
      <w:r w:rsidRPr="009C7477">
        <w:rPr>
          <w:rFonts w:eastAsiaTheme="minorHAnsi"/>
        </w:rPr>
        <w:t xml:space="preserve"> </w:t>
      </w:r>
      <w:hyperlink r:id="rId46" w:history="1">
        <w:r w:rsidRPr="005E4274">
          <w:rPr>
            <w:rStyle w:val="Hyperlink"/>
            <w:rFonts w:eastAsiaTheme="minorHAnsi" w:cs="Times New Roman"/>
            <w:szCs w:val="24"/>
          </w:rPr>
          <w:t>www.wollongong.nsw.gov.au/council/haveyoursay/Pages/IllawarraBiodiversityStrategy.aspx</w:t>
        </w:r>
      </w:hyperlink>
    </w:p>
    <w:p w14:paraId="5515155A" w14:textId="50924F91" w:rsidR="00F715C5" w:rsidRPr="005E4274" w:rsidRDefault="007F3677" w:rsidP="00674502">
      <w:r w:rsidRPr="00A676C9">
        <w:rPr>
          <w:color w:val="000000" w:themeColor="text1"/>
        </w:rPr>
        <w:t xml:space="preserve">Mills K </w:t>
      </w:r>
      <w:r w:rsidR="00B51A9C" w:rsidRPr="00A676C9">
        <w:rPr>
          <w:color w:val="000000" w:themeColor="text1"/>
        </w:rPr>
        <w:t>&amp;</w:t>
      </w:r>
      <w:r w:rsidRPr="00A676C9">
        <w:rPr>
          <w:color w:val="000000" w:themeColor="text1"/>
        </w:rPr>
        <w:t xml:space="preserve"> Jakeman</w:t>
      </w:r>
      <w:r w:rsidR="00515B9D" w:rsidRPr="00A676C9">
        <w:rPr>
          <w:color w:val="000000" w:themeColor="text1"/>
        </w:rPr>
        <w:t xml:space="preserve"> J</w:t>
      </w:r>
      <w:r w:rsidR="00F715C5" w:rsidRPr="00A676C9">
        <w:rPr>
          <w:color w:val="000000" w:themeColor="text1"/>
        </w:rPr>
        <w:t xml:space="preserve"> </w:t>
      </w:r>
      <w:r w:rsidR="003B5182" w:rsidRPr="00A676C9">
        <w:rPr>
          <w:color w:val="000000" w:themeColor="text1"/>
        </w:rPr>
        <w:t>(1995). Rain</w:t>
      </w:r>
      <w:r w:rsidR="003B5182" w:rsidRPr="005E4274">
        <w:t xml:space="preserve">forests of the Illawarra </w:t>
      </w:r>
      <w:r w:rsidR="0017644E" w:rsidRPr="005E4274">
        <w:t>D</w:t>
      </w:r>
      <w:r w:rsidR="003B5182" w:rsidRPr="005E4274">
        <w:t>istrict. Coachwood Publishing, Jamberoo.</w:t>
      </w:r>
    </w:p>
    <w:p w14:paraId="0C97D8C3" w14:textId="58BB063F" w:rsidR="00707D7E" w:rsidRPr="005E4274" w:rsidRDefault="00707D7E" w:rsidP="00674502">
      <w:pPr>
        <w:rPr>
          <w:shd w:val="clear" w:color="auto" w:fill="FFFFFF"/>
        </w:rPr>
      </w:pPr>
      <w:r w:rsidRPr="005E4274">
        <w:rPr>
          <w:rFonts w:eastAsiaTheme="minorHAnsi"/>
        </w:rPr>
        <w:t xml:space="preserve">National Committee on Soil and Terrain (2009). Australian Soil and Land Survey Field Handbook. </w:t>
      </w:r>
      <w:r w:rsidRPr="005E4274">
        <w:rPr>
          <w:shd w:val="clear" w:color="auto" w:fill="FFFFFF"/>
        </w:rPr>
        <w:t>Third Edition. CSIRO Publishing</w:t>
      </w:r>
    </w:p>
    <w:p w14:paraId="3BCD0EFE" w14:textId="1EA6E3CC" w:rsidR="009E049D" w:rsidRDefault="009E049D" w:rsidP="00674502">
      <w:r>
        <w:t>NSW OEH [</w:t>
      </w:r>
      <w:r w:rsidRPr="009E049D">
        <w:t>Office of Environment and Heritage</w:t>
      </w:r>
      <w:r>
        <w:t xml:space="preserve">] </w:t>
      </w:r>
      <w:r w:rsidRPr="009E049D">
        <w:t xml:space="preserve">(undated a). Species profiles: </w:t>
      </w:r>
      <w:r w:rsidRPr="009E049D">
        <w:rPr>
          <w:i/>
          <w:iCs/>
        </w:rPr>
        <w:t xml:space="preserve">Parma Wallaby, Sooty Owl. </w:t>
      </w:r>
      <w:r>
        <w:t xml:space="preserve">Available on the internet at: </w:t>
      </w:r>
      <w:hyperlink r:id="rId47" w:history="1">
        <w:r w:rsidR="00316FFF" w:rsidRPr="003E71FC">
          <w:rPr>
            <w:rStyle w:val="Hyperlink"/>
            <w:rFonts w:cs="Times New Roman"/>
            <w:szCs w:val="24"/>
          </w:rPr>
          <w:t>www.environment.nsw.gov.au/threatenedspeciesapp/profile.aspx?id=10501</w:t>
        </w:r>
      </w:hyperlink>
      <w:r>
        <w:t xml:space="preserve"> </w:t>
      </w:r>
      <w:hyperlink r:id="rId48" w:history="1">
        <w:r w:rsidRPr="006F48CB">
          <w:rPr>
            <w:rStyle w:val="Hyperlink"/>
            <w:rFonts w:cs="Times New Roman"/>
            <w:szCs w:val="24"/>
          </w:rPr>
          <w:t>www.environment.nsw.gov.au/threatenedspeciesapp/profile.aspx?id=10821</w:t>
        </w:r>
      </w:hyperlink>
    </w:p>
    <w:p w14:paraId="48D8C7B1" w14:textId="711B9B1C" w:rsidR="00754042" w:rsidRDefault="00754042" w:rsidP="00674502">
      <w:r w:rsidRPr="005E4274">
        <w:t>NSW OEH (2017). Illawarra Subtropical Rainforest in the Sydney Basin</w:t>
      </w:r>
      <w:r w:rsidRPr="00754042">
        <w:t xml:space="preserve"> Bioregion </w:t>
      </w:r>
      <w:r>
        <w:t>–</w:t>
      </w:r>
      <w:r w:rsidRPr="00754042">
        <w:t xml:space="preserve"> profile</w:t>
      </w:r>
      <w:r w:rsidR="00316FFF">
        <w:t xml:space="preserve"> </w:t>
      </w:r>
      <w:hyperlink r:id="rId49" w:history="1">
        <w:r w:rsidRPr="0028116C">
          <w:rPr>
            <w:rStyle w:val="Hyperlink"/>
            <w:rFonts w:cs="Times New Roman"/>
            <w:szCs w:val="24"/>
          </w:rPr>
          <w:t>https://www.environment.nsw.gov.au/threatenedspeciesapp/profile.aspx?id=10427</w:t>
        </w:r>
      </w:hyperlink>
    </w:p>
    <w:p w14:paraId="3429B88D" w14:textId="3B0E9176" w:rsidR="00E45D6F" w:rsidRDefault="00E45D6F" w:rsidP="00674502">
      <w:r w:rsidRPr="00E45D6F">
        <w:t xml:space="preserve">NSW NPWS [National Parks and Wildlife Service] (2000). Wollongong Local Government Area Bioregional Assessment Study </w:t>
      </w:r>
      <w:r>
        <w:t>Part II.</w:t>
      </w:r>
      <w:r w:rsidRPr="00E45D6F">
        <w:t xml:space="preserve"> Fauna of the Illawarra</w:t>
      </w:r>
      <w:r>
        <w:t xml:space="preserve"> </w:t>
      </w:r>
      <w:r w:rsidRPr="00E45D6F">
        <w:t xml:space="preserve">Escarpment, Coastal Plain and Plateau. </w:t>
      </w:r>
    </w:p>
    <w:p w14:paraId="098ECF8D" w14:textId="064C6CA9" w:rsidR="009C5152" w:rsidRPr="00C06310" w:rsidRDefault="00C06310" w:rsidP="00674502">
      <w:r w:rsidRPr="00C06310">
        <w:t xml:space="preserve">NSW </w:t>
      </w:r>
      <w:r w:rsidR="009C5152" w:rsidRPr="00C06310">
        <w:t>NPWS (2002a) Native Vegetation of the Wollongong Escarpment and Coastal Plain. Central</w:t>
      </w:r>
      <w:r w:rsidRPr="00C06310">
        <w:t xml:space="preserve"> </w:t>
      </w:r>
      <w:r w:rsidRPr="00C06310">
        <w:rPr>
          <w:rFonts w:eastAsiaTheme="minorHAnsi"/>
        </w:rPr>
        <w:t>CPPD, NSW National Parks and Wildlife Service</w:t>
      </w:r>
      <w:r>
        <w:rPr>
          <w:rFonts w:eastAsiaTheme="minorHAnsi"/>
        </w:rPr>
        <w:t>, Hurstville</w:t>
      </w:r>
      <w:r w:rsidR="009C5152" w:rsidRPr="00C06310">
        <w:t xml:space="preserve">. </w:t>
      </w:r>
    </w:p>
    <w:p w14:paraId="5515155B" w14:textId="46BCFC9C" w:rsidR="00167B92" w:rsidRPr="00E45D6F" w:rsidRDefault="00E45D6F" w:rsidP="00674502">
      <w:r>
        <w:t xml:space="preserve">NSW </w:t>
      </w:r>
      <w:r w:rsidR="00167B92" w:rsidRPr="00E45D6F">
        <w:t>NPWS (2002</w:t>
      </w:r>
      <w:r w:rsidR="009C5152">
        <w:t>b</w:t>
      </w:r>
      <w:r w:rsidR="00167B92" w:rsidRPr="00E45D6F">
        <w:t xml:space="preserve">). </w:t>
      </w:r>
      <w:r w:rsidRPr="00E45D6F">
        <w:t xml:space="preserve">Wollongong Local Government Area </w:t>
      </w:r>
      <w:r w:rsidR="00167B92" w:rsidRPr="00E45D6F">
        <w:t xml:space="preserve">Bioregional Assessment Study </w:t>
      </w:r>
      <w:r w:rsidRPr="00E45D6F">
        <w:t>Part I</w:t>
      </w:r>
      <w:r w:rsidR="00167B92" w:rsidRPr="00E45D6F">
        <w:t>: Native Vegetation of the Illawarra Escarpment and Coastal Plain. Report for the Commission of Inquiry into Planning and Development of the Illawarra Escarpment</w:t>
      </w:r>
      <w:r w:rsidRPr="00E45D6F">
        <w:t>.</w:t>
      </w:r>
      <w:r w:rsidR="00167B92" w:rsidRPr="00E45D6F">
        <w:t xml:space="preserve"> </w:t>
      </w:r>
    </w:p>
    <w:p w14:paraId="586E0DE4" w14:textId="63C5D67F" w:rsidR="00607281" w:rsidRDefault="00607281" w:rsidP="00674502">
      <w:r w:rsidRPr="00607281">
        <w:t>NSW Scientific Committee (2002a)</w:t>
      </w:r>
      <w:r w:rsidR="00664F75">
        <w:t xml:space="preserve">. </w:t>
      </w:r>
      <w:r w:rsidRPr="00607281">
        <w:t>NSW Threatened Species Scientific Committee Illawarra subtropical rainforest in the Sydney Basin Bioregion - endangered ecological community listing</w:t>
      </w:r>
      <w:r w:rsidR="00664F75">
        <w:t>. NSW Scientific Committee - F</w:t>
      </w:r>
      <w:r w:rsidRPr="00607281">
        <w:t>inal determination</w:t>
      </w:r>
      <w:r w:rsidR="00664F75">
        <w:t>.</w:t>
      </w:r>
      <w:r w:rsidR="00316FFF">
        <w:t xml:space="preserve"> </w:t>
      </w:r>
      <w:hyperlink r:id="rId50" w:history="1">
        <w:r w:rsidR="00223623" w:rsidRPr="0028116C">
          <w:rPr>
            <w:rStyle w:val="Hyperlink"/>
            <w:rFonts w:cs="Times New Roman"/>
            <w:bCs/>
            <w:szCs w:val="24"/>
          </w:rPr>
          <w:t>https://www.environment.nsw.gov.au/determinations/IllawarraSubtropicalRainforestSydneyBasinEndComListing.htm</w:t>
        </w:r>
      </w:hyperlink>
    </w:p>
    <w:p w14:paraId="30C9079C" w14:textId="21B78B31" w:rsidR="004C39F6" w:rsidRPr="000A602D" w:rsidRDefault="004C39F6" w:rsidP="000A602D">
      <w:r w:rsidRPr="004C39F6">
        <w:t>NSW Scientific Committee (2002</w:t>
      </w:r>
      <w:r>
        <w:t>b</w:t>
      </w:r>
      <w:r w:rsidRPr="004C39F6">
        <w:t>). NSW Threatened Species Scientific Committee Milton Ulladulla subtropical rainforest in the Sydney Basin Bioregion - endangered ecological community listing. NSW Scientific Committee - Final determination.</w:t>
      </w:r>
      <w:r w:rsidR="00316FFF">
        <w:t xml:space="preserve"> </w:t>
      </w:r>
      <w:hyperlink r:id="rId51" w:history="1">
        <w:r w:rsidRPr="0028116C">
          <w:rPr>
            <w:rStyle w:val="Hyperlink"/>
            <w:rFonts w:cs="Times New Roman"/>
            <w:bCs/>
            <w:szCs w:val="24"/>
          </w:rPr>
          <w:t>https://www.environment.nsw.gov.au/determinations/MiltonUlladullaSubtropicalRainforestSydneyEndComListing.htm</w:t>
        </w:r>
      </w:hyperlink>
    </w:p>
    <w:p w14:paraId="60C2EC5B" w14:textId="2C34C40C" w:rsidR="00F86F8D" w:rsidRDefault="00F86F8D" w:rsidP="000A602D">
      <w:r w:rsidRPr="00F86F8D">
        <w:t xml:space="preserve">PlantNET (The NSW Plant Information Network System). Royal Botanic Gardens and Domain Trust, Sydney. </w:t>
      </w:r>
      <w:hyperlink r:id="rId52" w:history="1">
        <w:r w:rsidRPr="00F86F8D">
          <w:rPr>
            <w:rStyle w:val="Hyperlink"/>
            <w:rFonts w:cs="Times New Roman"/>
            <w:bCs/>
            <w:szCs w:val="24"/>
          </w:rPr>
          <w:t>http://plantnet.rbgsyd.nsw.gov.au</w:t>
        </w:r>
      </w:hyperlink>
      <w:r>
        <w:t>.</w:t>
      </w:r>
      <w:r w:rsidRPr="00F86F8D">
        <w:t xml:space="preserve"> </w:t>
      </w:r>
      <w:r>
        <w:t>Accessed December 2018.</w:t>
      </w:r>
    </w:p>
    <w:p w14:paraId="7F306903" w14:textId="647AA239" w:rsidR="00206BB0" w:rsidRPr="00A676C9" w:rsidRDefault="00206BB0" w:rsidP="00674502">
      <w:r w:rsidRPr="00A676C9">
        <w:rPr>
          <w:bCs/>
        </w:rPr>
        <w:t xml:space="preserve">Stern </w:t>
      </w:r>
      <w:r w:rsidRPr="00A676C9">
        <w:t xml:space="preserve">H, </w:t>
      </w:r>
      <w:r w:rsidRPr="00A676C9">
        <w:rPr>
          <w:bCs/>
        </w:rPr>
        <w:t xml:space="preserve">de Hoedt </w:t>
      </w:r>
      <w:r w:rsidRPr="00A676C9">
        <w:t xml:space="preserve">G </w:t>
      </w:r>
      <w:r w:rsidR="00E045AF" w:rsidRPr="00A676C9">
        <w:t>&amp;</w:t>
      </w:r>
      <w:r w:rsidRPr="00A676C9">
        <w:t xml:space="preserve"> </w:t>
      </w:r>
      <w:r w:rsidRPr="00A676C9">
        <w:rPr>
          <w:bCs/>
        </w:rPr>
        <w:t>Ernst</w:t>
      </w:r>
      <w:r w:rsidRPr="00A676C9">
        <w:t xml:space="preserve"> J (</w:t>
      </w:r>
      <w:r w:rsidRPr="00A676C9">
        <w:rPr>
          <w:bCs/>
        </w:rPr>
        <w:t>1999)</w:t>
      </w:r>
      <w:r w:rsidRPr="00A676C9">
        <w:t>. Objective classification of Australian climates. Aust. Met. Mag. 49. (2000) 87-96.</w:t>
      </w:r>
    </w:p>
    <w:p w14:paraId="5515155C" w14:textId="1B090A55" w:rsidR="00167B92" w:rsidRPr="00A676C9" w:rsidRDefault="00167B92" w:rsidP="00674502">
      <w:pPr>
        <w:rPr>
          <w:color w:val="000000" w:themeColor="text1"/>
        </w:rPr>
      </w:pPr>
      <w:r w:rsidRPr="00820F73">
        <w:t>Tozer M (2003). The native vegetation of the Cumberland Plain, western Sydney: systematic classification</w:t>
      </w:r>
      <w:r w:rsidRPr="00A676C9">
        <w:rPr>
          <w:color w:val="000000" w:themeColor="text1"/>
        </w:rPr>
        <w:t xml:space="preserve"> and field identification of communities. </w:t>
      </w:r>
      <w:r w:rsidRPr="00A676C9">
        <w:rPr>
          <w:i/>
          <w:color w:val="000000" w:themeColor="text1"/>
        </w:rPr>
        <w:t>Cunninghamia</w:t>
      </w:r>
      <w:r w:rsidRPr="00A676C9">
        <w:rPr>
          <w:color w:val="000000" w:themeColor="text1"/>
        </w:rPr>
        <w:t xml:space="preserve"> 8(1): 1-75.</w:t>
      </w:r>
    </w:p>
    <w:p w14:paraId="090EF989" w14:textId="1A599674" w:rsidR="0087770C" w:rsidRDefault="00167B92" w:rsidP="00674502">
      <w:r w:rsidRPr="00A676C9">
        <w:t>Tozer M, Turner K, Keith D, Tindall D, Pennay C, Simpson C, MacKenzie B, Beukers</w:t>
      </w:r>
      <w:r w:rsidR="00C06310" w:rsidRPr="00A676C9">
        <w:t xml:space="preserve"> </w:t>
      </w:r>
      <w:r w:rsidRPr="00A676C9">
        <w:t xml:space="preserve">P </w:t>
      </w:r>
      <w:r w:rsidR="00E045AF" w:rsidRPr="00A676C9">
        <w:t xml:space="preserve">&amp; </w:t>
      </w:r>
      <w:r w:rsidRPr="00A676C9">
        <w:t xml:space="preserve">Cox S (2010). Native vegetation of southeast NSW: a revised classification and map for the coast and eastern tablelands. </w:t>
      </w:r>
      <w:r w:rsidRPr="00A676C9">
        <w:rPr>
          <w:i/>
        </w:rPr>
        <w:t>Cunninghamia</w:t>
      </w:r>
      <w:r w:rsidRPr="00A676C9">
        <w:t xml:space="preserve">, 11 (3) </w:t>
      </w:r>
      <w:r w:rsidRPr="00820F73">
        <w:t>359-406.</w:t>
      </w:r>
    </w:p>
    <w:p w14:paraId="311CFBCC" w14:textId="78ABF479" w:rsidR="0087770C" w:rsidRDefault="004A746F" w:rsidP="00674502">
      <w:r w:rsidRPr="004A746F">
        <w:t>Webb</w:t>
      </w:r>
      <w:r>
        <w:t xml:space="preserve"> LJ</w:t>
      </w:r>
      <w:r w:rsidRPr="004A746F">
        <w:t xml:space="preserve"> (1968)</w:t>
      </w:r>
      <w:r>
        <w:t xml:space="preserve">. Environmental relationships of the structural types of Australian rainforest vegetation. </w:t>
      </w:r>
      <w:r w:rsidRPr="004A746F">
        <w:rPr>
          <w:i/>
        </w:rPr>
        <w:t>Ecology</w:t>
      </w:r>
      <w:r>
        <w:t xml:space="preserve"> 49 (2): 296-311.</w:t>
      </w:r>
    </w:p>
    <w:p w14:paraId="110EDA4D" w14:textId="29815FBC" w:rsidR="00C51CB1" w:rsidRPr="00316FFF" w:rsidRDefault="00C51CB1" w:rsidP="00316FFF">
      <w:bookmarkStart w:id="428" w:name="_Toc532914291"/>
      <w:bookmarkEnd w:id="428"/>
    </w:p>
    <w:p w14:paraId="45AD8BC2" w14:textId="77777777" w:rsidR="00B02F45" w:rsidRPr="006E0C1A" w:rsidRDefault="00B02F45" w:rsidP="006E0C1A">
      <w:pPr>
        <w:pStyle w:val="Heading1"/>
        <w:numPr>
          <w:ilvl w:val="0"/>
          <w:numId w:val="0"/>
        </w:numPr>
        <w:rPr>
          <w:rFonts w:cs="Times New Roman"/>
          <w:lang w:eastAsia="en-AU"/>
        </w:rPr>
        <w:sectPr w:rsidR="00B02F45" w:rsidRPr="006E0C1A" w:rsidSect="00501DD2">
          <w:headerReference w:type="even" r:id="rId53"/>
          <w:headerReference w:type="default" r:id="rId54"/>
          <w:footerReference w:type="even" r:id="rId55"/>
          <w:footerReference w:type="default" r:id="rId56"/>
          <w:headerReference w:type="first" r:id="rId57"/>
          <w:footerReference w:type="first" r:id="rId58"/>
          <w:pgSz w:w="11906" w:h="16838" w:code="9"/>
          <w:pgMar w:top="1361" w:right="1418" w:bottom="1361" w:left="1418" w:header="567" w:footer="567" w:gutter="0"/>
          <w:cols w:space="708"/>
          <w:docGrid w:linePitch="360"/>
        </w:sectPr>
      </w:pPr>
    </w:p>
    <w:p w14:paraId="5E015F8B" w14:textId="77777777" w:rsidR="00316FFF" w:rsidRPr="00316FFF" w:rsidRDefault="00316FFF" w:rsidP="00316FFF">
      <w:pPr>
        <w:pStyle w:val="Heading1"/>
        <w:numPr>
          <w:ilvl w:val="0"/>
          <w:numId w:val="0"/>
        </w:numPr>
        <w:rPr>
          <w:rFonts w:eastAsia="Calibri" w:cstheme="minorBidi"/>
          <w:caps w:val="0"/>
          <w:szCs w:val="22"/>
        </w:rPr>
      </w:pPr>
      <w:bookmarkStart w:id="429" w:name="_Toc533076849"/>
      <w:bookmarkStart w:id="430" w:name="_Toc533076891"/>
      <w:bookmarkStart w:id="431" w:name="_Toc533077043"/>
      <w:bookmarkStart w:id="432" w:name="_Toc533082671"/>
      <w:r w:rsidRPr="00316FFF">
        <w:rPr>
          <w:rFonts w:eastAsia="Calibri" w:cstheme="minorBidi"/>
          <w:caps w:val="0"/>
          <w:szCs w:val="22"/>
        </w:rPr>
        <w:t>APPENDIX A – species lists</w:t>
      </w:r>
      <w:bookmarkEnd w:id="429"/>
      <w:bookmarkEnd w:id="430"/>
      <w:bookmarkEnd w:id="431"/>
      <w:bookmarkEnd w:id="432"/>
    </w:p>
    <w:p w14:paraId="328A44F0" w14:textId="6DF3285E" w:rsidR="00044282" w:rsidRDefault="00044282" w:rsidP="00044282">
      <w:pPr>
        <w:pStyle w:val="Caption"/>
        <w:keepNext/>
      </w:pPr>
      <w:bookmarkStart w:id="433" w:name="_Ref533081781"/>
      <w:bookmarkStart w:id="434" w:name="_Toc533082464"/>
      <w:r>
        <w:t>Table A</w:t>
      </w:r>
      <w:r w:rsidR="000C3E30">
        <w:rPr>
          <w:noProof/>
        </w:rPr>
        <w:fldChar w:fldCharType="begin"/>
      </w:r>
      <w:r w:rsidR="000C3E30">
        <w:rPr>
          <w:noProof/>
        </w:rPr>
        <w:instrText xml:space="preserve"> SEQ Table_A \* ARABIC </w:instrText>
      </w:r>
      <w:r w:rsidR="000C3E30">
        <w:rPr>
          <w:noProof/>
        </w:rPr>
        <w:fldChar w:fldCharType="separate"/>
      </w:r>
      <w:r w:rsidR="00434421">
        <w:rPr>
          <w:noProof/>
        </w:rPr>
        <w:t>1</w:t>
      </w:r>
      <w:r w:rsidR="000C3E30">
        <w:rPr>
          <w:noProof/>
        </w:rPr>
        <w:fldChar w:fldCharType="end"/>
      </w:r>
      <w:bookmarkEnd w:id="433"/>
      <w:r>
        <w:t xml:space="preserve">: Flora of </w:t>
      </w:r>
      <w:r w:rsidRPr="00044282">
        <w:t>the Illawarra–Shoalhaven subtropical rainforest</w:t>
      </w:r>
      <w:r>
        <w:t>.</w:t>
      </w:r>
      <w:bookmarkEnd w:id="434"/>
    </w:p>
    <w:p w14:paraId="392B0A12" w14:textId="77777777" w:rsidR="00044282" w:rsidRDefault="00044282" w:rsidP="00044282">
      <w:pPr>
        <w:pStyle w:val="CATablesource"/>
        <w:rPr>
          <w:lang w:eastAsia="en-AU"/>
        </w:rPr>
      </w:pPr>
      <w:r w:rsidRPr="00C35EFE">
        <w:rPr>
          <w:lang w:eastAsia="en-AU"/>
        </w:rPr>
        <w:t xml:space="preserve">List of vascular plant species characteristic of the </w:t>
      </w:r>
      <w:r>
        <w:rPr>
          <w:lang w:eastAsia="en-AU"/>
        </w:rPr>
        <w:t>Illawarra–Shoalhaven Subtropical Rainforest</w:t>
      </w:r>
      <w:r w:rsidRPr="00C35EFE">
        <w:rPr>
          <w:lang w:eastAsia="en-AU"/>
        </w:rPr>
        <w:t xml:space="preserve"> ecological community. This is an indicative rather than comprehensive list of plant species present in the ecological community and is based upon </w:t>
      </w:r>
      <w:r>
        <w:rPr>
          <w:lang w:eastAsia="en-AU"/>
        </w:rPr>
        <w:t>vegetation units RF p111 and RF p112</w:t>
      </w:r>
      <w:r w:rsidRPr="00C35EFE">
        <w:rPr>
          <w:lang w:eastAsia="en-AU"/>
        </w:rPr>
        <w:t xml:space="preserve"> </w:t>
      </w:r>
      <w:r>
        <w:rPr>
          <w:lang w:eastAsia="en-AU"/>
        </w:rPr>
        <w:t>(</w:t>
      </w:r>
      <w:r w:rsidRPr="00C35EFE">
        <w:rPr>
          <w:lang w:eastAsia="en-AU"/>
        </w:rPr>
        <w:t>Tozer</w:t>
      </w:r>
      <w:r>
        <w:rPr>
          <w:lang w:eastAsia="en-AU"/>
        </w:rPr>
        <w:t xml:space="preserve"> et al.,</w:t>
      </w:r>
      <w:r w:rsidRPr="00C35EFE">
        <w:rPr>
          <w:lang w:eastAsia="en-AU"/>
        </w:rPr>
        <w:t xml:space="preserve"> 20</w:t>
      </w:r>
      <w:r>
        <w:rPr>
          <w:lang w:eastAsia="en-AU"/>
        </w:rPr>
        <w:t>10),</w:t>
      </w:r>
      <w:r w:rsidRPr="00C35EFE">
        <w:rPr>
          <w:lang w:eastAsia="en-AU"/>
        </w:rPr>
        <w:t xml:space="preserve"> </w:t>
      </w:r>
      <w:r>
        <w:rPr>
          <w:lang w:eastAsia="en-AU"/>
        </w:rPr>
        <w:t>the Final Determinations for the NSW-listed ecological communities</w:t>
      </w:r>
      <w:r w:rsidRPr="00C35EFE">
        <w:rPr>
          <w:lang w:eastAsia="en-AU"/>
        </w:rPr>
        <w:t xml:space="preserve"> </w:t>
      </w:r>
      <w:r>
        <w:rPr>
          <w:lang w:eastAsia="en-AU"/>
        </w:rPr>
        <w:t>(</w:t>
      </w:r>
      <w:r w:rsidRPr="00C35EFE">
        <w:rPr>
          <w:lang w:eastAsia="en-AU"/>
        </w:rPr>
        <w:t>NSW Scientific Committee 200</w:t>
      </w:r>
      <w:r>
        <w:rPr>
          <w:lang w:eastAsia="en-AU"/>
        </w:rPr>
        <w:t>2a, 2002b</w:t>
      </w:r>
      <w:r w:rsidRPr="00C35EFE">
        <w:rPr>
          <w:lang w:eastAsia="en-AU"/>
        </w:rPr>
        <w:t xml:space="preserve">). </w:t>
      </w:r>
    </w:p>
    <w:p w14:paraId="432E2516" w14:textId="77777777" w:rsidR="00044282" w:rsidRPr="00C35EFE" w:rsidRDefault="00044282" w:rsidP="00044282">
      <w:pPr>
        <w:pStyle w:val="CATablesource"/>
        <w:rPr>
          <w:lang w:eastAsia="en-AU"/>
        </w:rPr>
      </w:pPr>
      <w:r w:rsidRPr="00C35EFE">
        <w:rPr>
          <w:lang w:eastAsia="en-AU"/>
        </w:rPr>
        <w:t>Patches may not include all species on the list, or may include other species not listed. At any one time, above-ground individuals of some species may be absent, but the species may be represented below ground in soil seed banks or as dormant structures such as bulbs, corms, rhizomes, rootstocks or lignotubers.</w:t>
      </w:r>
    </w:p>
    <w:p w14:paraId="5C51A0F2" w14:textId="77777777" w:rsidR="00044282" w:rsidRDefault="00044282" w:rsidP="00044282">
      <w:pPr>
        <w:pStyle w:val="CATablesource"/>
        <w:rPr>
          <w:lang w:eastAsia="en-AU"/>
        </w:rPr>
      </w:pPr>
      <w:r>
        <w:rPr>
          <w:lang w:eastAsia="en-AU"/>
        </w:rPr>
        <w:t>For the lists derived from</w:t>
      </w:r>
      <w:r w:rsidRPr="00072258">
        <w:rPr>
          <w:lang w:eastAsia="en-AU"/>
        </w:rPr>
        <w:t xml:space="preserve"> </w:t>
      </w:r>
      <w:r w:rsidRPr="00C35EFE">
        <w:rPr>
          <w:lang w:eastAsia="en-AU"/>
        </w:rPr>
        <w:t>Tozer</w:t>
      </w:r>
      <w:r>
        <w:rPr>
          <w:lang w:eastAsia="en-AU"/>
        </w:rPr>
        <w:t xml:space="preserve"> et al., 2010: </w:t>
      </w:r>
      <w:r w:rsidRPr="00C35EFE">
        <w:rPr>
          <w:lang w:eastAsia="en-AU"/>
        </w:rPr>
        <w:t>‘</w:t>
      </w:r>
      <w:r w:rsidRPr="00B02F45">
        <w:rPr>
          <w:rFonts w:ascii="Wingdings" w:hAnsi="Wingdings"/>
          <w:color w:val="000000"/>
          <w:lang w:eastAsia="en-AU"/>
        </w:rPr>
        <w:t></w:t>
      </w:r>
      <w:r w:rsidRPr="00C35EFE">
        <w:rPr>
          <w:lang w:eastAsia="en-AU"/>
        </w:rPr>
        <w:t>’ indicates those species identified as being of positiv</w:t>
      </w:r>
      <w:r>
        <w:rPr>
          <w:lang w:eastAsia="en-AU"/>
        </w:rPr>
        <w:t>e diagnostic value for the two</w:t>
      </w:r>
      <w:r w:rsidRPr="00C35EFE">
        <w:rPr>
          <w:lang w:eastAsia="en-AU"/>
        </w:rPr>
        <w:t xml:space="preserve"> map unit</w:t>
      </w:r>
      <w:r>
        <w:rPr>
          <w:lang w:eastAsia="en-AU"/>
        </w:rPr>
        <w:t>s</w:t>
      </w:r>
      <w:r w:rsidRPr="00C35EFE">
        <w:rPr>
          <w:lang w:eastAsia="en-AU"/>
        </w:rPr>
        <w:t xml:space="preserve"> </w:t>
      </w:r>
      <w:r>
        <w:rPr>
          <w:lang w:eastAsia="en-AU"/>
        </w:rPr>
        <w:t>related to</w:t>
      </w:r>
      <w:r w:rsidRPr="00C35EFE">
        <w:rPr>
          <w:lang w:eastAsia="en-AU"/>
        </w:rPr>
        <w:t xml:space="preserve"> the ecological community. </w:t>
      </w:r>
    </w:p>
    <w:p w14:paraId="42984998" w14:textId="77777777" w:rsidR="00044282" w:rsidRDefault="00044282" w:rsidP="00044282">
      <w:pPr>
        <w:pStyle w:val="CATablesource"/>
        <w:rPr>
          <w:lang w:eastAsia="en-AU"/>
        </w:rPr>
      </w:pPr>
      <w:r>
        <w:rPr>
          <w:lang w:eastAsia="en-AU"/>
        </w:rPr>
        <w:t>For the lists derived from</w:t>
      </w:r>
      <w:r w:rsidRPr="00072258">
        <w:rPr>
          <w:lang w:eastAsia="en-AU"/>
        </w:rPr>
        <w:t xml:space="preserve"> </w:t>
      </w:r>
      <w:r w:rsidRPr="00C35EFE">
        <w:rPr>
          <w:lang w:eastAsia="en-AU"/>
        </w:rPr>
        <w:t>NSW Scientific Committee 200</w:t>
      </w:r>
      <w:r>
        <w:rPr>
          <w:lang w:eastAsia="en-AU"/>
        </w:rPr>
        <w:t xml:space="preserve">2a, 2002b: </w:t>
      </w:r>
      <w:r w:rsidRPr="00C35EFE">
        <w:rPr>
          <w:lang w:eastAsia="en-AU"/>
        </w:rPr>
        <w:t>‘</w:t>
      </w:r>
      <w:r w:rsidRPr="00B02F45">
        <w:rPr>
          <w:rFonts w:ascii="Wingdings" w:hAnsi="Wingdings"/>
          <w:color w:val="000000"/>
          <w:lang w:eastAsia="en-AU"/>
        </w:rPr>
        <w:t></w:t>
      </w:r>
      <w:r w:rsidRPr="00C35EFE">
        <w:rPr>
          <w:lang w:eastAsia="en-AU"/>
        </w:rPr>
        <w:t>’ indicates</w:t>
      </w:r>
      <w:r>
        <w:rPr>
          <w:lang w:eastAsia="en-AU"/>
        </w:rPr>
        <w:t xml:space="preserve"> species listed as being characteristic of the assemblage of species for each of the two NSW-listed ecological communities.</w:t>
      </w:r>
    </w:p>
    <w:p w14:paraId="1141AE09" w14:textId="6C68E122" w:rsidR="00044282" w:rsidRPr="00044282" w:rsidRDefault="00044282" w:rsidP="00044282">
      <w:pPr>
        <w:pStyle w:val="CATablesource"/>
      </w:pPr>
      <w:r>
        <w:rPr>
          <w:lang w:eastAsia="en-AU"/>
        </w:rPr>
        <w:t>Note: The table is ordered by species name. Scientific names below reflect updated species’ taxonomy as at December 2018.</w:t>
      </w:r>
    </w:p>
    <w:tbl>
      <w:tblPr>
        <w:tblW w:w="5000" w:type="pct"/>
        <w:tblLayout w:type="fixed"/>
        <w:tblLook w:val="04A0" w:firstRow="1" w:lastRow="0" w:firstColumn="1" w:lastColumn="0" w:noHBand="0" w:noVBand="1"/>
      </w:tblPr>
      <w:tblGrid>
        <w:gridCol w:w="2680"/>
        <w:gridCol w:w="1857"/>
        <w:gridCol w:w="1857"/>
        <w:gridCol w:w="2646"/>
        <w:gridCol w:w="989"/>
        <w:gridCol w:w="998"/>
        <w:gridCol w:w="1559"/>
        <w:gridCol w:w="1746"/>
      </w:tblGrid>
      <w:tr w:rsidR="00316FFF" w:rsidRPr="00A93309" w14:paraId="5C6492D0" w14:textId="77777777" w:rsidTr="00044282">
        <w:trPr>
          <w:cantSplit/>
          <w:tblHeader/>
        </w:trPr>
        <w:tc>
          <w:tcPr>
            <w:tcW w:w="3154" w:type="pct"/>
            <w:gridSpan w:val="4"/>
            <w:tcBorders>
              <w:top w:val="single" w:sz="18" w:space="0" w:color="auto"/>
              <w:left w:val="single" w:sz="18" w:space="0" w:color="auto"/>
              <w:bottom w:val="single" w:sz="6" w:space="0" w:color="auto"/>
              <w:right w:val="single" w:sz="18" w:space="0" w:color="auto"/>
            </w:tcBorders>
            <w:shd w:val="clear" w:color="auto" w:fill="BFBFBF" w:themeFill="background1" w:themeFillShade="BF"/>
            <w:noWrap/>
            <w:hideMark/>
          </w:tcPr>
          <w:p w14:paraId="6B90276C" w14:textId="0BAE587A" w:rsidR="00B02F45" w:rsidRPr="00A93309" w:rsidRDefault="00B02F45" w:rsidP="00A93309">
            <w:pPr>
              <w:pStyle w:val="CATabletext"/>
              <w:rPr>
                <w:b/>
              </w:rPr>
            </w:pPr>
          </w:p>
        </w:tc>
        <w:tc>
          <w:tcPr>
            <w:tcW w:w="693" w:type="pct"/>
            <w:gridSpan w:val="2"/>
            <w:tcBorders>
              <w:top w:val="single" w:sz="18" w:space="0" w:color="auto"/>
              <w:left w:val="single" w:sz="18" w:space="0" w:color="auto"/>
              <w:bottom w:val="single" w:sz="6" w:space="0" w:color="auto"/>
              <w:right w:val="single" w:sz="18" w:space="0" w:color="auto"/>
            </w:tcBorders>
            <w:shd w:val="clear" w:color="auto" w:fill="BFBFBF" w:themeFill="background1" w:themeFillShade="BF"/>
            <w:hideMark/>
          </w:tcPr>
          <w:p w14:paraId="3E924726" w14:textId="5D987B3E" w:rsidR="00B02F45" w:rsidRPr="00A93309" w:rsidRDefault="00B02F45" w:rsidP="00A93309">
            <w:pPr>
              <w:pStyle w:val="CATabletext"/>
              <w:rPr>
                <w:b/>
              </w:rPr>
            </w:pPr>
            <w:r w:rsidRPr="00A93309">
              <w:rPr>
                <w:b/>
              </w:rPr>
              <w:t>Tozer (2010) Positive Diagnostic Species: </w:t>
            </w:r>
          </w:p>
        </w:tc>
        <w:tc>
          <w:tcPr>
            <w:tcW w:w="1153" w:type="pct"/>
            <w:gridSpan w:val="2"/>
            <w:tcBorders>
              <w:top w:val="single" w:sz="18" w:space="0" w:color="auto"/>
              <w:left w:val="single" w:sz="18" w:space="0" w:color="auto"/>
              <w:bottom w:val="single" w:sz="6" w:space="0" w:color="auto"/>
              <w:right w:val="single" w:sz="18" w:space="0" w:color="auto"/>
            </w:tcBorders>
            <w:shd w:val="clear" w:color="auto" w:fill="BFBFBF" w:themeFill="background1" w:themeFillShade="BF"/>
            <w:hideMark/>
          </w:tcPr>
          <w:p w14:paraId="496FAD9F" w14:textId="6AAE7BF2" w:rsidR="00B02F45" w:rsidRPr="00A93309" w:rsidRDefault="00B02F45" w:rsidP="00A93309">
            <w:pPr>
              <w:pStyle w:val="CATabletext"/>
              <w:rPr>
                <w:b/>
              </w:rPr>
            </w:pPr>
            <w:r w:rsidRPr="00A93309">
              <w:rPr>
                <w:b/>
              </w:rPr>
              <w:t>NSW TEC characteristic species lists: </w:t>
            </w:r>
          </w:p>
        </w:tc>
      </w:tr>
      <w:tr w:rsidR="00A93309" w:rsidRPr="00A93309" w14:paraId="63725E19" w14:textId="77777777" w:rsidTr="00044282">
        <w:trPr>
          <w:cantSplit/>
          <w:tblHeader/>
        </w:trPr>
        <w:tc>
          <w:tcPr>
            <w:tcW w:w="935" w:type="pct"/>
            <w:tcBorders>
              <w:top w:val="single" w:sz="6" w:space="0" w:color="auto"/>
              <w:left w:val="single" w:sz="18" w:space="0" w:color="auto"/>
              <w:bottom w:val="single" w:sz="18" w:space="0" w:color="auto"/>
              <w:right w:val="single" w:sz="6" w:space="0" w:color="auto"/>
            </w:tcBorders>
            <w:shd w:val="clear" w:color="auto" w:fill="BFBFBF" w:themeFill="background1" w:themeFillShade="BF"/>
            <w:noWrap/>
            <w:hideMark/>
          </w:tcPr>
          <w:p w14:paraId="19611E8A" w14:textId="77777777" w:rsidR="00B02F45" w:rsidRPr="00A93309" w:rsidRDefault="00B02F45" w:rsidP="00A93309">
            <w:pPr>
              <w:pStyle w:val="CATabletext"/>
              <w:rPr>
                <w:b/>
              </w:rPr>
            </w:pPr>
            <w:r w:rsidRPr="00A93309">
              <w:rPr>
                <w:b/>
              </w:rPr>
              <w:t>Species description (NSW PlantNET)</w:t>
            </w:r>
          </w:p>
        </w:tc>
        <w:tc>
          <w:tcPr>
            <w:tcW w:w="648" w:type="pct"/>
            <w:tcBorders>
              <w:top w:val="single" w:sz="6" w:space="0" w:color="auto"/>
              <w:left w:val="single" w:sz="6" w:space="0" w:color="auto"/>
              <w:bottom w:val="single" w:sz="18" w:space="0" w:color="auto"/>
              <w:right w:val="single" w:sz="6" w:space="0" w:color="auto"/>
            </w:tcBorders>
            <w:shd w:val="clear" w:color="auto" w:fill="BFBFBF" w:themeFill="background1" w:themeFillShade="BF"/>
            <w:noWrap/>
            <w:hideMark/>
          </w:tcPr>
          <w:p w14:paraId="3DDD59F7" w14:textId="77777777" w:rsidR="00B02F45" w:rsidRPr="00A93309" w:rsidRDefault="00B02F45" w:rsidP="00A93309">
            <w:pPr>
              <w:pStyle w:val="CATabletext"/>
              <w:rPr>
                <w:b/>
              </w:rPr>
            </w:pPr>
            <w:r w:rsidRPr="00A93309">
              <w:rPr>
                <w:b/>
              </w:rPr>
              <w:t>Common names</w:t>
            </w:r>
          </w:p>
        </w:tc>
        <w:tc>
          <w:tcPr>
            <w:tcW w:w="648" w:type="pct"/>
            <w:tcBorders>
              <w:top w:val="single" w:sz="6" w:space="0" w:color="auto"/>
              <w:left w:val="single" w:sz="6" w:space="0" w:color="auto"/>
              <w:bottom w:val="single" w:sz="18" w:space="0" w:color="auto"/>
              <w:right w:val="single" w:sz="6" w:space="0" w:color="auto"/>
            </w:tcBorders>
            <w:shd w:val="clear" w:color="auto" w:fill="BFBFBF" w:themeFill="background1" w:themeFillShade="BF"/>
            <w:noWrap/>
            <w:hideMark/>
          </w:tcPr>
          <w:p w14:paraId="6FD13DA8" w14:textId="77777777" w:rsidR="00B02F45" w:rsidRPr="00A93309" w:rsidRDefault="00B02F45" w:rsidP="00A93309">
            <w:pPr>
              <w:pStyle w:val="CATabletext"/>
              <w:rPr>
                <w:b/>
              </w:rPr>
            </w:pPr>
            <w:r w:rsidRPr="00A93309">
              <w:rPr>
                <w:b/>
              </w:rPr>
              <w:t>Family</w:t>
            </w:r>
          </w:p>
        </w:tc>
        <w:tc>
          <w:tcPr>
            <w:tcW w:w="923" w:type="pct"/>
            <w:tcBorders>
              <w:top w:val="single" w:sz="6" w:space="0" w:color="auto"/>
              <w:left w:val="single" w:sz="6" w:space="0" w:color="auto"/>
              <w:bottom w:val="single" w:sz="18" w:space="0" w:color="auto"/>
              <w:right w:val="single" w:sz="18" w:space="0" w:color="auto"/>
            </w:tcBorders>
            <w:shd w:val="clear" w:color="auto" w:fill="BFBFBF" w:themeFill="background1" w:themeFillShade="BF"/>
            <w:noWrap/>
            <w:hideMark/>
          </w:tcPr>
          <w:p w14:paraId="49374992" w14:textId="20E33E48" w:rsidR="00B02F45" w:rsidRPr="00A93309" w:rsidRDefault="00B02F45" w:rsidP="00A93309">
            <w:pPr>
              <w:pStyle w:val="CATabletext"/>
              <w:rPr>
                <w:b/>
              </w:rPr>
            </w:pPr>
            <w:r w:rsidRPr="00A93309">
              <w:rPr>
                <w:b/>
              </w:rPr>
              <w:t>Species</w:t>
            </w:r>
          </w:p>
        </w:tc>
        <w:tc>
          <w:tcPr>
            <w:tcW w:w="345" w:type="pct"/>
            <w:tcBorders>
              <w:top w:val="single" w:sz="6" w:space="0" w:color="auto"/>
              <w:left w:val="single" w:sz="18" w:space="0" w:color="auto"/>
              <w:bottom w:val="single" w:sz="18" w:space="0" w:color="auto"/>
              <w:right w:val="single" w:sz="6" w:space="0" w:color="auto"/>
            </w:tcBorders>
            <w:shd w:val="clear" w:color="auto" w:fill="BFBFBF" w:themeFill="background1" w:themeFillShade="BF"/>
            <w:noWrap/>
            <w:hideMark/>
          </w:tcPr>
          <w:p w14:paraId="690E4379" w14:textId="06EF1E0B" w:rsidR="00B02F45" w:rsidRPr="00A93309" w:rsidRDefault="008B4732" w:rsidP="00A93309">
            <w:pPr>
              <w:pStyle w:val="CATabletext"/>
              <w:rPr>
                <w:b/>
              </w:rPr>
            </w:pPr>
            <w:r>
              <w:rPr>
                <w:b/>
              </w:rPr>
              <w:t xml:space="preserve">RF </w:t>
            </w:r>
            <w:r w:rsidR="00B02F45" w:rsidRPr="00A93309">
              <w:rPr>
                <w:b/>
              </w:rPr>
              <w:t>p111</w:t>
            </w:r>
          </w:p>
        </w:tc>
        <w:tc>
          <w:tcPr>
            <w:tcW w:w="348" w:type="pct"/>
            <w:tcBorders>
              <w:top w:val="single" w:sz="6" w:space="0" w:color="auto"/>
              <w:left w:val="single" w:sz="6" w:space="0" w:color="auto"/>
              <w:bottom w:val="single" w:sz="18" w:space="0" w:color="auto"/>
              <w:right w:val="single" w:sz="18" w:space="0" w:color="auto"/>
            </w:tcBorders>
            <w:shd w:val="clear" w:color="auto" w:fill="BFBFBF" w:themeFill="background1" w:themeFillShade="BF"/>
            <w:noWrap/>
            <w:hideMark/>
          </w:tcPr>
          <w:p w14:paraId="633F6633" w14:textId="30F552C1" w:rsidR="00B02F45" w:rsidRPr="00A93309" w:rsidRDefault="008B4732" w:rsidP="00A93309">
            <w:pPr>
              <w:pStyle w:val="CATabletext"/>
              <w:rPr>
                <w:b/>
              </w:rPr>
            </w:pPr>
            <w:r>
              <w:rPr>
                <w:b/>
              </w:rPr>
              <w:t xml:space="preserve">RF </w:t>
            </w:r>
            <w:r w:rsidR="00B02F45" w:rsidRPr="00A93309">
              <w:rPr>
                <w:b/>
              </w:rPr>
              <w:t>p112</w:t>
            </w:r>
          </w:p>
        </w:tc>
        <w:tc>
          <w:tcPr>
            <w:tcW w:w="544" w:type="pct"/>
            <w:tcBorders>
              <w:top w:val="single" w:sz="6" w:space="0" w:color="auto"/>
              <w:left w:val="single" w:sz="18" w:space="0" w:color="auto"/>
              <w:bottom w:val="single" w:sz="18" w:space="0" w:color="auto"/>
              <w:right w:val="single" w:sz="6" w:space="0" w:color="auto"/>
            </w:tcBorders>
            <w:shd w:val="clear" w:color="auto" w:fill="BFBFBF" w:themeFill="background1" w:themeFillShade="BF"/>
            <w:noWrap/>
            <w:hideMark/>
          </w:tcPr>
          <w:p w14:paraId="1240AC4A" w14:textId="77777777" w:rsidR="00B02F45" w:rsidRPr="00A93309" w:rsidRDefault="00B02F45" w:rsidP="00A93309">
            <w:pPr>
              <w:pStyle w:val="CATabletext"/>
              <w:rPr>
                <w:b/>
              </w:rPr>
            </w:pPr>
            <w:r w:rsidRPr="00A93309">
              <w:rPr>
                <w:b/>
              </w:rPr>
              <w:t>Illawarra Subtropical Rainforest</w:t>
            </w:r>
          </w:p>
        </w:tc>
        <w:tc>
          <w:tcPr>
            <w:tcW w:w="609" w:type="pct"/>
            <w:tcBorders>
              <w:top w:val="single" w:sz="6" w:space="0" w:color="auto"/>
              <w:left w:val="single" w:sz="6" w:space="0" w:color="auto"/>
              <w:bottom w:val="single" w:sz="18" w:space="0" w:color="auto"/>
              <w:right w:val="single" w:sz="18" w:space="0" w:color="auto"/>
            </w:tcBorders>
            <w:shd w:val="clear" w:color="auto" w:fill="BFBFBF" w:themeFill="background1" w:themeFillShade="BF"/>
            <w:noWrap/>
            <w:hideMark/>
          </w:tcPr>
          <w:p w14:paraId="561E4CBA" w14:textId="77777777" w:rsidR="00B02F45" w:rsidRPr="00A93309" w:rsidRDefault="00B02F45" w:rsidP="00A93309">
            <w:pPr>
              <w:pStyle w:val="CATabletext"/>
              <w:rPr>
                <w:b/>
              </w:rPr>
            </w:pPr>
            <w:r w:rsidRPr="00A93309">
              <w:rPr>
                <w:b/>
              </w:rPr>
              <w:t>Milton Ulladulla Subtropical Rainforest</w:t>
            </w:r>
          </w:p>
        </w:tc>
      </w:tr>
      <w:tr w:rsidR="00A93309" w:rsidRPr="00A93309" w14:paraId="7A840817" w14:textId="77777777" w:rsidTr="00044282">
        <w:trPr>
          <w:cantSplit/>
        </w:trPr>
        <w:tc>
          <w:tcPr>
            <w:tcW w:w="935" w:type="pct"/>
            <w:tcBorders>
              <w:top w:val="single" w:sz="18" w:space="0" w:color="auto"/>
              <w:left w:val="single" w:sz="18" w:space="0" w:color="auto"/>
              <w:bottom w:val="single" w:sz="6" w:space="0" w:color="auto"/>
              <w:right w:val="single" w:sz="6" w:space="0" w:color="auto"/>
            </w:tcBorders>
            <w:shd w:val="clear" w:color="auto" w:fill="auto"/>
            <w:hideMark/>
          </w:tcPr>
          <w:p w14:paraId="3590DFD1" w14:textId="77777777" w:rsidR="00B02F45" w:rsidRPr="00A93309" w:rsidRDefault="00B02F45" w:rsidP="00A93309">
            <w:pPr>
              <w:pStyle w:val="CATabletext"/>
            </w:pPr>
            <w:r w:rsidRPr="00A93309">
              <w:t>Shrub 1.5–2 m high, stems sometimes weak, stems and leaves velvety</w:t>
            </w:r>
          </w:p>
        </w:tc>
        <w:tc>
          <w:tcPr>
            <w:tcW w:w="648" w:type="pct"/>
            <w:tcBorders>
              <w:top w:val="single" w:sz="18" w:space="0" w:color="auto"/>
              <w:left w:val="single" w:sz="6" w:space="0" w:color="auto"/>
              <w:bottom w:val="single" w:sz="6" w:space="0" w:color="auto"/>
              <w:right w:val="single" w:sz="6" w:space="0" w:color="auto"/>
            </w:tcBorders>
            <w:shd w:val="clear" w:color="auto" w:fill="auto"/>
            <w:hideMark/>
          </w:tcPr>
          <w:p w14:paraId="11E71CA3" w14:textId="77777777" w:rsidR="00B02F45" w:rsidRPr="00A93309" w:rsidRDefault="00B02F45" w:rsidP="00A93309">
            <w:pPr>
              <w:pStyle w:val="CATabletext"/>
            </w:pPr>
            <w:r w:rsidRPr="00A93309">
              <w:t>Straggly Lantern-bush, Lantern Bush</w:t>
            </w:r>
          </w:p>
        </w:tc>
        <w:tc>
          <w:tcPr>
            <w:tcW w:w="648" w:type="pct"/>
            <w:tcBorders>
              <w:top w:val="single" w:sz="18" w:space="0" w:color="auto"/>
              <w:left w:val="single" w:sz="6" w:space="0" w:color="auto"/>
              <w:bottom w:val="single" w:sz="6" w:space="0" w:color="auto"/>
              <w:right w:val="single" w:sz="6" w:space="0" w:color="auto"/>
            </w:tcBorders>
            <w:shd w:val="clear" w:color="auto" w:fill="auto"/>
            <w:hideMark/>
          </w:tcPr>
          <w:p w14:paraId="6A42462B" w14:textId="77777777" w:rsidR="00B02F45" w:rsidRPr="00A93309" w:rsidRDefault="00B02F45" w:rsidP="00A93309">
            <w:pPr>
              <w:pStyle w:val="CATabletext"/>
            </w:pPr>
            <w:r w:rsidRPr="00A93309">
              <w:t>Malvaceae</w:t>
            </w:r>
          </w:p>
        </w:tc>
        <w:tc>
          <w:tcPr>
            <w:tcW w:w="923" w:type="pct"/>
            <w:tcBorders>
              <w:top w:val="single" w:sz="18" w:space="0" w:color="auto"/>
              <w:left w:val="single" w:sz="6" w:space="0" w:color="auto"/>
              <w:bottom w:val="single" w:sz="6" w:space="0" w:color="auto"/>
              <w:right w:val="single" w:sz="18" w:space="0" w:color="auto"/>
            </w:tcBorders>
            <w:shd w:val="clear" w:color="auto" w:fill="auto"/>
            <w:hideMark/>
          </w:tcPr>
          <w:p w14:paraId="0B8ADF3A" w14:textId="77777777" w:rsidR="00B02F45" w:rsidRPr="008B4732" w:rsidRDefault="00B02F45" w:rsidP="00A93309">
            <w:pPr>
              <w:pStyle w:val="CATabletext"/>
              <w:rPr>
                <w:i/>
              </w:rPr>
            </w:pPr>
            <w:r w:rsidRPr="008B4732">
              <w:rPr>
                <w:i/>
              </w:rPr>
              <w:t>Abutilon oxycarpum var. oxycarpum</w:t>
            </w:r>
          </w:p>
        </w:tc>
        <w:tc>
          <w:tcPr>
            <w:tcW w:w="345" w:type="pct"/>
            <w:tcBorders>
              <w:top w:val="single" w:sz="18" w:space="0" w:color="auto"/>
              <w:left w:val="single" w:sz="18" w:space="0" w:color="auto"/>
              <w:bottom w:val="single" w:sz="6" w:space="0" w:color="auto"/>
              <w:right w:val="single" w:sz="6" w:space="0" w:color="auto"/>
            </w:tcBorders>
            <w:shd w:val="clear" w:color="auto" w:fill="auto"/>
            <w:noWrap/>
            <w:vAlign w:val="bottom"/>
            <w:hideMark/>
          </w:tcPr>
          <w:p w14:paraId="69A2745B"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18" w:space="0" w:color="auto"/>
              <w:left w:val="single" w:sz="6" w:space="0" w:color="auto"/>
              <w:bottom w:val="single" w:sz="6" w:space="0" w:color="auto"/>
              <w:right w:val="single" w:sz="18" w:space="0" w:color="auto"/>
            </w:tcBorders>
            <w:shd w:val="clear" w:color="auto" w:fill="auto"/>
            <w:hideMark/>
          </w:tcPr>
          <w:p w14:paraId="1856C16B" w14:textId="33F60067"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18" w:space="0" w:color="auto"/>
              <w:left w:val="single" w:sz="18" w:space="0" w:color="auto"/>
              <w:bottom w:val="single" w:sz="6" w:space="0" w:color="auto"/>
              <w:right w:val="single" w:sz="6" w:space="0" w:color="auto"/>
            </w:tcBorders>
            <w:shd w:val="clear" w:color="auto" w:fill="auto"/>
            <w:noWrap/>
            <w:vAlign w:val="bottom"/>
            <w:hideMark/>
          </w:tcPr>
          <w:p w14:paraId="5346F119" w14:textId="1119FD7F"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18" w:space="0" w:color="auto"/>
              <w:left w:val="single" w:sz="6" w:space="0" w:color="auto"/>
              <w:bottom w:val="single" w:sz="6" w:space="0" w:color="auto"/>
              <w:right w:val="single" w:sz="18" w:space="0" w:color="auto"/>
            </w:tcBorders>
            <w:shd w:val="clear" w:color="auto" w:fill="auto"/>
            <w:noWrap/>
            <w:vAlign w:val="bottom"/>
            <w:hideMark/>
          </w:tcPr>
          <w:p w14:paraId="639C3401" w14:textId="0DA3556F" w:rsidR="00B02F45" w:rsidRPr="009219DA" w:rsidRDefault="009219DA" w:rsidP="00A93309">
            <w:pPr>
              <w:pStyle w:val="CATabletext"/>
              <w:rPr>
                <w:rFonts w:ascii="Wingdings" w:hAnsi="Wingdings"/>
              </w:rPr>
            </w:pPr>
            <w:r>
              <w:rPr>
                <w:rFonts w:ascii="Wingdings" w:hAnsi="Wingdings"/>
              </w:rPr>
              <w:t></w:t>
            </w:r>
          </w:p>
        </w:tc>
      </w:tr>
      <w:tr w:rsidR="00A93309" w:rsidRPr="00A93309" w14:paraId="1FC091DD"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637529E" w14:textId="77777777" w:rsidR="00B02F45" w:rsidRPr="00A93309" w:rsidRDefault="00B02F45" w:rsidP="00A93309">
            <w:pPr>
              <w:pStyle w:val="CATabletext"/>
            </w:pPr>
            <w:r w:rsidRPr="00A93309">
              <w:t>Erect or spreading tree 5–20 m high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3693F69" w14:textId="77777777" w:rsidR="00B02F45" w:rsidRPr="00A93309" w:rsidRDefault="00B02F45" w:rsidP="00A93309">
            <w:pPr>
              <w:pStyle w:val="CATabletext"/>
            </w:pPr>
            <w:r w:rsidRPr="00A93309">
              <w:t>Maiden's Wattle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7B2419C" w14:textId="77777777" w:rsidR="00B02F45" w:rsidRPr="00A93309" w:rsidRDefault="00B02F45" w:rsidP="00A93309">
            <w:pPr>
              <w:pStyle w:val="CATabletext"/>
            </w:pPr>
            <w:r w:rsidRPr="00A93309">
              <w:t>Mimosoideae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0C8BECCB" w14:textId="77777777" w:rsidR="00B02F45" w:rsidRPr="008B4732" w:rsidRDefault="00B02F45" w:rsidP="00A93309">
            <w:pPr>
              <w:pStyle w:val="CATabletext"/>
              <w:rPr>
                <w:i/>
              </w:rPr>
            </w:pPr>
            <w:r w:rsidRPr="008B4732">
              <w:rPr>
                <w:i/>
              </w:rPr>
              <w:t>Acacia maidenii</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F07E99B"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1D99D28D"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12F2CC9" w14:textId="03707F2B"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9D5F262" w14:textId="4B3AB183" w:rsidR="00B02F45" w:rsidRPr="009219DA" w:rsidRDefault="009219DA" w:rsidP="00A93309">
            <w:pPr>
              <w:pStyle w:val="CATabletext"/>
              <w:rPr>
                <w:rFonts w:ascii="Wingdings" w:hAnsi="Wingdings"/>
              </w:rPr>
            </w:pPr>
            <w:r>
              <w:rPr>
                <w:rFonts w:ascii="Wingdings" w:hAnsi="Wingdings"/>
              </w:rPr>
              <w:t></w:t>
            </w:r>
          </w:p>
        </w:tc>
      </w:tr>
      <w:tr w:rsidR="00A93309" w:rsidRPr="00A93309" w14:paraId="1E2FF9AB"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9A8934B" w14:textId="77777777" w:rsidR="00B02F45" w:rsidRPr="00A93309" w:rsidRDefault="00B02F45" w:rsidP="00A93309">
            <w:pPr>
              <w:pStyle w:val="CATabletext"/>
            </w:pPr>
            <w:r w:rsidRPr="00A93309">
              <w:t>Shrubs or trees with smooth to slightly flaky bark; twigs often 4-angled or shortly 4-winged, bark on older stems cracking longitudinally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3276D14" w14:textId="77777777" w:rsidR="00B02F45" w:rsidRPr="00A93309" w:rsidRDefault="00B02F45" w:rsidP="00A93309">
            <w:pPr>
              <w:pStyle w:val="CATabletext"/>
            </w:pPr>
            <w:r w:rsidRPr="00A93309">
              <w:t>Lilly Pilly, Midjuburi (Cadigal)</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A906105" w14:textId="77777777" w:rsidR="00B02F45" w:rsidRPr="00A93309" w:rsidRDefault="00B02F45" w:rsidP="00A93309">
            <w:pPr>
              <w:pStyle w:val="CATabletext"/>
            </w:pPr>
            <w:r w:rsidRPr="00A93309">
              <w:t>Myrtaceae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FE6E4F8" w14:textId="77777777" w:rsidR="00B02F45" w:rsidRPr="008B4732" w:rsidRDefault="00B02F45" w:rsidP="00A93309">
            <w:pPr>
              <w:pStyle w:val="CATabletext"/>
              <w:rPr>
                <w:i/>
              </w:rPr>
            </w:pPr>
            <w:r w:rsidRPr="008B4732">
              <w:rPr>
                <w:i/>
              </w:rPr>
              <w:t>Acmena smithii</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7EAC401"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46E1FE6"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FCA839C" w14:textId="3CC5B772"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727D556"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6020B7C5"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189DC28" w14:textId="77777777" w:rsidR="00B02F45" w:rsidRPr="00A93309" w:rsidRDefault="00B02F45" w:rsidP="00A93309">
            <w:pPr>
              <w:pStyle w:val="CATabletext"/>
            </w:pPr>
            <w:r w:rsidRPr="00A93309">
              <w:t>Shrub to medium-sized tree to 27 m high, glabrous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0CFA581" w14:textId="77777777" w:rsidR="00B02F45" w:rsidRPr="00A93309" w:rsidRDefault="00B02F45" w:rsidP="00A93309">
            <w:pPr>
              <w:pStyle w:val="CATabletext"/>
            </w:pPr>
            <w:r w:rsidRPr="00A93309">
              <w:t>White Aspen, Yellow 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90CF778" w14:textId="77777777" w:rsidR="00B02F45" w:rsidRPr="00A93309" w:rsidRDefault="00B02F45" w:rsidP="00A93309">
            <w:pPr>
              <w:pStyle w:val="CATabletext"/>
            </w:pPr>
            <w:r w:rsidRPr="00A93309">
              <w:t>Rutaceae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17E7382" w14:textId="77777777" w:rsidR="00B02F45" w:rsidRPr="008B4732" w:rsidRDefault="00B02F45" w:rsidP="00A93309">
            <w:pPr>
              <w:pStyle w:val="CATabletext"/>
              <w:rPr>
                <w:i/>
              </w:rPr>
            </w:pPr>
            <w:r w:rsidRPr="008B4732">
              <w:rPr>
                <w:i/>
              </w:rPr>
              <w:t>Acronychia  oblongifolia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B2235EA"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A7B3D3A"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4E8D794" w14:textId="1BDCB2EA"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43A305C2" w14:textId="64B9FB62" w:rsidR="00B02F45" w:rsidRPr="009219DA" w:rsidRDefault="00B02F45" w:rsidP="00A93309">
            <w:pPr>
              <w:pStyle w:val="CATabletext"/>
              <w:rPr>
                <w:rFonts w:ascii="Wingdings" w:hAnsi="Wingdings"/>
              </w:rPr>
            </w:pPr>
          </w:p>
        </w:tc>
      </w:tr>
      <w:tr w:rsidR="00A93309" w:rsidRPr="00A93309" w14:paraId="6A0147DB"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236E7AA" w14:textId="77777777" w:rsidR="00B02F45" w:rsidRPr="00A93309" w:rsidRDefault="00B02F45" w:rsidP="00A93309">
            <w:pPr>
              <w:pStyle w:val="CATabletext"/>
            </w:pPr>
            <w:r w:rsidRPr="00A93309">
              <w:t>Rhizome creeping, much branched, covered with papery scales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F62628F" w14:textId="77777777" w:rsidR="00B02F45" w:rsidRPr="00A93309" w:rsidRDefault="00B02F45" w:rsidP="00A93309">
            <w:pPr>
              <w:pStyle w:val="CATabletext"/>
            </w:pPr>
            <w:r w:rsidRPr="00A93309">
              <w:t>Common Maidenhair</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C6C072E" w14:textId="77777777" w:rsidR="00B02F45" w:rsidRPr="00A93309" w:rsidRDefault="00B02F45" w:rsidP="00A93309">
            <w:pPr>
              <w:pStyle w:val="CATabletext"/>
            </w:pPr>
            <w:r w:rsidRPr="00A93309">
              <w:t>Pteridaceae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75C33AC" w14:textId="77777777" w:rsidR="00B02F45" w:rsidRPr="008B4732" w:rsidRDefault="00B02F45" w:rsidP="00A93309">
            <w:pPr>
              <w:pStyle w:val="CATabletext"/>
              <w:rPr>
                <w:i/>
              </w:rPr>
            </w:pPr>
            <w:r w:rsidRPr="008B4732">
              <w:rPr>
                <w:i/>
              </w:rPr>
              <w:t>Adiantum  aethiopicum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7371DA9"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58799D82" w14:textId="2FCAA227"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C9C5825" w14:textId="32171B82"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24EE6E11" w14:textId="4DEDC853" w:rsidR="00B02F45" w:rsidRPr="009219DA" w:rsidRDefault="00B02F45" w:rsidP="00A93309">
            <w:pPr>
              <w:pStyle w:val="CATabletext"/>
              <w:rPr>
                <w:rFonts w:ascii="Wingdings" w:hAnsi="Wingdings"/>
              </w:rPr>
            </w:pPr>
          </w:p>
        </w:tc>
      </w:tr>
      <w:tr w:rsidR="00A93309" w:rsidRPr="00A93309" w14:paraId="234D738B"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E2E99EA" w14:textId="77777777" w:rsidR="00B02F45" w:rsidRPr="00A93309" w:rsidRDefault="00B02F45" w:rsidP="00A93309">
            <w:pPr>
              <w:pStyle w:val="CATabletext"/>
            </w:pPr>
            <w:r w:rsidRPr="00A93309">
              <w:t>Rhizome long-creeping, deeply buried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CD37B6C" w14:textId="77777777" w:rsidR="00B02F45" w:rsidRPr="00A93309" w:rsidRDefault="00B02F45" w:rsidP="00A93309">
            <w:pPr>
              <w:pStyle w:val="CATabletext"/>
            </w:pPr>
            <w:r w:rsidRPr="00A93309">
              <w:t>Black Stem, Black Stem Maidenhair, Giant Maidenhair</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832E123" w14:textId="77777777" w:rsidR="00B02F45" w:rsidRPr="00A93309" w:rsidRDefault="00B02F45" w:rsidP="00A93309">
            <w:pPr>
              <w:pStyle w:val="CATabletext"/>
            </w:pPr>
            <w:r w:rsidRPr="00A93309">
              <w:t>Pteridaceae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2F3BBC8" w14:textId="77777777" w:rsidR="00B02F45" w:rsidRPr="008B4732" w:rsidRDefault="00B02F45" w:rsidP="00A93309">
            <w:pPr>
              <w:pStyle w:val="CATabletext"/>
              <w:rPr>
                <w:i/>
              </w:rPr>
            </w:pPr>
            <w:r w:rsidRPr="008B4732">
              <w:rPr>
                <w:i/>
              </w:rPr>
              <w:t>Adiantum formosum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B77A6BE"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844C4FB"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14591B2"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4F34291" w14:textId="478E53BB" w:rsidR="00B02F45" w:rsidRPr="009219DA" w:rsidRDefault="009219DA" w:rsidP="00A93309">
            <w:pPr>
              <w:pStyle w:val="CATabletext"/>
              <w:rPr>
                <w:rFonts w:ascii="Wingdings" w:hAnsi="Wingdings"/>
              </w:rPr>
            </w:pPr>
            <w:r>
              <w:rPr>
                <w:rFonts w:ascii="Wingdings" w:hAnsi="Wingdings"/>
              </w:rPr>
              <w:t></w:t>
            </w:r>
          </w:p>
        </w:tc>
      </w:tr>
      <w:tr w:rsidR="00A93309" w:rsidRPr="00A93309" w14:paraId="6DFC4C59"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D565E2E" w14:textId="77777777" w:rsidR="00B02F45" w:rsidRPr="00A93309" w:rsidRDefault="00B02F45" w:rsidP="00A93309">
            <w:pPr>
              <w:pStyle w:val="CATabletext"/>
            </w:pPr>
            <w:r w:rsidRPr="00A93309">
              <w:t>Rhizome short-creeping, covered with dark brown scales; rootlets lacking bulbils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567FDE1" w14:textId="77777777" w:rsidR="00B02F45" w:rsidRPr="00A93309" w:rsidRDefault="00B02F45" w:rsidP="00A93309">
            <w:pPr>
              <w:pStyle w:val="CATabletext"/>
            </w:pPr>
            <w:r w:rsidRPr="00A93309">
              <w:t>Rough Maidenhair Fern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1835B42" w14:textId="77777777" w:rsidR="00B02F45" w:rsidRPr="00A93309" w:rsidRDefault="00B02F45" w:rsidP="00A93309">
            <w:pPr>
              <w:pStyle w:val="CATabletext"/>
            </w:pPr>
            <w:r w:rsidRPr="00A93309">
              <w:t>Pteridaceae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750C77F" w14:textId="77777777" w:rsidR="00B02F45" w:rsidRPr="008B4732" w:rsidRDefault="00B02F45" w:rsidP="00A93309">
            <w:pPr>
              <w:pStyle w:val="CATabletext"/>
              <w:rPr>
                <w:i/>
              </w:rPr>
            </w:pPr>
            <w:r w:rsidRPr="008B4732">
              <w:rPr>
                <w:i/>
              </w:rPr>
              <w:t>Adiantum hispidulum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10228C9"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AE34BBC"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CDD454A" w14:textId="186019C9"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1FB7EC98" w14:textId="39E722CF" w:rsidR="00B02F45" w:rsidRPr="009219DA" w:rsidRDefault="009219DA" w:rsidP="00A93309">
            <w:pPr>
              <w:pStyle w:val="CATabletext"/>
              <w:rPr>
                <w:rFonts w:ascii="Wingdings" w:hAnsi="Wingdings"/>
              </w:rPr>
            </w:pPr>
            <w:r>
              <w:rPr>
                <w:rFonts w:ascii="Wingdings" w:hAnsi="Wingdings"/>
              </w:rPr>
              <w:t></w:t>
            </w:r>
          </w:p>
        </w:tc>
      </w:tr>
      <w:tr w:rsidR="00A93309" w:rsidRPr="00A93309" w14:paraId="3CB8782F"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309D6F7" w14:textId="77777777" w:rsidR="00B02F45" w:rsidRPr="00A93309" w:rsidRDefault="00B02F45" w:rsidP="00A93309">
            <w:pPr>
              <w:pStyle w:val="CATabletext"/>
            </w:pPr>
            <w:r w:rsidRPr="00A93309">
              <w:t>Small tree or shrub with branchlets and inflorescences finely hairy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B88731C" w14:textId="77777777" w:rsidR="00B02F45" w:rsidRPr="00A93309" w:rsidRDefault="00B02F45" w:rsidP="00A93309">
            <w:pPr>
              <w:pStyle w:val="CATabletext"/>
            </w:pPr>
            <w:r w:rsidRPr="00A93309">
              <w:t>Native Quince, Wild Quince, Bird's Eye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CB4C78D" w14:textId="77777777" w:rsidR="00B02F45" w:rsidRPr="00A93309" w:rsidRDefault="00B02F45" w:rsidP="00A93309">
            <w:pPr>
              <w:pStyle w:val="CATabletext"/>
            </w:pPr>
            <w:r w:rsidRPr="00A93309">
              <w:t>Sapindaceae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E58368E" w14:textId="77777777" w:rsidR="00B02F45" w:rsidRPr="008B4732" w:rsidRDefault="00B02F45" w:rsidP="00A93309">
            <w:pPr>
              <w:pStyle w:val="CATabletext"/>
              <w:rPr>
                <w:i/>
              </w:rPr>
            </w:pPr>
            <w:r w:rsidRPr="008B4732">
              <w:rPr>
                <w:i/>
              </w:rPr>
              <w:t>Alectryon subcinereus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931A042"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FDDC012"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91E3FF2"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887CC60"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37AEACE0"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BE77FD7" w14:textId="77777777" w:rsidR="00B02F45" w:rsidRPr="00A93309" w:rsidRDefault="00B02F45" w:rsidP="00A93309">
            <w:pPr>
              <w:pStyle w:val="CATabletext"/>
            </w:pPr>
            <w:r w:rsidRPr="00A93309">
              <w:t>Small to medium-sized tree with buds and young stems grey to golden-brown hairy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B2009A3" w14:textId="77777777" w:rsidR="00B02F45" w:rsidRPr="00A93309" w:rsidRDefault="00B02F45" w:rsidP="00A93309">
            <w:pPr>
              <w:pStyle w:val="CATabletext"/>
            </w:pPr>
            <w:r w:rsidRPr="00A93309">
              <w:t>Red Ash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71E8457" w14:textId="77777777" w:rsidR="00B02F45" w:rsidRPr="00A93309" w:rsidRDefault="00B02F45" w:rsidP="00A93309">
            <w:pPr>
              <w:pStyle w:val="CATabletext"/>
            </w:pPr>
            <w:r w:rsidRPr="00A93309">
              <w:t>Rhamnaceae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8C7B414" w14:textId="77777777" w:rsidR="00B02F45" w:rsidRPr="008B4732" w:rsidRDefault="00B02F45" w:rsidP="00A93309">
            <w:pPr>
              <w:pStyle w:val="CATabletext"/>
              <w:rPr>
                <w:i/>
              </w:rPr>
            </w:pPr>
            <w:r w:rsidRPr="008B4732">
              <w:rPr>
                <w:i/>
              </w:rPr>
              <w:t>Alphitonia excelsa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0543F22"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B06A2FD"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8A7A120"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1DD08FE" w14:textId="73DA5B41" w:rsidR="00B02F45" w:rsidRPr="009219DA" w:rsidRDefault="009219DA" w:rsidP="00A93309">
            <w:pPr>
              <w:pStyle w:val="CATabletext"/>
              <w:rPr>
                <w:rFonts w:ascii="Wingdings" w:hAnsi="Wingdings"/>
              </w:rPr>
            </w:pPr>
            <w:r>
              <w:rPr>
                <w:rFonts w:ascii="Wingdings" w:hAnsi="Wingdings"/>
              </w:rPr>
              <w:t></w:t>
            </w:r>
          </w:p>
        </w:tc>
      </w:tr>
      <w:tr w:rsidR="00A93309" w:rsidRPr="00A93309" w14:paraId="1F860C6E"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32AD47B" w14:textId="77777777" w:rsidR="00B02F45" w:rsidRPr="00A93309" w:rsidRDefault="00B02F45" w:rsidP="00A93309">
            <w:pPr>
              <w:pStyle w:val="CATabletext"/>
            </w:pPr>
            <w:r w:rsidRPr="00A93309">
              <w:t>Weak, slender, perennial herb with ascending stems to c. 40 cm high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D265AFB" w14:textId="77777777" w:rsidR="00B02F45" w:rsidRPr="00A93309" w:rsidRDefault="00B02F45" w:rsidP="00A93309">
            <w:pPr>
              <w:pStyle w:val="CATabletext"/>
            </w:pP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37D4965" w14:textId="77777777" w:rsidR="00B02F45" w:rsidRPr="00A93309" w:rsidRDefault="00B02F45" w:rsidP="00A93309">
            <w:pPr>
              <w:pStyle w:val="CATabletext"/>
            </w:pPr>
            <w:r w:rsidRPr="00A93309">
              <w:t>Commelinaceae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87564FC" w14:textId="77777777" w:rsidR="00B02F45" w:rsidRPr="008B4732" w:rsidRDefault="00B02F45" w:rsidP="00A93309">
            <w:pPr>
              <w:pStyle w:val="CATabletext"/>
              <w:rPr>
                <w:i/>
              </w:rPr>
            </w:pPr>
            <w:r w:rsidRPr="008B4732">
              <w:rPr>
                <w:i/>
              </w:rPr>
              <w:t>Aneilema acuminatum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AAFE159"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7865104F" w14:textId="5F9C6805"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582FA600" w14:textId="7F6268A0"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7003F38" w14:textId="1A532E50" w:rsidR="00B02F45" w:rsidRPr="009219DA" w:rsidRDefault="009219DA" w:rsidP="00A93309">
            <w:pPr>
              <w:pStyle w:val="CATabletext"/>
              <w:rPr>
                <w:rFonts w:ascii="Wingdings" w:hAnsi="Wingdings"/>
              </w:rPr>
            </w:pPr>
            <w:r>
              <w:rPr>
                <w:rFonts w:ascii="Wingdings" w:hAnsi="Wingdings"/>
              </w:rPr>
              <w:t></w:t>
            </w:r>
          </w:p>
        </w:tc>
      </w:tr>
      <w:tr w:rsidR="00A93309" w:rsidRPr="00A93309" w14:paraId="792773D7"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4979D91" w14:textId="77777777" w:rsidR="00B02F45" w:rsidRPr="00A93309" w:rsidRDefault="00B02F45" w:rsidP="00A93309">
            <w:pPr>
              <w:pStyle w:val="CATabletext"/>
            </w:pPr>
            <w:r w:rsidRPr="00A93309">
              <w:t>Weak, prostrate to ascending perennial herb; stems ascending to c. 20 cm high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784BA0F" w14:textId="77777777" w:rsidR="00B02F45" w:rsidRPr="00A93309" w:rsidRDefault="00B02F45" w:rsidP="00A93309">
            <w:pPr>
              <w:pStyle w:val="CATabletext"/>
            </w:pP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9E2D15A" w14:textId="77777777" w:rsidR="00B02F45" w:rsidRPr="00A93309" w:rsidRDefault="00B02F45" w:rsidP="00A93309">
            <w:pPr>
              <w:pStyle w:val="CATabletext"/>
            </w:pPr>
            <w:r w:rsidRPr="00A93309">
              <w:t>Commelinaceae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D8645EE" w14:textId="77777777" w:rsidR="00B02F45" w:rsidRPr="008B4732" w:rsidRDefault="00B02F45" w:rsidP="00A93309">
            <w:pPr>
              <w:pStyle w:val="CATabletext"/>
              <w:rPr>
                <w:i/>
              </w:rPr>
            </w:pPr>
            <w:r w:rsidRPr="008B4732">
              <w:rPr>
                <w:i/>
              </w:rPr>
              <w:t>Aneilema biflorum</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3335AC4E"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D1FF4F1"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3E049BC4" w14:textId="7D54D0A3"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1D87C5A" w14:textId="051F5B0E" w:rsidR="00B02F45" w:rsidRPr="009219DA" w:rsidRDefault="009219DA" w:rsidP="00A93309">
            <w:pPr>
              <w:pStyle w:val="CATabletext"/>
              <w:rPr>
                <w:rFonts w:ascii="Wingdings" w:hAnsi="Wingdings"/>
              </w:rPr>
            </w:pPr>
            <w:r>
              <w:rPr>
                <w:rFonts w:ascii="Wingdings" w:hAnsi="Wingdings"/>
              </w:rPr>
              <w:t></w:t>
            </w:r>
          </w:p>
        </w:tc>
      </w:tr>
      <w:tr w:rsidR="00A93309" w:rsidRPr="00A93309" w14:paraId="5A876C1E"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993F590" w14:textId="77777777" w:rsidR="00B02F45" w:rsidRPr="00A93309" w:rsidRDefault="00B02F45" w:rsidP="00A93309">
            <w:pPr>
              <w:pStyle w:val="CATabletext"/>
            </w:pPr>
            <w:r w:rsidRPr="00A93309">
              <w:t>Climbing or straggling shrub</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C409C42" w14:textId="77777777" w:rsidR="00B02F45" w:rsidRPr="00A93309" w:rsidRDefault="00B02F45" w:rsidP="00A93309">
            <w:pPr>
              <w:pStyle w:val="CATabletext"/>
            </w:pPr>
            <w:r w:rsidRPr="00A93309">
              <w:t>Gum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5B76F10" w14:textId="77777777" w:rsidR="00B02F45" w:rsidRPr="00A93309" w:rsidRDefault="00B02F45" w:rsidP="00A93309">
            <w:pPr>
              <w:pStyle w:val="CATabletext"/>
            </w:pPr>
            <w:r w:rsidRPr="00A93309">
              <w:t>Aphanopetalaceae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92C7F8C" w14:textId="77777777" w:rsidR="00B02F45" w:rsidRPr="008B4732" w:rsidRDefault="00B02F45" w:rsidP="00A93309">
            <w:pPr>
              <w:pStyle w:val="CATabletext"/>
              <w:rPr>
                <w:i/>
              </w:rPr>
            </w:pPr>
            <w:r w:rsidRPr="008B4732">
              <w:rPr>
                <w:i/>
              </w:rPr>
              <w:t>Aphanopetalum resinosum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B25E351"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78E82DF"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13FAD4F" w14:textId="34F679B3"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2E872C2"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2C41CC2B"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184BAD9E" w14:textId="77777777" w:rsidR="00B02F45" w:rsidRPr="00A93309" w:rsidRDefault="00B02F45" w:rsidP="00A93309">
            <w:pPr>
              <w:pStyle w:val="CATabletext"/>
            </w:pPr>
            <w:r w:rsidRPr="00A93309">
              <w:t>Fern: Rhizome very long-creeping, rigid, to 6 mm diam., densely covered with brown scales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A503D66" w14:textId="77777777" w:rsidR="00B02F45" w:rsidRPr="00A93309" w:rsidRDefault="00B02F45" w:rsidP="00A93309">
            <w:pPr>
              <w:pStyle w:val="CATabletext"/>
            </w:pP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35031F7" w14:textId="77777777" w:rsidR="00B02F45" w:rsidRPr="00A93309" w:rsidRDefault="00B02F45" w:rsidP="00A93309">
            <w:pPr>
              <w:pStyle w:val="CATabletext"/>
            </w:pPr>
            <w:r w:rsidRPr="00A93309">
              <w:t>Tectariaceae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699CE9D" w14:textId="77777777" w:rsidR="00B02F45" w:rsidRPr="008B4732" w:rsidRDefault="00B02F45" w:rsidP="00A93309">
            <w:pPr>
              <w:pStyle w:val="CATabletext"/>
              <w:rPr>
                <w:i/>
              </w:rPr>
            </w:pPr>
            <w:r w:rsidRPr="008B4732">
              <w:rPr>
                <w:i/>
              </w:rPr>
              <w:t>Arthropteris tenella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5981682"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6A438EA"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52851FB" w14:textId="2C142033"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6DDF662"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19E071F6"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3425ACB" w14:textId="77777777" w:rsidR="00B02F45" w:rsidRPr="00A93309" w:rsidRDefault="00B02F45" w:rsidP="00A93309">
            <w:pPr>
              <w:pStyle w:val="CATabletext"/>
            </w:pPr>
            <w:r w:rsidRPr="00A93309">
              <w:t>Rhizome erect, stout bearing even rosettes of radiating fronds; scales brown, ciliate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3A22165" w14:textId="77777777" w:rsidR="00B02F45" w:rsidRPr="00A93309" w:rsidRDefault="00B02F45" w:rsidP="00A93309">
            <w:pPr>
              <w:pStyle w:val="CATabletext"/>
            </w:pPr>
            <w:r w:rsidRPr="00A93309">
              <w:t>Bird's Nest Fern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DE7FF14" w14:textId="77777777" w:rsidR="00B02F45" w:rsidRPr="00A93309" w:rsidRDefault="00B02F45" w:rsidP="00A93309">
            <w:pPr>
              <w:pStyle w:val="CATabletext"/>
            </w:pPr>
            <w:r w:rsidRPr="00A93309">
              <w:t>Aspleniaceae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8315E83" w14:textId="77777777" w:rsidR="00B02F45" w:rsidRPr="008B4732" w:rsidRDefault="00B02F45" w:rsidP="00A93309">
            <w:pPr>
              <w:pStyle w:val="CATabletext"/>
              <w:rPr>
                <w:i/>
              </w:rPr>
            </w:pPr>
            <w:r w:rsidRPr="008B4732">
              <w:rPr>
                <w:i/>
              </w:rPr>
              <w:t>Asplenium australasicum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9037C91"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5CE8A43"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F9B0008" w14:textId="4F74FE72"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85D2EFD" w14:textId="217B76EB" w:rsidR="00B02F45" w:rsidRPr="009219DA" w:rsidRDefault="00B02F45" w:rsidP="00A93309">
            <w:pPr>
              <w:pStyle w:val="CATabletext"/>
              <w:rPr>
                <w:rFonts w:ascii="Wingdings" w:hAnsi="Wingdings"/>
              </w:rPr>
            </w:pPr>
          </w:p>
        </w:tc>
      </w:tr>
      <w:tr w:rsidR="00A93309" w:rsidRPr="00A93309" w14:paraId="59915663"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28099DF" w14:textId="77777777" w:rsidR="00B02F45" w:rsidRPr="00A93309" w:rsidRDefault="00B02F45" w:rsidP="00A93309">
            <w:pPr>
              <w:pStyle w:val="CATabletext"/>
            </w:pPr>
            <w:r w:rsidRPr="00A93309">
              <w:t>Rhizome short, erect, with dark brown lanceolate scales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A9BDFFF" w14:textId="6BEA33C8" w:rsidR="00B02F45" w:rsidRPr="00A93309" w:rsidRDefault="00B02F45" w:rsidP="00A93309">
            <w:pPr>
              <w:pStyle w:val="CATabletext"/>
            </w:pPr>
            <w:r w:rsidRPr="00A93309">
              <w:t xml:space="preserve">Necklace </w:t>
            </w:r>
            <w:r w:rsidR="00DC3A6E" w:rsidRPr="00A93309">
              <w:t>Fern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8ED0743" w14:textId="77777777" w:rsidR="00B02F45" w:rsidRPr="00A93309" w:rsidRDefault="00B02F45" w:rsidP="00A93309">
            <w:pPr>
              <w:pStyle w:val="CATabletext"/>
            </w:pPr>
            <w:r w:rsidRPr="00A93309">
              <w:t>Aspleniaceae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83C7612" w14:textId="77777777" w:rsidR="00B02F45" w:rsidRPr="008B4732" w:rsidRDefault="00B02F45" w:rsidP="00A93309">
            <w:pPr>
              <w:pStyle w:val="CATabletext"/>
              <w:rPr>
                <w:i/>
              </w:rPr>
            </w:pPr>
            <w:r w:rsidRPr="008B4732">
              <w:rPr>
                <w:i/>
              </w:rPr>
              <w:t>Asplenium  flabellifolium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28A7D7C"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5FCDC15"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093E9E5" w14:textId="2CFF7733"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580CEFC"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1BE15809"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7AC00B0" w14:textId="77777777" w:rsidR="00B02F45" w:rsidRPr="00A93309" w:rsidRDefault="00B02F45" w:rsidP="00A93309">
            <w:pPr>
              <w:pStyle w:val="CATabletext"/>
            </w:pPr>
            <w:r w:rsidRPr="00A93309">
              <w:t>Shrub or tree with finely flaky bark; young branchlets with spreading hairs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CA328EB" w14:textId="77777777" w:rsidR="00B02F45" w:rsidRPr="00A93309" w:rsidRDefault="00B02F45" w:rsidP="00A93309">
            <w:pPr>
              <w:pStyle w:val="CATabletext"/>
            </w:pPr>
            <w:r w:rsidRPr="00A93309">
              <w:t>Grey Myrtle, Ironwood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A65960F" w14:textId="77777777" w:rsidR="00B02F45" w:rsidRPr="00A93309" w:rsidRDefault="00B02F45" w:rsidP="00A93309">
            <w:pPr>
              <w:pStyle w:val="CATabletext"/>
            </w:pPr>
            <w:r w:rsidRPr="00A93309">
              <w:t>Myrtaceae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63AC3B9" w14:textId="77777777" w:rsidR="00B02F45" w:rsidRPr="008B4732" w:rsidRDefault="00B02F45" w:rsidP="00A93309">
            <w:pPr>
              <w:pStyle w:val="CATabletext"/>
              <w:rPr>
                <w:i/>
              </w:rPr>
            </w:pPr>
            <w:r w:rsidRPr="008B4732">
              <w:rPr>
                <w:i/>
              </w:rPr>
              <w:t>Backhousia myrtifolia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77356DE"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5ED84123" w14:textId="2FCAD535"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947C84A" w14:textId="373FB208"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1DB79ED" w14:textId="4153B8D7" w:rsidR="00B02F45" w:rsidRPr="009219DA" w:rsidRDefault="00B02F45" w:rsidP="00A93309">
            <w:pPr>
              <w:pStyle w:val="CATabletext"/>
              <w:rPr>
                <w:rFonts w:ascii="Wingdings" w:hAnsi="Wingdings"/>
              </w:rPr>
            </w:pPr>
          </w:p>
        </w:tc>
      </w:tr>
      <w:tr w:rsidR="00A93309" w:rsidRPr="00A93309" w14:paraId="4F14AFB0"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2EFB0A11" w14:textId="77777777" w:rsidR="00B02F45" w:rsidRPr="00A93309" w:rsidRDefault="00B02F45" w:rsidP="00A93309">
            <w:pPr>
              <w:pStyle w:val="CATabletext"/>
            </w:pPr>
            <w:r w:rsidRPr="00A93309">
              <w:t>Medium-sized tree exuding a clear sap from the stem when cut that turns bright red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FBDFBE0" w14:textId="77777777" w:rsidR="00B02F45" w:rsidRPr="00A93309" w:rsidRDefault="00B02F45" w:rsidP="00A93309">
            <w:pPr>
              <w:pStyle w:val="CATabletext"/>
            </w:pPr>
            <w:r w:rsidRPr="00A93309">
              <w:t>Brush Bloodwood, Ivory Birch, Scrub Bloodwood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674A813" w14:textId="77777777" w:rsidR="00B02F45" w:rsidRPr="00A93309" w:rsidRDefault="00B02F45" w:rsidP="00A93309">
            <w:pPr>
              <w:pStyle w:val="CATabletext"/>
            </w:pPr>
            <w:r w:rsidRPr="00A93309">
              <w:t>Euphorbiaceae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460C9BB" w14:textId="77777777" w:rsidR="00B02F45" w:rsidRPr="008B4732" w:rsidRDefault="00B02F45" w:rsidP="00A93309">
            <w:pPr>
              <w:pStyle w:val="CATabletext"/>
              <w:rPr>
                <w:i/>
              </w:rPr>
            </w:pPr>
            <w:r w:rsidRPr="008B4732">
              <w:rPr>
                <w:i/>
              </w:rPr>
              <w:t>Baloghia inophylla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027C2D5"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06A2C31"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42DF9DE"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2D7779D"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48E0539C"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7A4D1DF" w14:textId="77777777" w:rsidR="00B02F45" w:rsidRPr="00A93309" w:rsidRDefault="00B02F45" w:rsidP="00A93309">
            <w:pPr>
              <w:pStyle w:val="CATabletext"/>
            </w:pPr>
            <w:r w:rsidRPr="00A93309">
              <w:t>Rhizome short-creeping, black, densely covered with narrow black scales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914372C" w14:textId="77777777" w:rsidR="00B02F45" w:rsidRPr="00A93309" w:rsidRDefault="00B02F45" w:rsidP="00A93309">
            <w:pPr>
              <w:pStyle w:val="CATabletext"/>
            </w:pP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79560AF" w14:textId="77777777" w:rsidR="00B02F45" w:rsidRPr="00A93309" w:rsidRDefault="00B02F45" w:rsidP="00A93309">
            <w:pPr>
              <w:pStyle w:val="CATabletext"/>
            </w:pPr>
            <w:r w:rsidRPr="00A93309">
              <w:t>Blechnaceae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8AB0147" w14:textId="77777777" w:rsidR="00B02F45" w:rsidRPr="008B4732" w:rsidRDefault="00B02F45" w:rsidP="00A93309">
            <w:pPr>
              <w:pStyle w:val="CATabletext"/>
              <w:rPr>
                <w:i/>
              </w:rPr>
            </w:pPr>
            <w:r w:rsidRPr="008B4732">
              <w:rPr>
                <w:i/>
              </w:rPr>
              <w:t>Blechnum neohollandicum (syn. Doodia aspera)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35CC340"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8BB72DF"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A32C255"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856113E"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4FBCA763"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0F46A93" w14:textId="77777777" w:rsidR="00B02F45" w:rsidRPr="00A93309" w:rsidRDefault="00B02F45" w:rsidP="00A93309">
            <w:pPr>
              <w:pStyle w:val="CATabletext"/>
            </w:pPr>
            <w:r w:rsidRPr="00A93309">
              <w:t>Rhizome erect, scales of rhizome broad, brown, shiny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BA9809E" w14:textId="77777777" w:rsidR="00B02F45" w:rsidRPr="00A93309" w:rsidRDefault="00B02F45" w:rsidP="00A93309">
            <w:pPr>
              <w:pStyle w:val="CATabletext"/>
            </w:pPr>
            <w:r w:rsidRPr="00A93309">
              <w:t>Strap Water Fern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0B7E080" w14:textId="77777777" w:rsidR="00B02F45" w:rsidRPr="00A93309" w:rsidRDefault="00B02F45" w:rsidP="00A93309">
            <w:pPr>
              <w:pStyle w:val="CATabletext"/>
            </w:pPr>
            <w:r w:rsidRPr="00A93309">
              <w:t>Blechnaceae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92C63B2" w14:textId="77777777" w:rsidR="00B02F45" w:rsidRPr="008B4732" w:rsidRDefault="00B02F45" w:rsidP="00A93309">
            <w:pPr>
              <w:pStyle w:val="CATabletext"/>
              <w:rPr>
                <w:i/>
              </w:rPr>
            </w:pPr>
            <w:r w:rsidRPr="008B4732">
              <w:rPr>
                <w:i/>
              </w:rPr>
              <w:t>Blechnum patersonii subsp. patersonii</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76F96B4B"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9960EF6"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6CC8D0CD" w14:textId="5E66DEFC"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6EFF35B7" w14:textId="68108FBB" w:rsidR="00B02F45" w:rsidRPr="009219DA" w:rsidRDefault="00B02F45" w:rsidP="00A93309">
            <w:pPr>
              <w:pStyle w:val="CATabletext"/>
              <w:rPr>
                <w:rFonts w:ascii="Wingdings" w:hAnsi="Wingdings"/>
              </w:rPr>
            </w:pPr>
          </w:p>
        </w:tc>
      </w:tr>
      <w:tr w:rsidR="00A93309" w:rsidRPr="00A93309" w14:paraId="16DCD250"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136E6F30" w14:textId="77777777" w:rsidR="00B02F45" w:rsidRPr="00A93309" w:rsidRDefault="00B02F45" w:rsidP="00A93309">
            <w:pPr>
              <w:pStyle w:val="CATabletext"/>
            </w:pPr>
            <w:r w:rsidRPr="00A93309">
              <w:t>Tree to 35 m, deciduous, flowers produced in spring on leafless branches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EAC3F56" w14:textId="77777777" w:rsidR="00B02F45" w:rsidRPr="00A93309" w:rsidRDefault="00B02F45" w:rsidP="00A93309">
            <w:pPr>
              <w:pStyle w:val="CATabletext"/>
            </w:pPr>
            <w:r w:rsidRPr="00A93309">
              <w:t>Flame Tree, Illawarra Flame Tree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10670E1" w14:textId="77777777" w:rsidR="00B02F45" w:rsidRPr="00A93309" w:rsidRDefault="00B02F45" w:rsidP="00A93309">
            <w:pPr>
              <w:pStyle w:val="CATabletext"/>
            </w:pPr>
            <w:r w:rsidRPr="00A93309">
              <w:t>Malvaceae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6F2528C6" w14:textId="77777777" w:rsidR="00B02F45" w:rsidRPr="008B4732" w:rsidRDefault="00B02F45" w:rsidP="00A93309">
            <w:pPr>
              <w:pStyle w:val="CATabletext"/>
              <w:rPr>
                <w:i/>
              </w:rPr>
            </w:pPr>
            <w:r w:rsidRPr="008B4732">
              <w:rPr>
                <w:i/>
              </w:rPr>
              <w:t>Brachychiton acerifolius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7F9A273E"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7E06FE1"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830FC67"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A4FEA4F" w14:textId="387EA5D2" w:rsidR="00B02F45" w:rsidRPr="009219DA" w:rsidRDefault="009219DA" w:rsidP="00A93309">
            <w:pPr>
              <w:pStyle w:val="CATabletext"/>
              <w:rPr>
                <w:rFonts w:ascii="Wingdings" w:hAnsi="Wingdings"/>
              </w:rPr>
            </w:pPr>
            <w:r>
              <w:rPr>
                <w:rFonts w:ascii="Wingdings" w:hAnsi="Wingdings"/>
              </w:rPr>
              <w:t></w:t>
            </w:r>
          </w:p>
        </w:tc>
      </w:tr>
      <w:tr w:rsidR="00A93309" w:rsidRPr="00A93309" w14:paraId="135C1BA3"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07CF2F9" w14:textId="77777777" w:rsidR="00B02F45" w:rsidRPr="00A93309" w:rsidRDefault="00B02F45" w:rsidP="00A93309">
            <w:pPr>
              <w:pStyle w:val="CATabletext"/>
            </w:pPr>
            <w:r w:rsidRPr="00A93309">
              <w:t>Shrub to 3 m high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481FEDE" w14:textId="77777777" w:rsidR="00B02F45" w:rsidRPr="00A93309" w:rsidRDefault="00B02F45" w:rsidP="00A93309">
            <w:pPr>
              <w:pStyle w:val="CATabletext"/>
            </w:pPr>
            <w:r w:rsidRPr="00A93309">
              <w:t>Coffee Bush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A1B5E45" w14:textId="77777777" w:rsidR="00B02F45" w:rsidRPr="00A93309" w:rsidRDefault="00B02F45" w:rsidP="00A93309">
            <w:pPr>
              <w:pStyle w:val="CATabletext"/>
            </w:pPr>
            <w:r w:rsidRPr="00A93309">
              <w:t>Phyllanthaceae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6FC4BD2" w14:textId="77777777" w:rsidR="00B02F45" w:rsidRPr="008B4732" w:rsidRDefault="00B02F45" w:rsidP="00A93309">
            <w:pPr>
              <w:pStyle w:val="CATabletext"/>
              <w:rPr>
                <w:i/>
              </w:rPr>
            </w:pPr>
            <w:r w:rsidRPr="008B4732">
              <w:rPr>
                <w:i/>
              </w:rPr>
              <w:t>Breynia oblongifolia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7F56717"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4C80D936" w14:textId="03FCE1A6"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619D020" w14:textId="3D16684C"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752177F"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158AFB23"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F9CEE0B" w14:textId="77777777" w:rsidR="00B02F45" w:rsidRPr="00A93309" w:rsidRDefault="00B02F45" w:rsidP="00A93309">
            <w:pPr>
              <w:pStyle w:val="CATabletext"/>
            </w:pPr>
            <w:r w:rsidRPr="00A93309">
              <w:t>Large shrub or small tree 3–10 m high; bark papery and peeling; branchlets flexuous; new growth purplish pink</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264EDD1" w14:textId="77777777" w:rsidR="00B02F45" w:rsidRPr="00A93309" w:rsidRDefault="00B02F45" w:rsidP="00A93309">
            <w:pPr>
              <w:pStyle w:val="CATabletext"/>
            </w:pPr>
            <w:r w:rsidRPr="00A93309">
              <w:t>Willow Bottlebrush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5045241" w14:textId="77777777" w:rsidR="00B02F45" w:rsidRPr="00A93309" w:rsidRDefault="00B02F45" w:rsidP="00A93309">
            <w:pPr>
              <w:pStyle w:val="CATabletext"/>
            </w:pPr>
            <w:r w:rsidRPr="00A93309">
              <w:t>Myrtaceae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1D44D99" w14:textId="77777777" w:rsidR="00B02F45" w:rsidRPr="008B4732" w:rsidRDefault="00B02F45" w:rsidP="00A93309">
            <w:pPr>
              <w:pStyle w:val="CATabletext"/>
              <w:rPr>
                <w:i/>
              </w:rPr>
            </w:pPr>
            <w:r w:rsidRPr="008B4732">
              <w:rPr>
                <w:i/>
              </w:rPr>
              <w:t>Callistemon salignus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8B1B316"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743017EC" w14:textId="22FE399C"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412BD21" w14:textId="05FA6445"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0DEE99B2" w14:textId="3765AC1D" w:rsidR="00B02F45" w:rsidRPr="009219DA" w:rsidRDefault="00B02F45" w:rsidP="00A93309">
            <w:pPr>
              <w:pStyle w:val="CATabletext"/>
              <w:rPr>
                <w:rFonts w:ascii="Wingdings" w:hAnsi="Wingdings"/>
              </w:rPr>
            </w:pPr>
          </w:p>
        </w:tc>
      </w:tr>
      <w:tr w:rsidR="00A93309" w:rsidRPr="00A93309" w14:paraId="50C14D49"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FD12D68" w14:textId="77777777" w:rsidR="00B02F45" w:rsidRPr="00A93309" w:rsidRDefault="00B02F45" w:rsidP="00A93309">
            <w:pPr>
              <w:pStyle w:val="CATabletext"/>
            </w:pPr>
            <w:r w:rsidRPr="00A93309">
              <w:t>Rhizome short; shoots densely tufted. Culms erect, terete to trigonous, smooth below, scabrous above, 40–80 cm long, c. 1.3 mm diam</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6C7B164" w14:textId="77777777" w:rsidR="00B02F45" w:rsidRPr="00A93309" w:rsidRDefault="00B02F45" w:rsidP="00A93309">
            <w:pPr>
              <w:pStyle w:val="CATabletext"/>
            </w:pP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5ED3587" w14:textId="77777777" w:rsidR="00B02F45" w:rsidRPr="00A93309" w:rsidRDefault="00B02F45" w:rsidP="00A93309">
            <w:pPr>
              <w:pStyle w:val="CATabletext"/>
            </w:pPr>
            <w:r w:rsidRPr="00A93309">
              <w:t>Cyperaceae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82B3A9C" w14:textId="77777777" w:rsidR="00B02F45" w:rsidRPr="008B4732" w:rsidRDefault="00B02F45" w:rsidP="00A93309">
            <w:pPr>
              <w:pStyle w:val="CATabletext"/>
              <w:rPr>
                <w:i/>
              </w:rPr>
            </w:pPr>
            <w:r w:rsidRPr="008B4732">
              <w:rPr>
                <w:i/>
              </w:rPr>
              <w:t>Carex longebrachiata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D743FD9"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2FC2451E" w14:textId="06E4921F"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AE26F35" w14:textId="1A5F42FE"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6BD11FE4" w14:textId="5288B3FE" w:rsidR="00B02F45" w:rsidRPr="009219DA" w:rsidRDefault="00B02F45" w:rsidP="00A93309">
            <w:pPr>
              <w:pStyle w:val="CATabletext"/>
              <w:rPr>
                <w:rFonts w:ascii="Wingdings" w:hAnsi="Wingdings"/>
              </w:rPr>
            </w:pPr>
          </w:p>
        </w:tc>
      </w:tr>
      <w:tr w:rsidR="00A93309" w:rsidRPr="00A93309" w14:paraId="55506234"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22BED33F" w14:textId="77777777" w:rsidR="00B02F45" w:rsidRPr="00A93309" w:rsidRDefault="00B02F45" w:rsidP="00A93309">
            <w:pPr>
              <w:pStyle w:val="CATabletext"/>
            </w:pPr>
            <w:r w:rsidRPr="00A93309">
              <w:t>Weak climber with stems to c. 2 m long, pubescent or glabrous; underground stems usually forming small tubers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DBAD6AE" w14:textId="77777777" w:rsidR="00B02F45" w:rsidRPr="00A93309" w:rsidRDefault="00B02F45" w:rsidP="00A93309">
            <w:pPr>
              <w:pStyle w:val="CATabletext"/>
            </w:pPr>
            <w:r w:rsidRPr="00A93309">
              <w:t>Native Grape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3CA8CEE" w14:textId="77777777" w:rsidR="00B02F45" w:rsidRPr="00A93309" w:rsidRDefault="00B02F45" w:rsidP="00A93309">
            <w:pPr>
              <w:pStyle w:val="CATabletext"/>
            </w:pPr>
            <w:r w:rsidRPr="00A93309">
              <w:t>Vitaceae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C8D5763" w14:textId="77777777" w:rsidR="00B02F45" w:rsidRPr="008B4732" w:rsidRDefault="00B02F45" w:rsidP="00A93309">
            <w:pPr>
              <w:pStyle w:val="CATabletext"/>
              <w:rPr>
                <w:i/>
              </w:rPr>
            </w:pPr>
            <w:r w:rsidRPr="008B4732">
              <w:rPr>
                <w:i/>
              </w:rPr>
              <w:t>Cayratia clematidea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55E2B08"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38A5C958" w14:textId="4B3C89FE"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B29FD20"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4E08B65" w14:textId="059CC159" w:rsidR="00B02F45" w:rsidRPr="009219DA" w:rsidRDefault="009219DA" w:rsidP="00A93309">
            <w:pPr>
              <w:pStyle w:val="CATabletext"/>
              <w:rPr>
                <w:rFonts w:ascii="Wingdings" w:hAnsi="Wingdings"/>
              </w:rPr>
            </w:pPr>
            <w:r>
              <w:rPr>
                <w:rFonts w:ascii="Wingdings" w:hAnsi="Wingdings"/>
              </w:rPr>
              <w:t></w:t>
            </w:r>
          </w:p>
        </w:tc>
      </w:tr>
      <w:tr w:rsidR="00A93309" w:rsidRPr="00A93309" w14:paraId="1533F336"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7D44DCB" w14:textId="77777777" w:rsidR="00B02F45" w:rsidRPr="00A93309" w:rsidRDefault="00B02F45" w:rsidP="00A93309">
            <w:pPr>
              <w:pStyle w:val="CATabletext"/>
            </w:pPr>
            <w:r w:rsidRPr="00A93309">
              <w:t>Climbing dioecious shrub, ± glabrous; stems mostly grey to grey-brown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6B9239C" w14:textId="77777777" w:rsidR="00B02F45" w:rsidRPr="00A93309" w:rsidRDefault="00B02F45" w:rsidP="00A93309">
            <w:pPr>
              <w:pStyle w:val="CATabletext"/>
            </w:pPr>
            <w:r w:rsidRPr="00A93309">
              <w:t>Staff Climber</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79800B9" w14:textId="77777777" w:rsidR="00B02F45" w:rsidRPr="00A93309" w:rsidRDefault="00B02F45" w:rsidP="00A93309">
            <w:pPr>
              <w:pStyle w:val="CATabletext"/>
            </w:pPr>
            <w:r w:rsidRPr="00A93309">
              <w:t>Celastraceae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D608628" w14:textId="77777777" w:rsidR="00B02F45" w:rsidRPr="008B4732" w:rsidRDefault="00B02F45" w:rsidP="00A93309">
            <w:pPr>
              <w:pStyle w:val="CATabletext"/>
              <w:rPr>
                <w:i/>
              </w:rPr>
            </w:pPr>
            <w:r w:rsidRPr="008B4732">
              <w:rPr>
                <w:i/>
              </w:rPr>
              <w:t>Celastrus australis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B079B46"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DDCB81A"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78F97F6"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AC57C07" w14:textId="7500086B" w:rsidR="00B02F45" w:rsidRPr="009219DA" w:rsidRDefault="009219DA" w:rsidP="00A93309">
            <w:pPr>
              <w:pStyle w:val="CATabletext"/>
              <w:rPr>
                <w:rFonts w:ascii="Wingdings" w:hAnsi="Wingdings"/>
              </w:rPr>
            </w:pPr>
            <w:r>
              <w:rPr>
                <w:rFonts w:ascii="Wingdings" w:hAnsi="Wingdings"/>
              </w:rPr>
              <w:t></w:t>
            </w:r>
          </w:p>
        </w:tc>
      </w:tr>
      <w:tr w:rsidR="00A93309" w:rsidRPr="00A93309" w14:paraId="708DA7C1"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50609DB" w14:textId="77777777" w:rsidR="00B02F45" w:rsidRPr="00A93309" w:rsidRDefault="00B02F45" w:rsidP="00A93309">
            <w:pPr>
              <w:pStyle w:val="CATabletext"/>
            </w:pPr>
            <w:r w:rsidRPr="00A93309">
              <w:t>Climber or scrambler, to 5 m high; young stems and petiole with retrorse bristles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3B4C29E" w14:textId="77777777" w:rsidR="00B02F45" w:rsidRPr="00A93309" w:rsidRDefault="00B02F45" w:rsidP="00A93309">
            <w:pPr>
              <w:pStyle w:val="CATabletext"/>
            </w:pPr>
            <w:r w:rsidRPr="00A93309">
              <w:t>Climbing Panax</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89AF9BE" w14:textId="77777777" w:rsidR="00B02F45" w:rsidRPr="00A93309" w:rsidRDefault="00B02F45" w:rsidP="00A93309">
            <w:pPr>
              <w:pStyle w:val="CATabletext"/>
            </w:pPr>
            <w:r w:rsidRPr="00A93309">
              <w:t>Araliaceae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C6BDFC4" w14:textId="77777777" w:rsidR="00B02F45" w:rsidRPr="008B4732" w:rsidRDefault="00B02F45" w:rsidP="00A93309">
            <w:pPr>
              <w:pStyle w:val="CATabletext"/>
              <w:rPr>
                <w:i/>
              </w:rPr>
            </w:pPr>
            <w:r w:rsidRPr="008B4732">
              <w:rPr>
                <w:i/>
              </w:rPr>
              <w:t>Cephalaralia  cephalobotrys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617431B3"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1A39584"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3BABBB9A" w14:textId="41297E03"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648C3D5" w14:textId="1B2BA254" w:rsidR="00B02F45" w:rsidRPr="009219DA" w:rsidRDefault="009219DA" w:rsidP="00A93309">
            <w:pPr>
              <w:pStyle w:val="CATabletext"/>
              <w:rPr>
                <w:rFonts w:ascii="Wingdings" w:hAnsi="Wingdings"/>
              </w:rPr>
            </w:pPr>
            <w:r>
              <w:rPr>
                <w:rFonts w:ascii="Wingdings" w:hAnsi="Wingdings"/>
              </w:rPr>
              <w:t></w:t>
            </w:r>
          </w:p>
        </w:tc>
      </w:tr>
      <w:tr w:rsidR="00A93309" w:rsidRPr="00A93309" w14:paraId="2617F98C"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5698E1A" w14:textId="77777777" w:rsidR="00B02F45" w:rsidRPr="00A93309" w:rsidRDefault="00B02F45" w:rsidP="00A93309">
            <w:pPr>
              <w:pStyle w:val="CATabletext"/>
            </w:pPr>
            <w:r w:rsidRPr="00A93309">
              <w:t>Medium-sized tree with smooth whitish bark blotched with grey and white lichens and with distinctive horizontal lines encircling the trunk</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D7D4001" w14:textId="77777777" w:rsidR="00B02F45" w:rsidRPr="00A93309" w:rsidRDefault="00B02F45" w:rsidP="00A93309">
            <w:pPr>
              <w:pStyle w:val="CATabletext"/>
            </w:pPr>
            <w:r w:rsidRPr="00A93309">
              <w:t>Coachwood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90D47EC" w14:textId="77777777" w:rsidR="00B02F45" w:rsidRPr="00A93309" w:rsidRDefault="00B02F45" w:rsidP="00A93309">
            <w:pPr>
              <w:pStyle w:val="CATabletext"/>
            </w:pPr>
            <w:r w:rsidRPr="00A93309">
              <w:t>Cunoniaceae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D8CEF3E" w14:textId="77777777" w:rsidR="00B02F45" w:rsidRPr="008B4732" w:rsidRDefault="00B02F45" w:rsidP="00A93309">
            <w:pPr>
              <w:pStyle w:val="CATabletext"/>
              <w:rPr>
                <w:i/>
              </w:rPr>
            </w:pPr>
            <w:r w:rsidRPr="008B4732">
              <w:rPr>
                <w:i/>
              </w:rPr>
              <w:t>Ceratopetalum  apetalum</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02C2F472"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C286181"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04314C2A" w14:textId="6FD41B05"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2439780" w14:textId="21A3CFF3" w:rsidR="00B02F45" w:rsidRPr="009219DA" w:rsidRDefault="009219DA" w:rsidP="00A93309">
            <w:pPr>
              <w:pStyle w:val="CATabletext"/>
              <w:rPr>
                <w:rFonts w:ascii="Wingdings" w:hAnsi="Wingdings"/>
              </w:rPr>
            </w:pPr>
            <w:r>
              <w:rPr>
                <w:rFonts w:ascii="Wingdings" w:hAnsi="Wingdings"/>
              </w:rPr>
              <w:t></w:t>
            </w:r>
          </w:p>
        </w:tc>
      </w:tr>
      <w:tr w:rsidR="00A93309" w:rsidRPr="00A93309" w14:paraId="4C059F5D"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0CD3FF6" w14:textId="77777777" w:rsidR="00B02F45" w:rsidRPr="00A93309" w:rsidRDefault="00B02F45" w:rsidP="00A93309">
            <w:pPr>
              <w:pStyle w:val="CATabletext"/>
            </w:pPr>
            <w:r w:rsidRPr="00A93309">
              <w:t>Medium-sized to large tree, not buttressed, bark grey or brown with a thin corky layer; strongly aromatic in all parts if crushed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D1B7A83" w14:textId="26012041" w:rsidR="00B02F45" w:rsidRPr="00A93309" w:rsidRDefault="00B02F45" w:rsidP="00A93309">
            <w:pPr>
              <w:pStyle w:val="CATabletext"/>
            </w:pPr>
            <w:r w:rsidRPr="00A93309">
              <w:t xml:space="preserve">Oliver's </w:t>
            </w:r>
            <w:r w:rsidR="00DC3A6E" w:rsidRPr="00A93309">
              <w:t>Sassafras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237CBA3" w14:textId="77777777" w:rsidR="00B02F45" w:rsidRPr="00A93309" w:rsidRDefault="00B02F45" w:rsidP="00A93309">
            <w:pPr>
              <w:pStyle w:val="CATabletext"/>
            </w:pPr>
            <w:r w:rsidRPr="00A93309">
              <w:t>Lauraceae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18BD534" w14:textId="77777777" w:rsidR="00B02F45" w:rsidRPr="008B4732" w:rsidRDefault="00B02F45" w:rsidP="00A93309">
            <w:pPr>
              <w:pStyle w:val="CATabletext"/>
              <w:rPr>
                <w:i/>
              </w:rPr>
            </w:pPr>
            <w:r w:rsidRPr="008B4732">
              <w:rPr>
                <w:i/>
              </w:rPr>
              <w:t>Cinnamomum oliveri</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5C7EED14"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C5A0A29"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75447DF7" w14:textId="371D782B"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FA159F9" w14:textId="16238FB6" w:rsidR="00B02F45" w:rsidRPr="009219DA" w:rsidRDefault="009219DA" w:rsidP="00A93309">
            <w:pPr>
              <w:pStyle w:val="CATabletext"/>
              <w:rPr>
                <w:rFonts w:ascii="Wingdings" w:hAnsi="Wingdings"/>
              </w:rPr>
            </w:pPr>
            <w:r>
              <w:rPr>
                <w:rFonts w:ascii="Wingdings" w:hAnsi="Wingdings"/>
              </w:rPr>
              <w:t></w:t>
            </w:r>
          </w:p>
        </w:tc>
      </w:tr>
      <w:tr w:rsidR="00A93309" w:rsidRPr="00A93309" w14:paraId="61207842"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EBFA0EF" w14:textId="77777777" w:rsidR="00B02F45" w:rsidRPr="00A93309" w:rsidRDefault="00B02F45" w:rsidP="00A93309">
            <w:pPr>
              <w:pStyle w:val="CATabletext"/>
            </w:pPr>
            <w:r w:rsidRPr="00A93309">
              <w:t>Woody climbers with new growth ± rusty-pubescent, often glabrescent with age; tendrils simple or 2-branched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88DA4BF" w14:textId="77777777" w:rsidR="00B02F45" w:rsidRPr="00A93309" w:rsidRDefault="00B02F45" w:rsidP="00A93309">
            <w:pPr>
              <w:pStyle w:val="CATabletext"/>
            </w:pPr>
            <w:r w:rsidRPr="00A93309">
              <w:t>Kangaroo Vine, Water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CF62EDF" w14:textId="77777777" w:rsidR="00B02F45" w:rsidRPr="00A93309" w:rsidRDefault="00B02F45" w:rsidP="00A93309">
            <w:pPr>
              <w:pStyle w:val="CATabletext"/>
            </w:pPr>
            <w:r w:rsidRPr="00A93309">
              <w:t>Vitaceae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B70E1AD" w14:textId="77777777" w:rsidR="00B02F45" w:rsidRPr="008B4732" w:rsidRDefault="00B02F45" w:rsidP="00A93309">
            <w:pPr>
              <w:pStyle w:val="CATabletext"/>
              <w:rPr>
                <w:i/>
              </w:rPr>
            </w:pPr>
            <w:r w:rsidRPr="008B4732">
              <w:rPr>
                <w:i/>
              </w:rPr>
              <w:t>Cissus antarctica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48E7A53"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8F778C7"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8E12DBB"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11A424B2"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30B43846"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5B273A3" w14:textId="77777777" w:rsidR="00B02F45" w:rsidRPr="00A93309" w:rsidRDefault="00B02F45" w:rsidP="00A93309">
            <w:pPr>
              <w:pStyle w:val="CATabletext"/>
            </w:pPr>
            <w:r w:rsidRPr="00A93309">
              <w:t>Large woody climber with new growth rusty-pubescent; tendrils 2-branched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A0B1121" w14:textId="77777777" w:rsidR="00B02F45" w:rsidRPr="00A93309" w:rsidRDefault="00B02F45" w:rsidP="00A93309">
            <w:pPr>
              <w:pStyle w:val="CATabletext"/>
            </w:pPr>
            <w:r w:rsidRPr="00A93309">
              <w:t>Water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59CDB75" w14:textId="77777777" w:rsidR="00B02F45" w:rsidRPr="00A93309" w:rsidRDefault="00B02F45" w:rsidP="00A93309">
            <w:pPr>
              <w:pStyle w:val="CATabletext"/>
            </w:pPr>
            <w:r w:rsidRPr="00A93309">
              <w:t>Vitaceae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D9BE162" w14:textId="77777777" w:rsidR="00B02F45" w:rsidRPr="008B4732" w:rsidRDefault="00B02F45" w:rsidP="00A93309">
            <w:pPr>
              <w:pStyle w:val="CATabletext"/>
              <w:rPr>
                <w:i/>
              </w:rPr>
            </w:pPr>
            <w:r w:rsidRPr="008B4732">
              <w:rPr>
                <w:i/>
              </w:rPr>
              <w:t>Cissus hypoglauca</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40224A30"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E84E841"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BCEF721" w14:textId="3D8FF8B3"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DEB8E05"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08C0774A"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CDFA2D6" w14:textId="77777777" w:rsidR="00B02F45" w:rsidRPr="00A93309" w:rsidRDefault="00B02F45" w:rsidP="00A93309">
            <w:pPr>
              <w:pStyle w:val="CATabletext"/>
            </w:pPr>
            <w:r w:rsidRPr="00A93309">
              <w:t>Large tree to 40 m high, trunk channelled with bark fawnish, finely fissured and corky; bark grey-brown; branchlets with appressed brownish hairs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A769134" w14:textId="77777777" w:rsidR="00B02F45" w:rsidRPr="00A93309" w:rsidRDefault="00B02F45" w:rsidP="00A93309">
            <w:pPr>
              <w:pStyle w:val="CATabletext"/>
            </w:pPr>
            <w:r w:rsidRPr="00A93309">
              <w:t>Churnwood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1AD7133" w14:textId="77777777" w:rsidR="00B02F45" w:rsidRPr="00A93309" w:rsidRDefault="00B02F45" w:rsidP="00A93309">
            <w:pPr>
              <w:pStyle w:val="CATabletext"/>
            </w:pPr>
            <w:r w:rsidRPr="00A93309">
              <w:t>Cardiopteridaceae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65DC8E5D" w14:textId="77777777" w:rsidR="00B02F45" w:rsidRPr="008B4732" w:rsidRDefault="00B02F45" w:rsidP="00A93309">
            <w:pPr>
              <w:pStyle w:val="CATabletext"/>
              <w:rPr>
                <w:i/>
              </w:rPr>
            </w:pPr>
            <w:r w:rsidRPr="008B4732">
              <w:rPr>
                <w:i/>
              </w:rPr>
              <w:t>Citronella moorei</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594E61A5"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F04EB4E"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6AC3EC8B" w14:textId="63A85FFF"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79568F32" w14:textId="4F17EB3D" w:rsidR="00B02F45" w:rsidRPr="009219DA" w:rsidRDefault="00B02F45" w:rsidP="00A93309">
            <w:pPr>
              <w:pStyle w:val="CATabletext"/>
              <w:rPr>
                <w:rFonts w:ascii="Wingdings" w:hAnsi="Wingdings"/>
              </w:rPr>
            </w:pPr>
          </w:p>
        </w:tc>
      </w:tr>
      <w:tr w:rsidR="00A93309" w:rsidRPr="00A93309" w14:paraId="4FC9B4EE"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AAD0AC1" w14:textId="77777777" w:rsidR="00B02F45" w:rsidRPr="00A93309" w:rsidRDefault="00B02F45" w:rsidP="00A93309">
            <w:pPr>
              <w:pStyle w:val="CATabletext"/>
            </w:pPr>
            <w:r w:rsidRPr="00A93309">
              <w:t>Shrub or small tree, often straggling and to c. 9 m high, glabrous or finely pubescent, small branches pale and brittle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B8262C8" w14:textId="77777777" w:rsidR="00B02F45" w:rsidRPr="00A93309" w:rsidRDefault="00B02F45" w:rsidP="00A93309">
            <w:pPr>
              <w:pStyle w:val="CATabletext"/>
            </w:pPr>
            <w:r w:rsidRPr="00A93309">
              <w:t>Brittlewood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414763D" w14:textId="77777777" w:rsidR="00B02F45" w:rsidRPr="00A93309" w:rsidRDefault="00B02F45" w:rsidP="00A93309">
            <w:pPr>
              <w:pStyle w:val="CATabletext"/>
            </w:pPr>
            <w:r w:rsidRPr="00A93309">
              <w:t>Euphorbiaceae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008C4FE" w14:textId="77777777" w:rsidR="00B02F45" w:rsidRPr="008B4732" w:rsidRDefault="00B02F45" w:rsidP="00A93309">
            <w:pPr>
              <w:pStyle w:val="CATabletext"/>
              <w:rPr>
                <w:i/>
              </w:rPr>
            </w:pPr>
            <w:r w:rsidRPr="008B4732">
              <w:rPr>
                <w:i/>
              </w:rPr>
              <w:t>Claoxylon australe</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B7A4561"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CC44C84"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1B83939" w14:textId="01C8E6C7"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3780E4F"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0CBC561F"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82EEC33" w14:textId="77777777" w:rsidR="00B02F45" w:rsidRPr="00A93309" w:rsidRDefault="00B02F45" w:rsidP="00A93309">
            <w:pPr>
              <w:pStyle w:val="CATabletext"/>
            </w:pPr>
            <w:r w:rsidRPr="00A93309">
              <w:t>Shrub or tree, 1–10 m high, usually velvety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B281CEC" w14:textId="77777777" w:rsidR="00B02F45" w:rsidRPr="00A93309" w:rsidRDefault="00B02F45" w:rsidP="00A93309">
            <w:pPr>
              <w:pStyle w:val="CATabletext"/>
            </w:pPr>
            <w:r w:rsidRPr="00A93309">
              <w:t>Hairy Clerodendrum, Downy Chance Tree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CEA4CA6" w14:textId="77777777" w:rsidR="00B02F45" w:rsidRPr="00A93309" w:rsidRDefault="00B02F45" w:rsidP="00A93309">
            <w:pPr>
              <w:pStyle w:val="CATabletext"/>
            </w:pPr>
            <w:r w:rsidRPr="00A93309">
              <w:t>Lamiaceae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638B37A5" w14:textId="77777777" w:rsidR="00B02F45" w:rsidRPr="008B4732" w:rsidRDefault="00B02F45" w:rsidP="00A93309">
            <w:pPr>
              <w:pStyle w:val="CATabletext"/>
              <w:rPr>
                <w:i/>
              </w:rPr>
            </w:pPr>
            <w:r w:rsidRPr="008B4732">
              <w:rPr>
                <w:i/>
              </w:rPr>
              <w:t>Clerodendrum  tomentosum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EE2AFBF"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97D276E"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15E4FF3" w14:textId="19B79755"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3A2DDE77" w14:textId="242C3D39" w:rsidR="00B02F45" w:rsidRPr="009219DA" w:rsidRDefault="00B02F45" w:rsidP="00A93309">
            <w:pPr>
              <w:pStyle w:val="CATabletext"/>
              <w:rPr>
                <w:rFonts w:ascii="Wingdings" w:hAnsi="Wingdings"/>
              </w:rPr>
            </w:pPr>
          </w:p>
        </w:tc>
      </w:tr>
      <w:tr w:rsidR="00A93309" w:rsidRPr="00A93309" w14:paraId="25E1BD1F"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040A367" w14:textId="77777777" w:rsidR="00B02F45" w:rsidRPr="00A93309" w:rsidRDefault="00B02F45" w:rsidP="00A93309">
            <w:pPr>
              <w:pStyle w:val="CATabletext"/>
            </w:pPr>
            <w:r w:rsidRPr="00A93309">
              <w:t>Perennial herb; stems prostrate and ascending, glabrous or almost so</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AC96C7A" w14:textId="77777777" w:rsidR="00B02F45" w:rsidRPr="00A93309" w:rsidRDefault="00B02F45" w:rsidP="00A93309">
            <w:pPr>
              <w:pStyle w:val="CATabletext"/>
            </w:pP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C5357CA" w14:textId="77777777" w:rsidR="00B02F45" w:rsidRPr="00A93309" w:rsidRDefault="00B02F45" w:rsidP="00A93309">
            <w:pPr>
              <w:pStyle w:val="CATabletext"/>
            </w:pPr>
            <w:r w:rsidRPr="00A93309">
              <w:t>Commelinaceae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045BC790" w14:textId="77777777" w:rsidR="00B02F45" w:rsidRPr="008B4732" w:rsidRDefault="00B02F45" w:rsidP="00A93309">
            <w:pPr>
              <w:pStyle w:val="CATabletext"/>
              <w:rPr>
                <w:i/>
              </w:rPr>
            </w:pPr>
            <w:r w:rsidRPr="008B4732">
              <w:rPr>
                <w:i/>
              </w:rPr>
              <w:t>Commelina cyanea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003975C"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34D2792B" w14:textId="210E3769"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97F2ACF" w14:textId="2B6068C9"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6E9A05E9" w14:textId="5035798A" w:rsidR="00B02F45" w:rsidRPr="009219DA" w:rsidRDefault="00B02F45" w:rsidP="00A93309">
            <w:pPr>
              <w:pStyle w:val="CATabletext"/>
              <w:rPr>
                <w:rFonts w:ascii="Wingdings" w:hAnsi="Wingdings"/>
              </w:rPr>
            </w:pPr>
          </w:p>
        </w:tc>
      </w:tr>
      <w:tr w:rsidR="00A93309" w:rsidRPr="00A93309" w14:paraId="24F1BCA0"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021234E" w14:textId="77777777" w:rsidR="00B02F45" w:rsidRPr="00A93309" w:rsidRDefault="00B02F45" w:rsidP="00A93309">
            <w:pPr>
              <w:pStyle w:val="CATabletext"/>
            </w:pPr>
            <w:r w:rsidRPr="00A93309">
              <w:t>Shrub or small tree with young stems and petioles often purplish, old leaves often turning orange before falling</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2544764" w14:textId="77777777" w:rsidR="00B02F45" w:rsidRPr="00A93309" w:rsidRDefault="00B02F45" w:rsidP="00A93309">
            <w:pPr>
              <w:pStyle w:val="CATabletext"/>
            </w:pPr>
            <w:r w:rsidRPr="00A93309">
              <w:t>Green Native Cascarilla</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643C24A" w14:textId="77777777" w:rsidR="00B02F45" w:rsidRPr="00A93309" w:rsidRDefault="00B02F45" w:rsidP="00A93309">
            <w:pPr>
              <w:pStyle w:val="CATabletext"/>
            </w:pPr>
            <w:r w:rsidRPr="00A93309">
              <w:t>Euphorbiaceae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0814736" w14:textId="77777777" w:rsidR="00B02F45" w:rsidRPr="008B4732" w:rsidRDefault="00B02F45" w:rsidP="00A93309">
            <w:pPr>
              <w:pStyle w:val="CATabletext"/>
              <w:rPr>
                <w:i/>
              </w:rPr>
            </w:pPr>
            <w:r w:rsidRPr="008B4732">
              <w:rPr>
                <w:i/>
              </w:rPr>
              <w:t>Croton verreauxii</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A958A2E"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5E2DCF4"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B43591A" w14:textId="2B5EC8C3"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71BE19D4" w14:textId="2E848810" w:rsidR="00B02F45" w:rsidRPr="009219DA" w:rsidRDefault="00B02F45" w:rsidP="00A93309">
            <w:pPr>
              <w:pStyle w:val="CATabletext"/>
              <w:rPr>
                <w:rFonts w:ascii="Wingdings" w:hAnsi="Wingdings"/>
              </w:rPr>
            </w:pPr>
          </w:p>
        </w:tc>
      </w:tr>
      <w:tr w:rsidR="00A93309" w:rsidRPr="00A93309" w14:paraId="1BD21817"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8DDFB19" w14:textId="77777777" w:rsidR="00B02F45" w:rsidRPr="00A93309" w:rsidRDefault="00B02F45" w:rsidP="00A93309">
            <w:pPr>
              <w:pStyle w:val="CATabletext"/>
            </w:pPr>
            <w:r w:rsidRPr="00A93309">
              <w:t>Medium-sized tree, sometimes buttressed, bark brown and ± scaly; young growth covered with appressed, fawn hairs, soon becoming glabrous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6F6D808" w14:textId="77777777" w:rsidR="00B02F45" w:rsidRPr="00A93309" w:rsidRDefault="00B02F45" w:rsidP="00A93309">
            <w:pPr>
              <w:pStyle w:val="CATabletext"/>
            </w:pPr>
            <w:r w:rsidRPr="00A93309">
              <w:t>Jackwood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6CA7E99" w14:textId="77777777" w:rsidR="00B02F45" w:rsidRPr="00A93309" w:rsidRDefault="00B02F45" w:rsidP="00A93309">
            <w:pPr>
              <w:pStyle w:val="CATabletext"/>
            </w:pPr>
            <w:r w:rsidRPr="00A93309">
              <w:t>Lauraceae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0167AFAB" w14:textId="77777777" w:rsidR="00B02F45" w:rsidRPr="008B4732" w:rsidRDefault="00B02F45" w:rsidP="00A93309">
            <w:pPr>
              <w:pStyle w:val="CATabletext"/>
              <w:rPr>
                <w:i/>
              </w:rPr>
            </w:pPr>
            <w:r w:rsidRPr="008B4732">
              <w:rPr>
                <w:i/>
              </w:rPr>
              <w:t>Cryptocarya  glaucescens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01CADECF"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ED25AB4"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6EE96DF" w14:textId="76795F07"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4A1ED4AF" w14:textId="2D649AFD" w:rsidR="00B02F45" w:rsidRPr="009219DA" w:rsidRDefault="00B02F45" w:rsidP="00A93309">
            <w:pPr>
              <w:pStyle w:val="CATabletext"/>
              <w:rPr>
                <w:rFonts w:ascii="Wingdings" w:hAnsi="Wingdings"/>
              </w:rPr>
            </w:pPr>
          </w:p>
        </w:tc>
      </w:tr>
      <w:tr w:rsidR="00A93309" w:rsidRPr="00A93309" w14:paraId="6F62E3B6"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5F2EE04" w14:textId="77777777" w:rsidR="00B02F45" w:rsidRPr="00A93309" w:rsidRDefault="00B02F45" w:rsidP="00A93309">
            <w:pPr>
              <w:pStyle w:val="CATabletext"/>
            </w:pPr>
            <w:r w:rsidRPr="00A93309">
              <w:t>Usually a small tree; young growth covered in straight, appressed, fawn hairs, eventually becoming ± glabrous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3A1EA1E" w14:textId="77777777" w:rsidR="00B02F45" w:rsidRPr="00A93309" w:rsidRDefault="00B02F45" w:rsidP="00A93309">
            <w:pPr>
              <w:pStyle w:val="CATabletext"/>
            </w:pPr>
            <w:r w:rsidRPr="00A93309">
              <w:t>Murrogun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59F527E" w14:textId="77777777" w:rsidR="00B02F45" w:rsidRPr="00A93309" w:rsidRDefault="00B02F45" w:rsidP="00A93309">
            <w:pPr>
              <w:pStyle w:val="CATabletext"/>
            </w:pPr>
            <w:r w:rsidRPr="00A93309">
              <w:t>Lauraceae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C2CA48F" w14:textId="77777777" w:rsidR="00B02F45" w:rsidRPr="008B4732" w:rsidRDefault="00B02F45" w:rsidP="00A93309">
            <w:pPr>
              <w:pStyle w:val="CATabletext"/>
              <w:rPr>
                <w:i/>
              </w:rPr>
            </w:pPr>
            <w:r w:rsidRPr="008B4732">
              <w:rPr>
                <w:i/>
              </w:rPr>
              <w:t>Cryptocarya  microneura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7B1D44C"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C2A32FE"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9F2E369" w14:textId="0515F42C"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060B0246" w14:textId="079AB933" w:rsidR="00B02F45" w:rsidRPr="009219DA" w:rsidRDefault="00B02F45" w:rsidP="00A93309">
            <w:pPr>
              <w:pStyle w:val="CATabletext"/>
              <w:rPr>
                <w:rFonts w:ascii="Wingdings" w:hAnsi="Wingdings"/>
              </w:rPr>
            </w:pPr>
          </w:p>
        </w:tc>
      </w:tr>
      <w:tr w:rsidR="00A93309" w:rsidRPr="00A93309" w14:paraId="5E8F742A"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FC6A45E" w14:textId="77777777" w:rsidR="00B02F45" w:rsidRPr="00A93309" w:rsidRDefault="00B02F45" w:rsidP="00A93309">
            <w:pPr>
              <w:pStyle w:val="CATabletext"/>
            </w:pPr>
            <w:r w:rsidRPr="00A93309">
              <w:t>Climber or twiner with stems becoming corky, cream to fawn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29C8FAD" w14:textId="77777777" w:rsidR="00B02F45" w:rsidRPr="00A93309" w:rsidRDefault="00B02F45" w:rsidP="00A93309">
            <w:pPr>
              <w:pStyle w:val="CATabletext"/>
            </w:pP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B40BE69" w14:textId="77777777" w:rsidR="00B02F45" w:rsidRPr="00A93309" w:rsidRDefault="00B02F45" w:rsidP="00A93309">
            <w:pPr>
              <w:pStyle w:val="CATabletext"/>
            </w:pPr>
            <w:r w:rsidRPr="00A93309">
              <w:t>Apocynaceae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DD57E76" w14:textId="77777777" w:rsidR="00B02F45" w:rsidRPr="008B4732" w:rsidRDefault="00B02F45" w:rsidP="00A93309">
            <w:pPr>
              <w:pStyle w:val="CATabletext"/>
              <w:rPr>
                <w:i/>
              </w:rPr>
            </w:pPr>
            <w:r w:rsidRPr="008B4732">
              <w:rPr>
                <w:i/>
              </w:rPr>
              <w:t>Cynanchum elegans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261572D"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3B5A18D0" w14:textId="1074D315"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A76B7A3" w14:textId="62AEBBCC"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076F940D" w14:textId="55BF9279" w:rsidR="00B02F45" w:rsidRPr="009219DA" w:rsidRDefault="00B02F45" w:rsidP="00A93309">
            <w:pPr>
              <w:pStyle w:val="CATabletext"/>
              <w:rPr>
                <w:rFonts w:ascii="Wingdings" w:hAnsi="Wingdings"/>
              </w:rPr>
            </w:pPr>
          </w:p>
        </w:tc>
      </w:tr>
      <w:tr w:rsidR="00A93309" w:rsidRPr="00A93309" w14:paraId="6A825F9A"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0684700" w14:textId="77777777" w:rsidR="00B02F45" w:rsidRPr="00A93309" w:rsidRDefault="00B02F45" w:rsidP="00A93309">
            <w:pPr>
              <w:pStyle w:val="CATabletext"/>
            </w:pPr>
            <w:r w:rsidRPr="00A93309">
              <w:t>Small, tufted perennial, sometimes proliferating</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B78995F" w14:textId="77777777" w:rsidR="00B02F45" w:rsidRPr="00A93309" w:rsidRDefault="00B02F45" w:rsidP="00A93309">
            <w:pPr>
              <w:pStyle w:val="CATabletext"/>
            </w:pP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CA0D190" w14:textId="77777777" w:rsidR="00B02F45" w:rsidRPr="00A93309" w:rsidRDefault="00B02F45" w:rsidP="00A93309">
            <w:pPr>
              <w:pStyle w:val="CATabletext"/>
            </w:pPr>
            <w:r w:rsidRPr="00A93309">
              <w:t>Cyperaceae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0946B7D" w14:textId="77777777" w:rsidR="00B02F45" w:rsidRPr="008B4732" w:rsidRDefault="00B02F45" w:rsidP="00A93309">
            <w:pPr>
              <w:pStyle w:val="CATabletext"/>
              <w:rPr>
                <w:i/>
              </w:rPr>
            </w:pPr>
            <w:r w:rsidRPr="008B4732">
              <w:rPr>
                <w:i/>
              </w:rPr>
              <w:t>Cyperus laevis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8EC5CA5"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1EAB15A9" w14:textId="6F82C6A2"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46AC7A4" w14:textId="50281810"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2F79B0DA" w14:textId="31630798" w:rsidR="00B02F45" w:rsidRPr="009219DA" w:rsidRDefault="00B02F45" w:rsidP="00A93309">
            <w:pPr>
              <w:pStyle w:val="CATabletext"/>
              <w:rPr>
                <w:rFonts w:ascii="Wingdings" w:hAnsi="Wingdings"/>
              </w:rPr>
            </w:pPr>
          </w:p>
        </w:tc>
      </w:tr>
      <w:tr w:rsidR="00A93309" w:rsidRPr="00A93309" w14:paraId="64E3622D"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269A90EE" w14:textId="77777777" w:rsidR="00B02F45" w:rsidRPr="00A93309" w:rsidRDefault="00B02F45" w:rsidP="00A93309">
            <w:pPr>
              <w:pStyle w:val="CATabletext"/>
            </w:pPr>
            <w:r w:rsidRPr="00A93309">
              <w:t>Tufted perennial with short rhizome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2B6C937" w14:textId="77777777" w:rsidR="00B02F45" w:rsidRPr="00A93309" w:rsidRDefault="00B02F45" w:rsidP="00A93309">
            <w:pPr>
              <w:pStyle w:val="CATabletext"/>
            </w:pP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951F2CA" w14:textId="77777777" w:rsidR="00B02F45" w:rsidRPr="00A93309" w:rsidRDefault="00B02F45" w:rsidP="00A93309">
            <w:pPr>
              <w:pStyle w:val="CATabletext"/>
            </w:pPr>
            <w:r w:rsidRPr="00A93309">
              <w:t>Cyperaceae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7DBDE84" w14:textId="77777777" w:rsidR="00B02F45" w:rsidRPr="008B4732" w:rsidRDefault="00B02F45" w:rsidP="00A93309">
            <w:pPr>
              <w:pStyle w:val="CATabletext"/>
              <w:rPr>
                <w:i/>
              </w:rPr>
            </w:pPr>
            <w:r w:rsidRPr="008B4732">
              <w:rPr>
                <w:i/>
              </w:rPr>
              <w:t>Cyperus tetraphyllus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8F42B18"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0A2619F4" w14:textId="23B5796C"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2BE5E22" w14:textId="0939D056"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0C2E3CE9" w14:textId="3F2731AE" w:rsidR="00B02F45" w:rsidRPr="009219DA" w:rsidRDefault="00B02F45" w:rsidP="00A93309">
            <w:pPr>
              <w:pStyle w:val="CATabletext"/>
              <w:rPr>
                <w:rFonts w:ascii="Wingdings" w:hAnsi="Wingdings"/>
              </w:rPr>
            </w:pPr>
          </w:p>
        </w:tc>
      </w:tr>
      <w:tr w:rsidR="00A93309" w:rsidRPr="00A93309" w14:paraId="02AC6FE7"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23A46A5" w14:textId="77777777" w:rsidR="00B02F45" w:rsidRPr="00A93309" w:rsidRDefault="00B02F45" w:rsidP="00A93309">
            <w:pPr>
              <w:pStyle w:val="CATabletext"/>
            </w:pPr>
            <w:r w:rsidRPr="00A93309">
              <w:t>Tree to 40 m with fluted trunks; stinging hairs cause an intense persistent sting</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0B4E9CE" w14:textId="77777777" w:rsidR="00B02F45" w:rsidRPr="00A93309" w:rsidRDefault="00B02F45" w:rsidP="00A93309">
            <w:pPr>
              <w:pStyle w:val="CATabletext"/>
            </w:pPr>
            <w:r w:rsidRPr="00A93309">
              <w:t>Giant Stinging Tree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77A50B8" w14:textId="77777777" w:rsidR="00B02F45" w:rsidRPr="00A93309" w:rsidRDefault="00B02F45" w:rsidP="00A93309">
            <w:pPr>
              <w:pStyle w:val="CATabletext"/>
            </w:pPr>
            <w:r w:rsidRPr="00A93309">
              <w:t>Urticaceae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A7754E5" w14:textId="77777777" w:rsidR="00B02F45" w:rsidRPr="008B4732" w:rsidRDefault="00B02F45" w:rsidP="00A93309">
            <w:pPr>
              <w:pStyle w:val="CATabletext"/>
              <w:rPr>
                <w:i/>
              </w:rPr>
            </w:pPr>
            <w:r w:rsidRPr="008B4732">
              <w:rPr>
                <w:i/>
              </w:rPr>
              <w:t>Dendrocnide excelsa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F00BBEB"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A360168"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4E0E739"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3133386"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480F3661"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2C4DAAB0" w14:textId="77777777" w:rsidR="00B02F45" w:rsidRPr="00A93309" w:rsidRDefault="00B02F45" w:rsidP="00A93309">
            <w:pPr>
              <w:pStyle w:val="CATabletext"/>
            </w:pPr>
            <w:r w:rsidRPr="00A93309">
              <w:t>Shrub or small tree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A99FD81" w14:textId="77777777" w:rsidR="00B02F45" w:rsidRPr="00A93309" w:rsidRDefault="00B02F45" w:rsidP="00A93309">
            <w:pPr>
              <w:pStyle w:val="CATabletext"/>
            </w:pPr>
            <w:r w:rsidRPr="00A93309">
              <w:t>Black Plum, Yellow Persimmon, Grey Plum</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09F06FE" w14:textId="77777777" w:rsidR="00B02F45" w:rsidRPr="00A93309" w:rsidRDefault="00B02F45" w:rsidP="00A93309">
            <w:pPr>
              <w:pStyle w:val="CATabletext"/>
            </w:pPr>
            <w:r w:rsidRPr="00A93309">
              <w:t>Ebenaceae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FDC22E7" w14:textId="77777777" w:rsidR="00B02F45" w:rsidRPr="008B4732" w:rsidRDefault="00B02F45" w:rsidP="00A93309">
            <w:pPr>
              <w:pStyle w:val="CATabletext"/>
              <w:rPr>
                <w:i/>
              </w:rPr>
            </w:pPr>
            <w:r w:rsidRPr="008B4732">
              <w:rPr>
                <w:i/>
              </w:rPr>
              <w:t>Diospyros australis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B33CF96"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DAF74E5"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F24795D" w14:textId="5C5E9602"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550CE82"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7BF7D869"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AA60953" w14:textId="77777777" w:rsidR="00B02F45" w:rsidRPr="00A93309" w:rsidRDefault="00B02F45" w:rsidP="00A93309">
            <w:pPr>
              <w:pStyle w:val="CATabletext"/>
            </w:pPr>
            <w:r w:rsidRPr="00A93309">
              <w:t>Small to medium-sized tree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EC05FB7" w14:textId="77777777" w:rsidR="00B02F45" w:rsidRPr="00A93309" w:rsidRDefault="00B02F45" w:rsidP="00A93309">
            <w:pPr>
              <w:pStyle w:val="CATabletext"/>
            </w:pPr>
            <w:r w:rsidRPr="00A93309">
              <w:t>Myrtle Ebony, Grey Persimmon, Black Myrtle, Grey Plum</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524A98D" w14:textId="77777777" w:rsidR="00B02F45" w:rsidRPr="00A93309" w:rsidRDefault="00B02F45" w:rsidP="00A93309">
            <w:pPr>
              <w:pStyle w:val="CATabletext"/>
            </w:pPr>
            <w:r w:rsidRPr="00A93309">
              <w:t>Ebenaceae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A89574B" w14:textId="77777777" w:rsidR="00B02F45" w:rsidRPr="008B4732" w:rsidRDefault="00B02F45" w:rsidP="00A93309">
            <w:pPr>
              <w:pStyle w:val="CATabletext"/>
              <w:rPr>
                <w:i/>
              </w:rPr>
            </w:pPr>
            <w:r w:rsidRPr="008B4732">
              <w:rPr>
                <w:i/>
              </w:rPr>
              <w:t>Diospyros pentamera</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01E6C69F"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D5E644F"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93AD40F"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0E63E7B" w14:textId="26EB47B9" w:rsidR="00B02F45" w:rsidRPr="009219DA" w:rsidRDefault="009219DA" w:rsidP="00A93309">
            <w:pPr>
              <w:pStyle w:val="CATabletext"/>
              <w:rPr>
                <w:rFonts w:ascii="Wingdings" w:hAnsi="Wingdings"/>
              </w:rPr>
            </w:pPr>
            <w:r>
              <w:rPr>
                <w:rFonts w:ascii="Wingdings" w:hAnsi="Wingdings"/>
              </w:rPr>
              <w:t></w:t>
            </w:r>
          </w:p>
        </w:tc>
      </w:tr>
      <w:tr w:rsidR="00A93309" w:rsidRPr="00A93309" w14:paraId="04D59512"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E362B47" w14:textId="77777777" w:rsidR="00B02F45" w:rsidRPr="00A93309" w:rsidRDefault="00B02F45" w:rsidP="00A93309">
            <w:pPr>
              <w:pStyle w:val="CATabletext"/>
            </w:pPr>
            <w:r w:rsidRPr="00A93309">
              <w:t>Tree to 30 m high; new growth rusty-tomentose; branchlets strongly ribbed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F273BCE" w14:textId="77777777" w:rsidR="00B02F45" w:rsidRPr="00A93309" w:rsidRDefault="00B02F45" w:rsidP="00A93309">
            <w:pPr>
              <w:pStyle w:val="CATabletext"/>
            </w:pPr>
            <w:r w:rsidRPr="00A93309">
              <w:t>Native Tamarind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F2E0ECD" w14:textId="77777777" w:rsidR="00B02F45" w:rsidRPr="00A93309" w:rsidRDefault="00B02F45" w:rsidP="00A93309">
            <w:pPr>
              <w:pStyle w:val="CATabletext"/>
            </w:pPr>
            <w:r w:rsidRPr="00A93309">
              <w:t>Sapindaceae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4FA9474" w14:textId="77777777" w:rsidR="00B02F45" w:rsidRPr="008B4732" w:rsidRDefault="00B02F45" w:rsidP="00A93309">
            <w:pPr>
              <w:pStyle w:val="CATabletext"/>
              <w:rPr>
                <w:i/>
              </w:rPr>
            </w:pPr>
            <w:r w:rsidRPr="008B4732">
              <w:rPr>
                <w:i/>
              </w:rPr>
              <w:t>Diploglottis australis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4C1E1901"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9B226BC"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284DF4E"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E77611E" w14:textId="34A7DEE0" w:rsidR="00B02F45" w:rsidRPr="009219DA" w:rsidRDefault="009219DA" w:rsidP="00A93309">
            <w:pPr>
              <w:pStyle w:val="CATabletext"/>
              <w:rPr>
                <w:rFonts w:ascii="Wingdings" w:hAnsi="Wingdings"/>
              </w:rPr>
            </w:pPr>
            <w:r>
              <w:rPr>
                <w:rFonts w:ascii="Wingdings" w:hAnsi="Wingdings"/>
              </w:rPr>
              <w:t></w:t>
            </w:r>
          </w:p>
        </w:tc>
      </w:tr>
      <w:tr w:rsidR="00A93309" w:rsidRPr="00A93309" w14:paraId="21DD0D9E"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10C47D81" w14:textId="77777777" w:rsidR="00B02F45" w:rsidRPr="00A93309" w:rsidRDefault="00B02F45" w:rsidP="00A93309">
            <w:pPr>
              <w:pStyle w:val="CATabletext"/>
            </w:pPr>
            <w:r w:rsidRPr="00A93309">
              <w:t>Tree with young shoots and inflorescences silky-pubescent</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D0F668C" w14:textId="77777777" w:rsidR="00B02F45" w:rsidRPr="00A93309" w:rsidRDefault="00B02F45" w:rsidP="00A93309">
            <w:pPr>
              <w:pStyle w:val="CATabletext"/>
            </w:pPr>
            <w:r w:rsidRPr="00A93309">
              <w:t>Sassafras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2DDFAE7" w14:textId="77777777" w:rsidR="00B02F45" w:rsidRPr="00A93309" w:rsidRDefault="00B02F45" w:rsidP="00A93309">
            <w:pPr>
              <w:pStyle w:val="CATabletext"/>
            </w:pPr>
            <w:r w:rsidRPr="00A93309">
              <w:t>Atherospermataceae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08EF34EE" w14:textId="77777777" w:rsidR="00B02F45" w:rsidRPr="008B4732" w:rsidRDefault="00B02F45" w:rsidP="00A93309">
            <w:pPr>
              <w:pStyle w:val="CATabletext"/>
              <w:rPr>
                <w:i/>
              </w:rPr>
            </w:pPr>
            <w:r w:rsidRPr="008B4732">
              <w:rPr>
                <w:i/>
              </w:rPr>
              <w:t>Doryphora sassafras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5BCE4D1A"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1470B298"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42802405" w14:textId="441F8F77"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48F2B380" w14:textId="0EEA0DC9" w:rsidR="00B02F45" w:rsidRPr="009219DA" w:rsidRDefault="00B02F45" w:rsidP="00A93309">
            <w:pPr>
              <w:pStyle w:val="CATabletext"/>
              <w:rPr>
                <w:rFonts w:ascii="Wingdings" w:hAnsi="Wingdings"/>
              </w:rPr>
            </w:pPr>
          </w:p>
        </w:tc>
      </w:tr>
      <w:tr w:rsidR="00A93309" w:rsidRPr="00A93309" w14:paraId="48681B39"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8603141" w14:textId="77777777" w:rsidR="00B02F45" w:rsidRPr="00A93309" w:rsidRDefault="00B02F45" w:rsidP="00A93309">
            <w:pPr>
              <w:pStyle w:val="CATabletext"/>
            </w:pPr>
            <w:r w:rsidRPr="00A93309">
              <w:t>Tree to 30 m high, often ± deciduous, mostly glabrous; bark grey, smooth.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D4E4FB2" w14:textId="77777777" w:rsidR="00B02F45" w:rsidRPr="00A93309" w:rsidRDefault="00B02F45" w:rsidP="00A93309">
            <w:pPr>
              <w:pStyle w:val="CATabletext"/>
            </w:pPr>
            <w:r w:rsidRPr="00A93309">
              <w:t>Koda, Silky Ash, Churnwood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0544BA3" w14:textId="77777777" w:rsidR="00B02F45" w:rsidRPr="00A93309" w:rsidRDefault="00B02F45" w:rsidP="00A93309">
            <w:pPr>
              <w:pStyle w:val="CATabletext"/>
            </w:pPr>
            <w:r w:rsidRPr="00A93309">
              <w:t>Boraginaceae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CE67C3D" w14:textId="77777777" w:rsidR="00B02F45" w:rsidRPr="008B4732" w:rsidRDefault="00B02F45" w:rsidP="00A93309">
            <w:pPr>
              <w:pStyle w:val="CATabletext"/>
              <w:rPr>
                <w:i/>
              </w:rPr>
            </w:pPr>
            <w:r w:rsidRPr="008B4732">
              <w:rPr>
                <w:i/>
              </w:rPr>
              <w:t>Ehretia acuminata var. acuminata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13909B4"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435F430"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4E5BF50"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CE92CC9" w14:textId="46C0E593" w:rsidR="00B02F45" w:rsidRPr="009219DA" w:rsidRDefault="009219DA" w:rsidP="00A93309">
            <w:pPr>
              <w:pStyle w:val="CATabletext"/>
              <w:rPr>
                <w:rFonts w:ascii="Wingdings" w:hAnsi="Wingdings"/>
              </w:rPr>
            </w:pPr>
            <w:r>
              <w:rPr>
                <w:rFonts w:ascii="Wingdings" w:hAnsi="Wingdings"/>
              </w:rPr>
              <w:t></w:t>
            </w:r>
          </w:p>
        </w:tc>
      </w:tr>
      <w:tr w:rsidR="00A93309" w:rsidRPr="00A93309" w14:paraId="0113A037"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CE92B74" w14:textId="77777777" w:rsidR="00B02F45" w:rsidRPr="00A93309" w:rsidRDefault="00B02F45" w:rsidP="00A93309">
            <w:pPr>
              <w:pStyle w:val="CATabletext"/>
            </w:pPr>
            <w:r w:rsidRPr="00A93309">
              <w:t>Medium-sized to large buttressed tree with pale smooth bark</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834E17F" w14:textId="77777777" w:rsidR="00B02F45" w:rsidRPr="00A93309" w:rsidRDefault="00B02F45" w:rsidP="00A93309">
            <w:pPr>
              <w:pStyle w:val="CATabletext"/>
            </w:pPr>
            <w:r w:rsidRPr="00A93309">
              <w:t>Silver Quandong, White Quandong, Brown Hearted Quandong, Brownheart, Bountain Beech, Mowbullan Whitewood, Pigeonberry Ash, White Beech, Whitewood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FBBB59B" w14:textId="77777777" w:rsidR="00B02F45" w:rsidRPr="00A93309" w:rsidRDefault="00B02F45" w:rsidP="00A93309">
            <w:pPr>
              <w:pStyle w:val="CATabletext"/>
            </w:pPr>
            <w:r w:rsidRPr="00A93309">
              <w:t>Elaeocarpaceae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F32C782" w14:textId="77777777" w:rsidR="00B02F45" w:rsidRPr="008B4732" w:rsidRDefault="00B02F45" w:rsidP="00A93309">
            <w:pPr>
              <w:pStyle w:val="CATabletext"/>
              <w:rPr>
                <w:i/>
              </w:rPr>
            </w:pPr>
            <w:r w:rsidRPr="008B4732">
              <w:rPr>
                <w:i/>
              </w:rPr>
              <w:t>Elaeocarpus kirtonii</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5A1CBC03"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1B65AD9D"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6C21071" w14:textId="25821791"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DFD7F90" w14:textId="77F9EBAE" w:rsidR="00B02F45" w:rsidRPr="009219DA" w:rsidRDefault="009219DA" w:rsidP="00A93309">
            <w:pPr>
              <w:pStyle w:val="CATabletext"/>
              <w:rPr>
                <w:rFonts w:ascii="Wingdings" w:hAnsi="Wingdings"/>
              </w:rPr>
            </w:pPr>
            <w:r>
              <w:rPr>
                <w:rFonts w:ascii="Wingdings" w:hAnsi="Wingdings"/>
              </w:rPr>
              <w:t></w:t>
            </w:r>
          </w:p>
        </w:tc>
      </w:tr>
      <w:tr w:rsidR="00A93309" w:rsidRPr="00A93309" w14:paraId="52C2BFE8"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8F61CD8" w14:textId="77777777" w:rsidR="00B02F45" w:rsidRPr="00A93309" w:rsidRDefault="00B02F45" w:rsidP="00A93309">
            <w:pPr>
              <w:pStyle w:val="CATabletext"/>
            </w:pPr>
            <w:r w:rsidRPr="00A93309">
              <w:t>Shrub or small tree to 8 m high, dioecious, glabrous.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4BD7385" w14:textId="77777777" w:rsidR="00B02F45" w:rsidRPr="00A93309" w:rsidRDefault="00B02F45" w:rsidP="00A93309">
            <w:pPr>
              <w:pStyle w:val="CATabletext"/>
            </w:pPr>
            <w:r w:rsidRPr="00A93309">
              <w:t>Red Olive Berry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3058D95" w14:textId="77777777" w:rsidR="00B02F45" w:rsidRPr="00A93309" w:rsidRDefault="00B02F45" w:rsidP="00A93309">
            <w:pPr>
              <w:pStyle w:val="CATabletext"/>
            </w:pPr>
            <w:r w:rsidRPr="00A93309">
              <w:t>Celastraceae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71565EA" w14:textId="77777777" w:rsidR="00B02F45" w:rsidRPr="008B4732" w:rsidRDefault="00B02F45" w:rsidP="00A93309">
            <w:pPr>
              <w:pStyle w:val="CATabletext"/>
              <w:rPr>
                <w:i/>
              </w:rPr>
            </w:pPr>
            <w:r w:rsidRPr="008B4732">
              <w:rPr>
                <w:i/>
              </w:rPr>
              <w:t>Elaeodendron australe var. australe (syn. Cassine australis var. australis)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AF3CB94"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5D5B320"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2459B9B"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36F6000" w14:textId="4FAB2053" w:rsidR="00B02F45" w:rsidRPr="009219DA" w:rsidRDefault="009219DA" w:rsidP="00A93309">
            <w:pPr>
              <w:pStyle w:val="CATabletext"/>
              <w:rPr>
                <w:rFonts w:ascii="Wingdings" w:hAnsi="Wingdings"/>
              </w:rPr>
            </w:pPr>
            <w:r>
              <w:rPr>
                <w:rFonts w:ascii="Wingdings" w:hAnsi="Wingdings"/>
              </w:rPr>
              <w:t></w:t>
            </w:r>
          </w:p>
        </w:tc>
      </w:tr>
      <w:tr w:rsidR="00A93309" w:rsidRPr="00A93309" w14:paraId="4DDFBD5E"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1449144E" w14:textId="77777777" w:rsidR="00B02F45" w:rsidRPr="00A93309" w:rsidRDefault="00B02F45" w:rsidP="00A93309">
            <w:pPr>
              <w:pStyle w:val="CATabletext"/>
            </w:pPr>
            <w:r w:rsidRPr="00A93309">
              <w:t>Tree to 50 m high; bark persistent on trunk and branches, grey with whitish patches, fibrous-flaky, smooth above, white or grey, shedding in long ribbons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29CB2D3" w14:textId="77777777" w:rsidR="00B02F45" w:rsidRPr="00A93309" w:rsidRDefault="00B02F45" w:rsidP="00A93309">
            <w:pPr>
              <w:pStyle w:val="CATabletext"/>
            </w:pPr>
            <w:r w:rsidRPr="00A93309">
              <w:t>White-topped Box, Coast White Box</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0853539" w14:textId="77777777" w:rsidR="00B02F45" w:rsidRPr="00A93309" w:rsidRDefault="00B02F45" w:rsidP="00A93309">
            <w:pPr>
              <w:pStyle w:val="CATabletext"/>
            </w:pPr>
            <w:r w:rsidRPr="00A93309">
              <w:t>Myrtaceae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157AD1C" w14:textId="77777777" w:rsidR="00B02F45" w:rsidRPr="008B4732" w:rsidRDefault="00B02F45" w:rsidP="00A93309">
            <w:pPr>
              <w:pStyle w:val="CATabletext"/>
              <w:rPr>
                <w:i/>
              </w:rPr>
            </w:pPr>
            <w:r w:rsidRPr="008B4732">
              <w:rPr>
                <w:i/>
              </w:rPr>
              <w:t>Eucalyptus  quadrangulata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B991078"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A19AAD4"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5BB5BAF" w14:textId="58E46227"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FB92C28" w14:textId="7790AE50" w:rsidR="00B02F45" w:rsidRPr="009219DA" w:rsidRDefault="009219DA" w:rsidP="00A93309">
            <w:pPr>
              <w:pStyle w:val="CATabletext"/>
              <w:rPr>
                <w:rFonts w:ascii="Wingdings" w:hAnsi="Wingdings"/>
              </w:rPr>
            </w:pPr>
            <w:r>
              <w:rPr>
                <w:rFonts w:ascii="Wingdings" w:hAnsi="Wingdings"/>
              </w:rPr>
              <w:t></w:t>
            </w:r>
          </w:p>
        </w:tc>
      </w:tr>
      <w:tr w:rsidR="00A93309" w:rsidRPr="00A93309" w14:paraId="19D2F335"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1B7099E4" w14:textId="77777777" w:rsidR="00B02F45" w:rsidRPr="00A93309" w:rsidRDefault="00B02F45" w:rsidP="00A93309">
            <w:pPr>
              <w:pStyle w:val="CATabletext"/>
            </w:pPr>
            <w:r w:rsidRPr="00A93309">
              <w:t>Tree to 50 m high; bark smooth, powdery, white or grey, shedding in short ribbons or flakes, sometimes persistent on lower trunk.</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9CC7208" w14:textId="77777777" w:rsidR="00B02F45" w:rsidRPr="00A93309" w:rsidRDefault="00B02F45" w:rsidP="00A93309">
            <w:pPr>
              <w:pStyle w:val="CATabletext"/>
            </w:pPr>
            <w:r w:rsidRPr="00A93309">
              <w:t>Wollongong Woollybutt</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33F6B35" w14:textId="77777777" w:rsidR="00B02F45" w:rsidRPr="00A93309" w:rsidRDefault="00B02F45" w:rsidP="00A93309">
            <w:pPr>
              <w:pStyle w:val="CATabletext"/>
            </w:pPr>
            <w:r w:rsidRPr="00A93309">
              <w:t>Myrtaceae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300A2F9" w14:textId="77777777" w:rsidR="00B02F45" w:rsidRPr="008B4732" w:rsidRDefault="00B02F45" w:rsidP="00A93309">
            <w:pPr>
              <w:pStyle w:val="CATabletext"/>
              <w:rPr>
                <w:i/>
              </w:rPr>
            </w:pPr>
            <w:r w:rsidRPr="008B4732">
              <w:rPr>
                <w:i/>
              </w:rPr>
              <w:t>Eucalyptus saligna X botryoides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7A7918AC"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12B4862F"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328C6AC1" w14:textId="4EFDFC99"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FE831FF" w14:textId="2C6E41F3" w:rsidR="00B02F45" w:rsidRPr="009219DA" w:rsidRDefault="009219DA" w:rsidP="00A93309">
            <w:pPr>
              <w:pStyle w:val="CATabletext"/>
              <w:rPr>
                <w:rFonts w:ascii="Wingdings" w:hAnsi="Wingdings"/>
              </w:rPr>
            </w:pPr>
            <w:r>
              <w:rPr>
                <w:rFonts w:ascii="Wingdings" w:hAnsi="Wingdings"/>
              </w:rPr>
              <w:t></w:t>
            </w:r>
          </w:p>
        </w:tc>
      </w:tr>
      <w:tr w:rsidR="00A93309" w:rsidRPr="00A93309" w14:paraId="66508B1D"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CC8FD7D" w14:textId="77777777" w:rsidR="00B02F45" w:rsidRPr="00A93309" w:rsidRDefault="00B02F45" w:rsidP="00A93309">
            <w:pPr>
              <w:pStyle w:val="CATabletext"/>
            </w:pPr>
            <w:r w:rsidRPr="00A93309">
              <w:t>Tree to 50 m high; bark smooth, white or grey, shedding in large plates or flakes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5B177F4" w14:textId="77777777" w:rsidR="00B02F45" w:rsidRPr="00A93309" w:rsidRDefault="00B02F45" w:rsidP="00A93309">
            <w:pPr>
              <w:pStyle w:val="CATabletext"/>
            </w:pPr>
            <w:r w:rsidRPr="00A93309">
              <w:t>Forest Red Gum, Buringoa (D'harawal)</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453B9CA" w14:textId="77777777" w:rsidR="00B02F45" w:rsidRPr="00A93309" w:rsidRDefault="00B02F45" w:rsidP="00A93309">
            <w:pPr>
              <w:pStyle w:val="CATabletext"/>
            </w:pPr>
            <w:r w:rsidRPr="00A93309">
              <w:t>Myrtaceae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6B0B2E4E" w14:textId="77777777" w:rsidR="00B02F45" w:rsidRPr="008B4732" w:rsidRDefault="00B02F45" w:rsidP="00A93309">
            <w:pPr>
              <w:pStyle w:val="CATabletext"/>
              <w:rPr>
                <w:i/>
              </w:rPr>
            </w:pPr>
            <w:r w:rsidRPr="008B4732">
              <w:rPr>
                <w:i/>
              </w:rPr>
              <w:t>Eucalyptus tereticornis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6FC61D2"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3B4175F4" w14:textId="1343F195"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5956E21D" w14:textId="00D05FF0"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52D4F85" w14:textId="44015AE7" w:rsidR="00B02F45" w:rsidRPr="009219DA" w:rsidRDefault="009219DA" w:rsidP="00A93309">
            <w:pPr>
              <w:pStyle w:val="CATabletext"/>
              <w:rPr>
                <w:rFonts w:ascii="Wingdings" w:hAnsi="Wingdings"/>
              </w:rPr>
            </w:pPr>
            <w:r>
              <w:rPr>
                <w:rFonts w:ascii="Wingdings" w:hAnsi="Wingdings"/>
              </w:rPr>
              <w:t></w:t>
            </w:r>
          </w:p>
        </w:tc>
      </w:tr>
      <w:tr w:rsidR="00A93309" w:rsidRPr="00A93309" w14:paraId="49441000"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AF5C3A8" w14:textId="77777777" w:rsidR="00B02F45" w:rsidRPr="00A93309" w:rsidRDefault="00B02F45" w:rsidP="00A93309">
            <w:pPr>
              <w:pStyle w:val="CATabletext"/>
            </w:pPr>
            <w:r w:rsidRPr="00A93309">
              <w:t>Shrub or small tree, branchlets often black</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15FE1FF" w14:textId="77777777" w:rsidR="00B02F45" w:rsidRPr="00A93309" w:rsidRDefault="00B02F45" w:rsidP="00A93309">
            <w:pPr>
              <w:pStyle w:val="CATabletext"/>
            </w:pPr>
            <w:r w:rsidRPr="00A93309">
              <w:t>Bolwarra, Copper Laurel</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66D9E92" w14:textId="77777777" w:rsidR="00B02F45" w:rsidRPr="00A93309" w:rsidRDefault="00B02F45" w:rsidP="00A93309">
            <w:pPr>
              <w:pStyle w:val="CATabletext"/>
            </w:pPr>
            <w:r w:rsidRPr="00A93309">
              <w:t>Eupomatiaceae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66923F4" w14:textId="77777777" w:rsidR="00B02F45" w:rsidRPr="008B4732" w:rsidRDefault="00B02F45" w:rsidP="00A93309">
            <w:pPr>
              <w:pStyle w:val="CATabletext"/>
              <w:rPr>
                <w:i/>
              </w:rPr>
            </w:pPr>
            <w:r w:rsidRPr="008B4732">
              <w:rPr>
                <w:i/>
              </w:rPr>
              <w:t>Eupomatia laurina</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4A950F92"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3833C43"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6CABC994" w14:textId="54FD324F"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15611A8B" w14:textId="0E944BAF" w:rsidR="00B02F45" w:rsidRPr="009219DA" w:rsidRDefault="009219DA" w:rsidP="00A93309">
            <w:pPr>
              <w:pStyle w:val="CATabletext"/>
              <w:rPr>
                <w:rFonts w:ascii="Wingdings" w:hAnsi="Wingdings"/>
              </w:rPr>
            </w:pPr>
            <w:r>
              <w:rPr>
                <w:rFonts w:ascii="Wingdings" w:hAnsi="Wingdings"/>
              </w:rPr>
              <w:t></w:t>
            </w:r>
          </w:p>
        </w:tc>
      </w:tr>
      <w:tr w:rsidR="00A93309" w:rsidRPr="00A93309" w14:paraId="289B0F08"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326B11B" w14:textId="77777777" w:rsidR="00B02F45" w:rsidRPr="00A93309" w:rsidRDefault="00B02F45" w:rsidP="00A93309">
            <w:pPr>
              <w:pStyle w:val="CATabletext"/>
            </w:pPr>
            <w:r w:rsidRPr="00A93309">
              <w:t>Vine with stems to 6 m long, sometimes much branched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E65423C" w14:textId="77777777" w:rsidR="00B02F45" w:rsidRPr="00A93309" w:rsidRDefault="00B02F45" w:rsidP="00A93309">
            <w:pPr>
              <w:pStyle w:val="CATabletext"/>
            </w:pPr>
            <w:r w:rsidRPr="00A93309">
              <w:t>Wombat Berry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DAAC113" w14:textId="77777777" w:rsidR="00B02F45" w:rsidRPr="00A93309" w:rsidRDefault="00B02F45" w:rsidP="00A93309">
            <w:pPr>
              <w:pStyle w:val="CATabletext"/>
            </w:pPr>
            <w:r w:rsidRPr="00A93309">
              <w:t>Luzuriagaceae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ABDE877" w14:textId="77777777" w:rsidR="00B02F45" w:rsidRPr="008B4732" w:rsidRDefault="00B02F45" w:rsidP="00A93309">
            <w:pPr>
              <w:pStyle w:val="CATabletext"/>
              <w:rPr>
                <w:i/>
              </w:rPr>
            </w:pPr>
            <w:r w:rsidRPr="008B4732">
              <w:rPr>
                <w:i/>
              </w:rPr>
              <w:t>Eustrephus latifolius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28C1304"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2C26EF9"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8281D39" w14:textId="20490D41"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5F5FA95"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63041C53"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F9C64C5" w14:textId="77777777" w:rsidR="00B02F45" w:rsidRPr="00A93309" w:rsidRDefault="00B02F45" w:rsidP="00A93309">
            <w:pPr>
              <w:pStyle w:val="CATabletext"/>
            </w:pPr>
            <w:r w:rsidRPr="00A93309">
              <w:t>Shrub or small tree, branches densely hairy, scabrous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DD2C29F" w14:textId="77777777" w:rsidR="00B02F45" w:rsidRPr="00A93309" w:rsidRDefault="00B02F45" w:rsidP="00A93309">
            <w:pPr>
              <w:pStyle w:val="CATabletext"/>
            </w:pPr>
            <w:r w:rsidRPr="00A93309">
              <w:t>Sandpaper Fig, Creek Sandpaper Fig</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980F433" w14:textId="77777777" w:rsidR="00B02F45" w:rsidRPr="00A93309" w:rsidRDefault="00B02F45" w:rsidP="00A93309">
            <w:pPr>
              <w:pStyle w:val="CATabletext"/>
            </w:pPr>
            <w:r w:rsidRPr="00A93309">
              <w:t>Moraceae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3252956" w14:textId="77777777" w:rsidR="00B02F45" w:rsidRPr="008B4732" w:rsidRDefault="00B02F45" w:rsidP="00A93309">
            <w:pPr>
              <w:pStyle w:val="CATabletext"/>
              <w:rPr>
                <w:i/>
              </w:rPr>
            </w:pPr>
            <w:r w:rsidRPr="008B4732">
              <w:rPr>
                <w:i/>
              </w:rPr>
              <w:t>Ficus coronata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3AF95CC"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2126682"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6F37A4C"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5A76CC1"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1D922788"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2FBF91CB" w14:textId="77777777" w:rsidR="00B02F45" w:rsidRPr="00A93309" w:rsidRDefault="00B02F45" w:rsidP="00A93309">
            <w:pPr>
              <w:pStyle w:val="CATabletext"/>
            </w:pPr>
            <w:r w:rsidRPr="00A93309">
              <w:t>Large spreading tree, epiphytic and strangling in early stages, trunks becoming massive with large buttresses; young stems glabrous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348D2F7" w14:textId="77777777" w:rsidR="00B02F45" w:rsidRPr="00A93309" w:rsidRDefault="00B02F45" w:rsidP="00A93309">
            <w:pPr>
              <w:pStyle w:val="CATabletext"/>
            </w:pPr>
            <w:r w:rsidRPr="00A93309">
              <w:t>Moreton Bay Fig</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BD22CBC" w14:textId="77777777" w:rsidR="00B02F45" w:rsidRPr="00A93309" w:rsidRDefault="00B02F45" w:rsidP="00A93309">
            <w:pPr>
              <w:pStyle w:val="CATabletext"/>
            </w:pPr>
            <w:r w:rsidRPr="00A93309">
              <w:t>Moraceae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90B34CA" w14:textId="77777777" w:rsidR="00B02F45" w:rsidRPr="008B4732" w:rsidRDefault="00B02F45" w:rsidP="00A93309">
            <w:pPr>
              <w:pStyle w:val="CATabletext"/>
              <w:rPr>
                <w:i/>
              </w:rPr>
            </w:pPr>
            <w:r w:rsidRPr="008B4732">
              <w:rPr>
                <w:i/>
              </w:rPr>
              <w:t>Ficus macrophylla subsp. macrophylla</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4DF4F309"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91C8F50"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center"/>
          </w:tcPr>
          <w:p w14:paraId="67B2D13E" w14:textId="15F06C62" w:rsidR="00B02F45" w:rsidRPr="008B4732" w:rsidRDefault="008B4732" w:rsidP="008B4732">
            <w:pPr>
              <w:pStyle w:val="CATabletext"/>
            </w:pPr>
            <w:r>
              <w:t>“</w:t>
            </w:r>
            <w:r w:rsidRPr="008B4732">
              <w:rPr>
                <w:i/>
              </w:rPr>
              <w:t>Ficus</w:t>
            </w:r>
            <w:r>
              <w:t xml:space="preserve"> spp.” Listed in Final Determination</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center"/>
          </w:tcPr>
          <w:p w14:paraId="521227EA" w14:textId="71DB7D22" w:rsidR="00B02F45" w:rsidRPr="008B4732" w:rsidRDefault="008B4732" w:rsidP="008B4732">
            <w:pPr>
              <w:pStyle w:val="CATabletext"/>
            </w:pPr>
            <w:r w:rsidRPr="008B4732">
              <w:t>“</w:t>
            </w:r>
            <w:r w:rsidRPr="008B4732">
              <w:rPr>
                <w:i/>
              </w:rPr>
              <w:t>Ficus</w:t>
            </w:r>
            <w:r w:rsidRPr="008B4732">
              <w:t xml:space="preserve"> spp.” Listed in Final Determination</w:t>
            </w:r>
          </w:p>
        </w:tc>
      </w:tr>
      <w:tr w:rsidR="00A93309" w:rsidRPr="00A93309" w14:paraId="0E1F57D5"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B0358FD" w14:textId="77777777" w:rsidR="00B02F45" w:rsidRPr="00A93309" w:rsidRDefault="00B02F45" w:rsidP="00A93309">
            <w:pPr>
              <w:pStyle w:val="CATabletext"/>
            </w:pPr>
            <w:r w:rsidRPr="00A93309">
              <w:t>Medium-sized to large strangling tree with massive trunks of coalesced roots, buttressed; young stems glabrous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A798774" w14:textId="77777777" w:rsidR="00B02F45" w:rsidRPr="00A93309" w:rsidRDefault="00B02F45" w:rsidP="00A93309">
            <w:pPr>
              <w:pStyle w:val="CATabletext"/>
            </w:pPr>
            <w:r w:rsidRPr="00A93309">
              <w:t>Small-leaved Fig</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34E20B1" w14:textId="77777777" w:rsidR="00B02F45" w:rsidRPr="00A93309" w:rsidRDefault="00B02F45" w:rsidP="00A93309">
            <w:pPr>
              <w:pStyle w:val="CATabletext"/>
            </w:pPr>
            <w:r w:rsidRPr="00A93309">
              <w:t>Moraceae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748FEF1" w14:textId="77777777" w:rsidR="00B02F45" w:rsidRPr="008B4732" w:rsidRDefault="00B02F45" w:rsidP="00A93309">
            <w:pPr>
              <w:pStyle w:val="CATabletext"/>
              <w:rPr>
                <w:i/>
              </w:rPr>
            </w:pPr>
            <w:r w:rsidRPr="008B4732">
              <w:rPr>
                <w:i/>
              </w:rPr>
              <w:t>Ficus obliqua</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366938D2"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DB59EE3"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center"/>
          </w:tcPr>
          <w:p w14:paraId="3B9D590F" w14:textId="76B3F1FB" w:rsidR="00B02F45" w:rsidRPr="008B4732" w:rsidRDefault="008B4732" w:rsidP="008B4732">
            <w:pPr>
              <w:pStyle w:val="CATabletext"/>
            </w:pPr>
            <w:r w:rsidRPr="008B4732">
              <w:t>“</w:t>
            </w:r>
            <w:r w:rsidRPr="008B4732">
              <w:rPr>
                <w:i/>
              </w:rPr>
              <w:t>Ficus</w:t>
            </w:r>
            <w:r w:rsidRPr="008B4732">
              <w:t xml:space="preserve"> spp.” Listed in Final Determination</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center"/>
          </w:tcPr>
          <w:p w14:paraId="1E6E7230" w14:textId="2B2E8F34" w:rsidR="00B02F45" w:rsidRPr="008B4732" w:rsidRDefault="008B4732" w:rsidP="008B4732">
            <w:pPr>
              <w:pStyle w:val="CATabletext"/>
            </w:pPr>
            <w:r w:rsidRPr="008B4732">
              <w:t>“</w:t>
            </w:r>
            <w:r w:rsidRPr="008B4732">
              <w:rPr>
                <w:i/>
              </w:rPr>
              <w:t>Ficus</w:t>
            </w:r>
            <w:r w:rsidRPr="008B4732">
              <w:t xml:space="preserve"> spp.” Listed in Final Determination</w:t>
            </w:r>
          </w:p>
        </w:tc>
      </w:tr>
      <w:tr w:rsidR="00A93309" w:rsidRPr="00A93309" w14:paraId="02FCD9A9"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379494A" w14:textId="77777777" w:rsidR="00B02F45" w:rsidRPr="00A93309" w:rsidRDefault="00B02F45" w:rsidP="00A93309">
            <w:pPr>
              <w:pStyle w:val="CATabletext"/>
            </w:pPr>
            <w:r w:rsidRPr="00A93309">
              <w:t>Vine with stems to 8 m long</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EFD7D97" w14:textId="77777777" w:rsidR="00B02F45" w:rsidRPr="00A93309" w:rsidRDefault="00B02F45" w:rsidP="00A93309">
            <w:pPr>
              <w:pStyle w:val="CATabletext"/>
            </w:pPr>
            <w:r w:rsidRPr="00A93309">
              <w:t>Scrambling Lily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DC7DE4D" w14:textId="77777777" w:rsidR="00B02F45" w:rsidRPr="00A93309" w:rsidRDefault="00B02F45" w:rsidP="00A93309">
            <w:pPr>
              <w:pStyle w:val="CATabletext"/>
            </w:pPr>
            <w:r w:rsidRPr="00A93309">
              <w:t>Luzuriagaceae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7A7FEA6" w14:textId="77777777" w:rsidR="00B02F45" w:rsidRPr="008B4732" w:rsidRDefault="00B02F45" w:rsidP="00A93309">
            <w:pPr>
              <w:pStyle w:val="CATabletext"/>
              <w:rPr>
                <w:i/>
              </w:rPr>
            </w:pPr>
            <w:r w:rsidRPr="008B4732">
              <w:rPr>
                <w:i/>
              </w:rPr>
              <w:t>Geitonoplesium  cymosum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2E0F582"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B372F7B"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F253E72" w14:textId="47274A05"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2D9A787"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78EC48DB"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936E649" w14:textId="77777777" w:rsidR="00B02F45" w:rsidRPr="00A93309" w:rsidRDefault="00B02F45" w:rsidP="00A93309">
            <w:pPr>
              <w:pStyle w:val="CATabletext"/>
            </w:pPr>
            <w:r w:rsidRPr="00A93309">
              <w:t>Shrub to medium-sized tree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A2D59B7" w14:textId="77777777" w:rsidR="00B02F45" w:rsidRPr="00A93309" w:rsidRDefault="00B02F45" w:rsidP="00A93309">
            <w:pPr>
              <w:pStyle w:val="CATabletext"/>
            </w:pPr>
            <w:r w:rsidRPr="00A93309">
              <w:t>Cheese Tree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8D767C6" w14:textId="77777777" w:rsidR="00B02F45" w:rsidRPr="00A93309" w:rsidRDefault="00B02F45" w:rsidP="00A93309">
            <w:pPr>
              <w:pStyle w:val="CATabletext"/>
            </w:pPr>
            <w:r w:rsidRPr="00A93309">
              <w:t>Phyllanthaceae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AB4C370" w14:textId="77777777" w:rsidR="00B02F45" w:rsidRPr="008B4732" w:rsidRDefault="00B02F45" w:rsidP="00A93309">
            <w:pPr>
              <w:pStyle w:val="CATabletext"/>
              <w:rPr>
                <w:i/>
              </w:rPr>
            </w:pPr>
            <w:r w:rsidRPr="008B4732">
              <w:rPr>
                <w:i/>
              </w:rPr>
              <w:t>Glochidion ferdinandi var. ferdinandi</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3BA757C"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7339C8B2" w14:textId="0A1C6423"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AD54CC7" w14:textId="1CDD14E3"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3EF285D" w14:textId="4012E2E6" w:rsidR="00B02F45" w:rsidRPr="009219DA" w:rsidRDefault="00B02F45" w:rsidP="00A93309">
            <w:pPr>
              <w:pStyle w:val="CATabletext"/>
              <w:rPr>
                <w:rFonts w:ascii="Wingdings" w:hAnsi="Wingdings"/>
              </w:rPr>
            </w:pPr>
          </w:p>
        </w:tc>
      </w:tr>
      <w:tr w:rsidR="00A93309" w:rsidRPr="00A93309" w14:paraId="4B74691A"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1BB3E7EE" w14:textId="77777777" w:rsidR="00B02F45" w:rsidRPr="00A93309" w:rsidRDefault="00B02F45" w:rsidP="00A93309">
            <w:pPr>
              <w:pStyle w:val="CATabletext"/>
            </w:pPr>
            <w:r w:rsidRPr="00A93309">
              <w:t>Tree up to 6 m high, bark smooth, grey to dark grey, often ± spotted; new growth pubescent</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FD55E5D" w14:textId="77777777" w:rsidR="00B02F45" w:rsidRPr="00A93309" w:rsidRDefault="00B02F45" w:rsidP="00A93309">
            <w:pPr>
              <w:pStyle w:val="CATabletext"/>
            </w:pPr>
            <w:r w:rsidRPr="00A93309">
              <w:t>Guioa</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7920BE0" w14:textId="77777777" w:rsidR="00B02F45" w:rsidRPr="00A93309" w:rsidRDefault="00B02F45" w:rsidP="00A93309">
            <w:pPr>
              <w:pStyle w:val="CATabletext"/>
            </w:pPr>
            <w:r w:rsidRPr="00A93309">
              <w:t>Sapindaceae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8DE4E0A" w14:textId="77777777" w:rsidR="00B02F45" w:rsidRPr="008B4732" w:rsidRDefault="00B02F45" w:rsidP="00A93309">
            <w:pPr>
              <w:pStyle w:val="CATabletext"/>
              <w:rPr>
                <w:i/>
              </w:rPr>
            </w:pPr>
            <w:r w:rsidRPr="008B4732">
              <w:rPr>
                <w:i/>
              </w:rPr>
              <w:t>Guioa semiglauca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364C247"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B7E062B"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CBF7A70"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8C8D3DB" w14:textId="3C85E65B" w:rsidR="00B02F45" w:rsidRPr="009219DA" w:rsidRDefault="009219DA" w:rsidP="00A93309">
            <w:pPr>
              <w:pStyle w:val="CATabletext"/>
              <w:rPr>
                <w:rFonts w:ascii="Wingdings" w:hAnsi="Wingdings"/>
              </w:rPr>
            </w:pPr>
            <w:r>
              <w:rPr>
                <w:rFonts w:ascii="Wingdings" w:hAnsi="Wingdings"/>
              </w:rPr>
              <w:t></w:t>
            </w:r>
          </w:p>
        </w:tc>
      </w:tr>
      <w:tr w:rsidR="00A93309" w:rsidRPr="00A93309" w14:paraId="0E003309"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BF0DDB1" w14:textId="77777777" w:rsidR="00B02F45" w:rsidRPr="00A93309" w:rsidRDefault="00B02F45" w:rsidP="00A93309">
            <w:pPr>
              <w:pStyle w:val="CATabletext"/>
            </w:pPr>
            <w:r w:rsidRPr="00A93309">
              <w:t>Perennial herb, not or hardly clumped; rhizome creeping</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275A192" w14:textId="77777777" w:rsidR="00B02F45" w:rsidRPr="00A93309" w:rsidRDefault="00B02F45" w:rsidP="00A93309">
            <w:pPr>
              <w:pStyle w:val="CATabletext"/>
            </w:pPr>
            <w:r w:rsidRPr="00A93309">
              <w:t>Settlers' Twine, Boorgay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5C448D0" w14:textId="77777777" w:rsidR="00B02F45" w:rsidRPr="00A93309" w:rsidRDefault="00B02F45" w:rsidP="00A93309">
            <w:pPr>
              <w:pStyle w:val="CATabletext"/>
            </w:pPr>
            <w:r w:rsidRPr="00A93309">
              <w:t>Araceae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62A2741" w14:textId="77777777" w:rsidR="00B02F45" w:rsidRPr="008B4732" w:rsidRDefault="00B02F45" w:rsidP="00A93309">
            <w:pPr>
              <w:pStyle w:val="CATabletext"/>
              <w:rPr>
                <w:i/>
              </w:rPr>
            </w:pPr>
            <w:r w:rsidRPr="008B4732">
              <w:rPr>
                <w:i/>
              </w:rPr>
              <w:t>Gymnostachys  anceps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A30E4B2"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0C252B6"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9EBE5FC" w14:textId="59BEC6E7"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9E2D487"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02CF4CE5"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8B29AA4" w14:textId="77777777" w:rsidR="00B02F45" w:rsidRPr="00A93309" w:rsidRDefault="00B02F45" w:rsidP="00A93309">
            <w:pPr>
              <w:pStyle w:val="CATabletext"/>
            </w:pPr>
            <w:r w:rsidRPr="00A93309">
              <w:t>Woody climber or scrambling shrub, ± glabrous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6E34C29" w14:textId="77777777" w:rsidR="00B02F45" w:rsidRPr="00A93309" w:rsidRDefault="00B02F45" w:rsidP="00A93309">
            <w:pPr>
              <w:pStyle w:val="CATabletext"/>
            </w:pPr>
            <w:r w:rsidRPr="00A93309">
              <w:t>Sweet Morinda</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8ED9EC8" w14:textId="77777777" w:rsidR="00B02F45" w:rsidRPr="00A93309" w:rsidRDefault="00B02F45" w:rsidP="00A93309">
            <w:pPr>
              <w:pStyle w:val="CATabletext"/>
            </w:pPr>
            <w:r w:rsidRPr="00A93309">
              <w:t>Rubiaceae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EF128FC" w14:textId="77777777" w:rsidR="00B02F45" w:rsidRPr="008B4732" w:rsidRDefault="00B02F45" w:rsidP="00A93309">
            <w:pPr>
              <w:pStyle w:val="CATabletext"/>
              <w:rPr>
                <w:i/>
              </w:rPr>
            </w:pPr>
            <w:r w:rsidRPr="008B4732">
              <w:rPr>
                <w:i/>
              </w:rPr>
              <w:t>Gynochthodes jasminoides (syn. Morinda jasminoides)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4BE2C94"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EC10C38"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EFEB41B" w14:textId="0FE716B4"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C506214" w14:textId="1B039D2E" w:rsidR="00B02F45" w:rsidRPr="009219DA" w:rsidRDefault="00B02F45" w:rsidP="00A93309">
            <w:pPr>
              <w:pStyle w:val="CATabletext"/>
              <w:rPr>
                <w:rFonts w:ascii="Wingdings" w:hAnsi="Wingdings"/>
              </w:rPr>
            </w:pPr>
          </w:p>
        </w:tc>
      </w:tr>
      <w:tr w:rsidR="00A93309" w:rsidRPr="00A93309" w14:paraId="2D2BA5D2"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5C5A66F" w14:textId="77777777" w:rsidR="00B02F45" w:rsidRPr="00A93309" w:rsidRDefault="00B02F45" w:rsidP="00A93309">
            <w:pPr>
              <w:pStyle w:val="CATabletext"/>
            </w:pPr>
            <w:r w:rsidRPr="00A93309">
              <w:t>Shrub or small tree, ± glabrous, stems prickly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A8EE7D6" w14:textId="77777777" w:rsidR="00B02F45" w:rsidRPr="00A93309" w:rsidRDefault="00B02F45" w:rsidP="00A93309">
            <w:pPr>
              <w:pStyle w:val="CATabletext"/>
            </w:pPr>
            <w:r w:rsidRPr="00A93309">
              <w:t>Native Rosella</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760E2B9" w14:textId="77777777" w:rsidR="00B02F45" w:rsidRPr="00A93309" w:rsidRDefault="00B02F45" w:rsidP="00A93309">
            <w:pPr>
              <w:pStyle w:val="CATabletext"/>
            </w:pPr>
            <w:r w:rsidRPr="00A93309">
              <w:t>Malvaceae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AE68EDA" w14:textId="77777777" w:rsidR="00B02F45" w:rsidRPr="008B4732" w:rsidRDefault="00B02F45" w:rsidP="00A93309">
            <w:pPr>
              <w:pStyle w:val="CATabletext"/>
              <w:rPr>
                <w:i/>
              </w:rPr>
            </w:pPr>
            <w:r w:rsidRPr="008B4732">
              <w:rPr>
                <w:i/>
              </w:rPr>
              <w:t>Hibiscus heterophyllus subsp. heterophyllus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A030B26"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11CF955D" w14:textId="5F6605F4"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3A1BB1E"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E945FCA" w14:textId="49D27EBB" w:rsidR="00B02F45" w:rsidRPr="009219DA" w:rsidRDefault="009219DA" w:rsidP="00A93309">
            <w:pPr>
              <w:pStyle w:val="CATabletext"/>
              <w:rPr>
                <w:rFonts w:ascii="Wingdings" w:hAnsi="Wingdings"/>
              </w:rPr>
            </w:pPr>
            <w:r>
              <w:rPr>
                <w:rFonts w:ascii="Wingdings" w:hAnsi="Wingdings"/>
              </w:rPr>
              <w:t></w:t>
            </w:r>
          </w:p>
        </w:tc>
      </w:tr>
      <w:tr w:rsidR="00A93309" w:rsidRPr="00A93309" w14:paraId="09C94D44"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E85302B" w14:textId="77777777" w:rsidR="00B02F45" w:rsidRPr="00A93309" w:rsidRDefault="00B02F45" w:rsidP="00A93309">
            <w:pPr>
              <w:pStyle w:val="CATabletext"/>
            </w:pPr>
            <w:r w:rsidRPr="00A93309">
              <w:t>Rhizome short and erect or oblique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695DB61" w14:textId="77777777" w:rsidR="00B02F45" w:rsidRPr="00A93309" w:rsidRDefault="00B02F45" w:rsidP="00A93309">
            <w:pPr>
              <w:pStyle w:val="CATabletext"/>
            </w:pPr>
            <w:r w:rsidRPr="00A93309">
              <w:t>Creeping Shield Fern, Glossy Shield Fern, Shiny Shield Fern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E0DF885" w14:textId="77777777" w:rsidR="00B02F45" w:rsidRPr="00A93309" w:rsidRDefault="00B02F45" w:rsidP="00A93309">
            <w:pPr>
              <w:pStyle w:val="CATabletext"/>
            </w:pPr>
            <w:r w:rsidRPr="00A93309">
              <w:t>Dryopteridaceae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0903EFD2" w14:textId="77777777" w:rsidR="00B02F45" w:rsidRPr="008B4732" w:rsidRDefault="00B02F45" w:rsidP="00A93309">
            <w:pPr>
              <w:pStyle w:val="CATabletext"/>
              <w:rPr>
                <w:i/>
              </w:rPr>
            </w:pPr>
            <w:r w:rsidRPr="008B4732">
              <w:rPr>
                <w:i/>
              </w:rPr>
              <w:t>Lastreopsis acuminata</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7713F52C"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3B1876E"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5CA556E8" w14:textId="50288DE7"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E03FB37" w14:textId="6718493E" w:rsidR="00B02F45" w:rsidRPr="009219DA" w:rsidRDefault="009219DA" w:rsidP="00A93309">
            <w:pPr>
              <w:pStyle w:val="CATabletext"/>
              <w:rPr>
                <w:rFonts w:ascii="Wingdings" w:hAnsi="Wingdings"/>
              </w:rPr>
            </w:pPr>
            <w:r>
              <w:rPr>
                <w:rFonts w:ascii="Wingdings" w:hAnsi="Wingdings"/>
              </w:rPr>
              <w:t></w:t>
            </w:r>
          </w:p>
        </w:tc>
      </w:tr>
      <w:tr w:rsidR="00A93309" w:rsidRPr="00A93309" w14:paraId="6DCF4A19"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AA5ECD8" w14:textId="77777777" w:rsidR="00B02F45" w:rsidRPr="00A93309" w:rsidRDefault="00B02F45" w:rsidP="00A93309">
            <w:pPr>
              <w:pStyle w:val="CATabletext"/>
            </w:pPr>
            <w:r w:rsidRPr="00A93309">
              <w:t>Rhizome short-creeping, thick, covered with brown scales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A7BC45B" w14:textId="77777777" w:rsidR="00B02F45" w:rsidRPr="00A93309" w:rsidRDefault="00B02F45" w:rsidP="00A93309">
            <w:pPr>
              <w:pStyle w:val="CATabletext"/>
            </w:pPr>
            <w:r w:rsidRPr="00A93309">
              <w:t>Trim Shield-fern, Trim Shield Fern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9289F24" w14:textId="77777777" w:rsidR="00B02F45" w:rsidRPr="00A93309" w:rsidRDefault="00B02F45" w:rsidP="00A93309">
            <w:pPr>
              <w:pStyle w:val="CATabletext"/>
            </w:pPr>
            <w:r w:rsidRPr="00A93309">
              <w:t>Dryopteridaceae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66DF7E0" w14:textId="77777777" w:rsidR="00B02F45" w:rsidRPr="008B4732" w:rsidRDefault="00B02F45" w:rsidP="00A93309">
            <w:pPr>
              <w:pStyle w:val="CATabletext"/>
              <w:rPr>
                <w:i/>
              </w:rPr>
            </w:pPr>
            <w:r w:rsidRPr="008B4732">
              <w:rPr>
                <w:i/>
              </w:rPr>
              <w:t>Lastreopsis decomposita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3CB3760"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618200A"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0691E206" w14:textId="3ED8B5C7"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598B11C" w14:textId="13209EB3" w:rsidR="00B02F45" w:rsidRPr="009219DA" w:rsidRDefault="009219DA" w:rsidP="00A93309">
            <w:pPr>
              <w:pStyle w:val="CATabletext"/>
              <w:rPr>
                <w:rFonts w:ascii="Wingdings" w:hAnsi="Wingdings"/>
              </w:rPr>
            </w:pPr>
            <w:r>
              <w:rPr>
                <w:rFonts w:ascii="Wingdings" w:hAnsi="Wingdings"/>
              </w:rPr>
              <w:t></w:t>
            </w:r>
          </w:p>
        </w:tc>
      </w:tr>
      <w:tr w:rsidR="00A93309" w:rsidRPr="00A93309" w14:paraId="14CB4D76"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45A937F" w14:textId="77777777" w:rsidR="00B02F45" w:rsidRPr="00A93309" w:rsidRDefault="00B02F45" w:rsidP="00A93309">
            <w:pPr>
              <w:pStyle w:val="CATabletext"/>
            </w:pPr>
            <w:r w:rsidRPr="00A93309">
              <w:t>Rhizome long-creeping, covered with brown scales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1D9570F" w14:textId="77777777" w:rsidR="00B02F45" w:rsidRPr="00A93309" w:rsidRDefault="00B02F45" w:rsidP="00A93309">
            <w:pPr>
              <w:pStyle w:val="CATabletext"/>
            </w:pPr>
            <w:r w:rsidRPr="00A93309">
              <w:t>Creeping Shield Fern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9EDD82D" w14:textId="77777777" w:rsidR="00B02F45" w:rsidRPr="00A93309" w:rsidRDefault="00B02F45" w:rsidP="00A93309">
            <w:pPr>
              <w:pStyle w:val="CATabletext"/>
            </w:pPr>
            <w:r w:rsidRPr="00A93309">
              <w:t>Dryopteridaceae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648B2E9B" w14:textId="77777777" w:rsidR="00B02F45" w:rsidRPr="008B4732" w:rsidRDefault="00B02F45" w:rsidP="00A93309">
            <w:pPr>
              <w:pStyle w:val="CATabletext"/>
              <w:rPr>
                <w:i/>
              </w:rPr>
            </w:pPr>
            <w:r w:rsidRPr="008B4732">
              <w:rPr>
                <w:i/>
              </w:rPr>
              <w:t>Lastreopsis microsora subsp. microsora</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4A87DE9A"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973A22B"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44213EDC" w14:textId="1AC26B7C"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A7565B2" w14:textId="54C0FE95" w:rsidR="00B02F45" w:rsidRPr="009219DA" w:rsidRDefault="009219DA" w:rsidP="00A93309">
            <w:pPr>
              <w:pStyle w:val="CATabletext"/>
              <w:rPr>
                <w:rFonts w:ascii="Wingdings" w:hAnsi="Wingdings"/>
              </w:rPr>
            </w:pPr>
            <w:r>
              <w:rPr>
                <w:rFonts w:ascii="Wingdings" w:hAnsi="Wingdings"/>
              </w:rPr>
              <w:t></w:t>
            </w:r>
          </w:p>
        </w:tc>
      </w:tr>
      <w:tr w:rsidR="00A93309" w:rsidRPr="00A93309" w14:paraId="45290DF6"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6675BA4" w14:textId="77777777" w:rsidR="00B02F45" w:rsidRPr="00A93309" w:rsidRDefault="00B02F45" w:rsidP="00A93309">
            <w:pPr>
              <w:pStyle w:val="CATabletext"/>
            </w:pPr>
            <w:r w:rsidRPr="00A93309">
              <w:t>Woody climber with young stems and petioles pubescent or bristly, later ± glabrescent; older stems woody; dioecious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633901F" w14:textId="77777777" w:rsidR="00B02F45" w:rsidRPr="00A93309" w:rsidRDefault="00B02F45" w:rsidP="00A93309">
            <w:pPr>
              <w:pStyle w:val="CATabletext"/>
            </w:pPr>
            <w:r w:rsidRPr="00A93309">
              <w:t>Round-leaf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32CE489" w14:textId="77777777" w:rsidR="00B02F45" w:rsidRPr="00A93309" w:rsidRDefault="00B02F45" w:rsidP="00A93309">
            <w:pPr>
              <w:pStyle w:val="CATabletext"/>
            </w:pPr>
            <w:r w:rsidRPr="00A93309">
              <w:t>Menispermaceae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C480521" w14:textId="77777777" w:rsidR="00B02F45" w:rsidRPr="008B4732" w:rsidRDefault="00B02F45" w:rsidP="00A93309">
            <w:pPr>
              <w:pStyle w:val="CATabletext"/>
              <w:rPr>
                <w:i/>
              </w:rPr>
            </w:pPr>
            <w:r w:rsidRPr="008B4732">
              <w:rPr>
                <w:i/>
              </w:rPr>
              <w:t>Legnephora moorei</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1F9A705"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1893119"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72D7476"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5D98751"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273C7216"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309608C" w14:textId="77777777" w:rsidR="00B02F45" w:rsidRPr="00A93309" w:rsidRDefault="00B02F45" w:rsidP="00A93309">
            <w:pPr>
              <w:pStyle w:val="CATabletext"/>
            </w:pPr>
            <w:r w:rsidRPr="00A93309">
              <w:t>Tree to 40 m with smooth bark marked by oval depressions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9C9ADF5" w14:textId="77777777" w:rsidR="00B02F45" w:rsidRPr="00A93309" w:rsidRDefault="00B02F45" w:rsidP="00A93309">
            <w:pPr>
              <w:pStyle w:val="CATabletext"/>
            </w:pPr>
            <w:r w:rsidRPr="00A93309">
              <w:t>Bolly Gum</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9235457" w14:textId="77777777" w:rsidR="00B02F45" w:rsidRPr="00A93309" w:rsidRDefault="00B02F45" w:rsidP="00A93309">
            <w:pPr>
              <w:pStyle w:val="CATabletext"/>
            </w:pPr>
            <w:r w:rsidRPr="00A93309">
              <w:t>Lauraceae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B675A42" w14:textId="77777777" w:rsidR="00B02F45" w:rsidRPr="008B4732" w:rsidRDefault="00B02F45" w:rsidP="00A93309">
            <w:pPr>
              <w:pStyle w:val="CATabletext"/>
              <w:rPr>
                <w:i/>
              </w:rPr>
            </w:pPr>
            <w:r w:rsidRPr="008B4732">
              <w:rPr>
                <w:i/>
              </w:rPr>
              <w:t>Litsea reticulata</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66FE68D8"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90922A0"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7E822D23" w14:textId="527E1CFF"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630A8FD3" w14:textId="21D0634C" w:rsidR="00B02F45" w:rsidRPr="009219DA" w:rsidRDefault="00B02F45" w:rsidP="00A93309">
            <w:pPr>
              <w:pStyle w:val="CATabletext"/>
              <w:rPr>
                <w:rFonts w:ascii="Wingdings" w:hAnsi="Wingdings"/>
              </w:rPr>
            </w:pPr>
          </w:p>
        </w:tc>
      </w:tr>
      <w:tr w:rsidR="00A93309" w:rsidRPr="00A93309" w14:paraId="5D95EADE"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4F18710" w14:textId="77777777" w:rsidR="00B02F45" w:rsidRPr="00A93309" w:rsidRDefault="00B02F45" w:rsidP="00A93309">
            <w:pPr>
              <w:pStyle w:val="CATabletext"/>
            </w:pPr>
            <w:r w:rsidRPr="00A93309">
              <w:t>Tree with solitary stem up to 30 m high (occasionally more), up to 50 cm diam., marked with annular scars and furrows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0D75F2E" w14:textId="77777777" w:rsidR="00B02F45" w:rsidRPr="00A93309" w:rsidRDefault="00B02F45" w:rsidP="00A93309">
            <w:pPr>
              <w:pStyle w:val="CATabletext"/>
            </w:pPr>
            <w:r w:rsidRPr="00A93309">
              <w:t>Cabbage Fan Palm, Cabbage Tree alm, Daranggara (Cadigal), Cabbage Palm, Fan Palm</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16B56E7" w14:textId="77777777" w:rsidR="00B02F45" w:rsidRPr="00A93309" w:rsidRDefault="00B02F45" w:rsidP="00A93309">
            <w:pPr>
              <w:pStyle w:val="CATabletext"/>
            </w:pPr>
            <w:r w:rsidRPr="00A93309">
              <w:t>Arecaceae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DF1CB09" w14:textId="77777777" w:rsidR="00B02F45" w:rsidRPr="008B4732" w:rsidRDefault="00B02F45" w:rsidP="00A93309">
            <w:pPr>
              <w:pStyle w:val="CATabletext"/>
              <w:rPr>
                <w:i/>
              </w:rPr>
            </w:pPr>
            <w:r w:rsidRPr="008B4732">
              <w:rPr>
                <w:i/>
              </w:rPr>
              <w:t>Livistona australis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00070080"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7AAD504"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5FBABBDE" w14:textId="545A2A63"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19C60AB8" w14:textId="4B2B39EE" w:rsidR="00B02F45" w:rsidRPr="009219DA" w:rsidRDefault="00B02F45" w:rsidP="00A93309">
            <w:pPr>
              <w:pStyle w:val="CATabletext"/>
              <w:rPr>
                <w:rFonts w:ascii="Wingdings" w:hAnsi="Wingdings"/>
              </w:rPr>
            </w:pPr>
          </w:p>
        </w:tc>
      </w:tr>
      <w:tr w:rsidR="00A93309" w:rsidRPr="00A93309" w14:paraId="0EC1E6A5"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B601F10" w14:textId="77777777" w:rsidR="00B02F45" w:rsidRPr="00A93309" w:rsidRDefault="00B02F45" w:rsidP="00A93309">
            <w:pPr>
              <w:pStyle w:val="CATabletext"/>
            </w:pPr>
            <w:r w:rsidRPr="00A93309">
              <w:t>Woody climbers or straggling shrubs with spines 0.5–2.5 cm long, often longer than leaves on juvenile plants; latex often ± milky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1948F8B" w14:textId="77777777" w:rsidR="00B02F45" w:rsidRPr="00A93309" w:rsidRDefault="00B02F45" w:rsidP="00A93309">
            <w:pPr>
              <w:pStyle w:val="CATabletext"/>
            </w:pPr>
            <w:r w:rsidRPr="00A93309">
              <w:t>Cockspur Thorn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B537C19" w14:textId="77777777" w:rsidR="00B02F45" w:rsidRPr="00A93309" w:rsidRDefault="00B02F45" w:rsidP="00A93309">
            <w:pPr>
              <w:pStyle w:val="CATabletext"/>
            </w:pPr>
            <w:r w:rsidRPr="00A93309">
              <w:t>Moraceae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CCC9231" w14:textId="77777777" w:rsidR="00B02F45" w:rsidRPr="008B4732" w:rsidRDefault="00B02F45" w:rsidP="00A93309">
            <w:pPr>
              <w:pStyle w:val="CATabletext"/>
              <w:rPr>
                <w:i/>
              </w:rPr>
            </w:pPr>
            <w:r w:rsidRPr="008B4732">
              <w:rPr>
                <w:i/>
              </w:rPr>
              <w:t>Maclura cochinchinensis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F1123BC"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F94DD80"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D028199"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4327511" w14:textId="396CBA7D" w:rsidR="00B02F45" w:rsidRPr="009219DA" w:rsidRDefault="009219DA" w:rsidP="00A93309">
            <w:pPr>
              <w:pStyle w:val="CATabletext"/>
              <w:rPr>
                <w:rFonts w:ascii="Wingdings" w:hAnsi="Wingdings"/>
              </w:rPr>
            </w:pPr>
            <w:r>
              <w:rPr>
                <w:rFonts w:ascii="Wingdings" w:hAnsi="Wingdings"/>
              </w:rPr>
              <w:t></w:t>
            </w:r>
          </w:p>
        </w:tc>
      </w:tr>
      <w:tr w:rsidR="00A93309" w:rsidRPr="00A93309" w14:paraId="64DA631F"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FB9F6C6" w14:textId="77777777" w:rsidR="00B02F45" w:rsidRPr="00A93309" w:rsidRDefault="00B02F45" w:rsidP="00A93309">
            <w:pPr>
              <w:pStyle w:val="CATabletext"/>
            </w:pPr>
            <w:r w:rsidRPr="00A93309">
              <w:t>Thin-stemmed twiner to 5 m high, stems pubescent, latex milky slightly yellowish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C3CD18F" w14:textId="77777777" w:rsidR="00B02F45" w:rsidRPr="00A93309" w:rsidRDefault="00B02F45" w:rsidP="00A93309">
            <w:pPr>
              <w:pStyle w:val="CATabletext"/>
            </w:pPr>
            <w:r w:rsidRPr="00A93309">
              <w:t>Hairy Milk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4404DAB" w14:textId="77777777" w:rsidR="00B02F45" w:rsidRPr="00A93309" w:rsidRDefault="00B02F45" w:rsidP="00A93309">
            <w:pPr>
              <w:pStyle w:val="CATabletext"/>
            </w:pPr>
            <w:r w:rsidRPr="00A93309">
              <w:t>Apocynaceae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1F0501E" w14:textId="77777777" w:rsidR="00B02F45" w:rsidRPr="008B4732" w:rsidRDefault="00B02F45" w:rsidP="00A93309">
            <w:pPr>
              <w:pStyle w:val="CATabletext"/>
              <w:rPr>
                <w:i/>
              </w:rPr>
            </w:pPr>
            <w:r w:rsidRPr="008B4732">
              <w:rPr>
                <w:i/>
              </w:rPr>
              <w:t>Marsdenia flavescens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B3E752E"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62216DC"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4D3FC1F" w14:textId="48044C6C"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37BF107" w14:textId="2E092B9D" w:rsidR="00B02F45" w:rsidRPr="009219DA" w:rsidRDefault="009219DA" w:rsidP="00A93309">
            <w:pPr>
              <w:pStyle w:val="CATabletext"/>
              <w:rPr>
                <w:rFonts w:ascii="Wingdings" w:hAnsi="Wingdings"/>
              </w:rPr>
            </w:pPr>
            <w:r>
              <w:rPr>
                <w:rFonts w:ascii="Wingdings" w:hAnsi="Wingdings"/>
              </w:rPr>
              <w:t></w:t>
            </w:r>
          </w:p>
        </w:tc>
      </w:tr>
      <w:tr w:rsidR="00A93309" w:rsidRPr="00A93309" w14:paraId="0CB0885E"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29198457" w14:textId="77777777" w:rsidR="00B02F45" w:rsidRPr="00A93309" w:rsidRDefault="00B02F45" w:rsidP="00A93309">
            <w:pPr>
              <w:pStyle w:val="CATabletext"/>
            </w:pPr>
            <w:r w:rsidRPr="00A93309">
              <w:t>Climber to c. 10 m high, latex copious, milky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2F6BC8B" w14:textId="77777777" w:rsidR="00B02F45" w:rsidRPr="00A93309" w:rsidRDefault="00B02F45" w:rsidP="00A93309">
            <w:pPr>
              <w:pStyle w:val="CATabletext"/>
            </w:pPr>
            <w:r w:rsidRPr="00A93309">
              <w:t>Milk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EAC1083" w14:textId="77777777" w:rsidR="00B02F45" w:rsidRPr="00A93309" w:rsidRDefault="00B02F45" w:rsidP="00A93309">
            <w:pPr>
              <w:pStyle w:val="CATabletext"/>
            </w:pPr>
            <w:r w:rsidRPr="00A93309">
              <w:t>Apocynaceae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0A0260A3" w14:textId="77777777" w:rsidR="00B02F45" w:rsidRPr="008B4732" w:rsidRDefault="00B02F45" w:rsidP="00A93309">
            <w:pPr>
              <w:pStyle w:val="CATabletext"/>
              <w:rPr>
                <w:i/>
              </w:rPr>
            </w:pPr>
            <w:r w:rsidRPr="008B4732">
              <w:rPr>
                <w:i/>
              </w:rPr>
              <w:t>Marsdenia rostrata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8420809"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83B0B4D"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C2D4E22" w14:textId="589D73D4"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11B3AEF"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7DC37FF9"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B6C31B3" w14:textId="77777777" w:rsidR="00B02F45" w:rsidRPr="00A93309" w:rsidRDefault="00B02F45" w:rsidP="00A93309">
            <w:pPr>
              <w:pStyle w:val="CATabletext"/>
            </w:pPr>
            <w:r w:rsidRPr="00A93309">
              <w:t>Shrub or tree up to 20 m high with papery bark</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0BB842C" w14:textId="77777777" w:rsidR="00B02F45" w:rsidRPr="00A93309" w:rsidRDefault="00B02F45" w:rsidP="00A93309">
            <w:pPr>
              <w:pStyle w:val="CATabletext"/>
            </w:pPr>
            <w:r w:rsidRPr="00A93309">
              <w:t>Prickly-leaved Tea Tree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4CA49A7" w14:textId="77777777" w:rsidR="00B02F45" w:rsidRPr="00A93309" w:rsidRDefault="00B02F45" w:rsidP="00A93309">
            <w:pPr>
              <w:pStyle w:val="CATabletext"/>
            </w:pPr>
            <w:r w:rsidRPr="00A93309">
              <w:t>Myrtaceae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F7851F2" w14:textId="77777777" w:rsidR="00B02F45" w:rsidRPr="008B4732" w:rsidRDefault="00B02F45" w:rsidP="00A93309">
            <w:pPr>
              <w:pStyle w:val="CATabletext"/>
              <w:rPr>
                <w:i/>
              </w:rPr>
            </w:pPr>
            <w:r w:rsidRPr="008B4732">
              <w:rPr>
                <w:i/>
              </w:rPr>
              <w:t>Melaleuca styphelioides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5ECBFA7"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2681448F" w14:textId="38745332"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482FE216" w14:textId="386F529A"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70015269" w14:textId="01F1E874" w:rsidR="00B02F45" w:rsidRPr="009219DA" w:rsidRDefault="00B02F45" w:rsidP="00A93309">
            <w:pPr>
              <w:pStyle w:val="CATabletext"/>
              <w:rPr>
                <w:rFonts w:ascii="Wingdings" w:hAnsi="Wingdings"/>
              </w:rPr>
            </w:pPr>
          </w:p>
        </w:tc>
      </w:tr>
      <w:tr w:rsidR="00A93309" w:rsidRPr="00A93309" w14:paraId="1BBD5A3F"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0118125" w14:textId="77777777" w:rsidR="00B02F45" w:rsidRPr="00A93309" w:rsidRDefault="00B02F45" w:rsidP="00A93309">
            <w:pPr>
              <w:pStyle w:val="CATabletext"/>
            </w:pPr>
            <w:r w:rsidRPr="00A93309">
              <w:t>Shrub or slender tree up to 27 m high, glabrous or often softly pubescent on young growth and leaflets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A9454DD" w14:textId="77777777" w:rsidR="00B02F45" w:rsidRPr="00A93309" w:rsidRDefault="00B02F45" w:rsidP="00A93309">
            <w:pPr>
              <w:pStyle w:val="CATabletext"/>
            </w:pPr>
            <w:r w:rsidRPr="00A93309">
              <w:t>Hairy-leaved Doughwood, White Euodia</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78875C2" w14:textId="77777777" w:rsidR="00B02F45" w:rsidRPr="00A93309" w:rsidRDefault="00B02F45" w:rsidP="00A93309">
            <w:pPr>
              <w:pStyle w:val="CATabletext"/>
            </w:pPr>
            <w:r w:rsidRPr="00A93309">
              <w:t>Rutaceae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091A544B" w14:textId="77777777" w:rsidR="00B02F45" w:rsidRPr="008B4732" w:rsidRDefault="00B02F45" w:rsidP="00A93309">
            <w:pPr>
              <w:pStyle w:val="CATabletext"/>
              <w:rPr>
                <w:i/>
              </w:rPr>
            </w:pPr>
            <w:r w:rsidRPr="008B4732">
              <w:rPr>
                <w:i/>
              </w:rPr>
              <w:t>Melicope micrococca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220794B"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2DA06FD"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414B0275" w14:textId="79D5FD00"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75AA2794" w14:textId="21C0BB16" w:rsidR="00B02F45" w:rsidRPr="009219DA" w:rsidRDefault="00B02F45" w:rsidP="00A93309">
            <w:pPr>
              <w:pStyle w:val="CATabletext"/>
              <w:rPr>
                <w:rFonts w:ascii="Wingdings" w:hAnsi="Wingdings"/>
              </w:rPr>
            </w:pPr>
          </w:p>
        </w:tc>
      </w:tr>
      <w:tr w:rsidR="00A93309" w:rsidRPr="00A93309" w14:paraId="1BADB421"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A3BD191" w14:textId="77777777" w:rsidR="00B02F45" w:rsidRPr="00A93309" w:rsidRDefault="00B02F45" w:rsidP="00A93309">
            <w:pPr>
              <w:pStyle w:val="CATabletext"/>
            </w:pPr>
            <w:r w:rsidRPr="00A93309">
              <w:t>Erect to spreading shrub to 2–5 m high, up to 6 m across, usually dioecious. Bark smooth, grey, with lenticels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3E387BB" w14:textId="77777777" w:rsidR="00B02F45" w:rsidRPr="00A93309" w:rsidRDefault="00B02F45" w:rsidP="00A93309">
            <w:pPr>
              <w:pStyle w:val="CATabletext"/>
            </w:pPr>
            <w:r w:rsidRPr="00A93309">
              <w:t>Tree Violet</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ADB0BE3" w14:textId="77777777" w:rsidR="00B02F45" w:rsidRPr="00A93309" w:rsidRDefault="00B02F45" w:rsidP="00A93309">
            <w:pPr>
              <w:pStyle w:val="CATabletext"/>
            </w:pPr>
            <w:r w:rsidRPr="00A93309">
              <w:t>Violaceae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0640684" w14:textId="77777777" w:rsidR="00B02F45" w:rsidRPr="008B4732" w:rsidRDefault="00B02F45" w:rsidP="00A93309">
            <w:pPr>
              <w:pStyle w:val="CATabletext"/>
              <w:rPr>
                <w:i/>
              </w:rPr>
            </w:pPr>
            <w:r w:rsidRPr="008B4732">
              <w:rPr>
                <w:i/>
              </w:rPr>
              <w:t>Melicytus dentatus (syn. Hymenanthera dentata)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85AC3F4"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2D1C44DA" w14:textId="18DAD281"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308A3789" w14:textId="44BF9FE2"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41816287" w14:textId="2157EA2E" w:rsidR="00B02F45" w:rsidRPr="009219DA" w:rsidRDefault="00B02F45" w:rsidP="00A93309">
            <w:pPr>
              <w:pStyle w:val="CATabletext"/>
              <w:rPr>
                <w:rFonts w:ascii="Wingdings" w:hAnsi="Wingdings"/>
              </w:rPr>
            </w:pPr>
          </w:p>
        </w:tc>
      </w:tr>
      <w:tr w:rsidR="00A93309" w:rsidRPr="00A93309" w14:paraId="1A279277"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1E41CB8" w14:textId="77777777" w:rsidR="00B02F45" w:rsidRPr="00A93309" w:rsidRDefault="00B02F45" w:rsidP="00A93309">
            <w:pPr>
              <w:pStyle w:val="CATabletext"/>
            </w:pPr>
            <w:r w:rsidRPr="00A93309">
              <w:t>Woody climber with twining stems, sometimes tall, branchlets glabrous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72EAAAA" w14:textId="77777777" w:rsidR="00B02F45" w:rsidRPr="00A93309" w:rsidRDefault="00B02F45" w:rsidP="00A93309">
            <w:pPr>
              <w:pStyle w:val="CATabletext"/>
            </w:pPr>
            <w:r w:rsidRPr="00A93309">
              <w:t>Southern Melodinus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4562449" w14:textId="77777777" w:rsidR="00B02F45" w:rsidRPr="00A93309" w:rsidRDefault="00B02F45" w:rsidP="00A93309">
            <w:pPr>
              <w:pStyle w:val="CATabletext"/>
            </w:pPr>
            <w:r w:rsidRPr="00A93309">
              <w:t>Apocynaceae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67BAC6E7" w14:textId="77777777" w:rsidR="00B02F45" w:rsidRPr="008B4732" w:rsidRDefault="00B02F45" w:rsidP="00A93309">
            <w:pPr>
              <w:pStyle w:val="CATabletext"/>
              <w:rPr>
                <w:i/>
              </w:rPr>
            </w:pPr>
            <w:r w:rsidRPr="008B4732">
              <w:rPr>
                <w:i/>
              </w:rPr>
              <w:t>Melodinus australis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036D8994"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1C439755"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681163EE" w14:textId="31856795"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7E33894F" w14:textId="695308CC" w:rsidR="00B02F45" w:rsidRPr="009219DA" w:rsidRDefault="00B02F45" w:rsidP="00A93309">
            <w:pPr>
              <w:pStyle w:val="CATabletext"/>
              <w:rPr>
                <w:rFonts w:ascii="Wingdings" w:hAnsi="Wingdings"/>
              </w:rPr>
            </w:pPr>
          </w:p>
        </w:tc>
      </w:tr>
      <w:tr w:rsidR="00A93309" w:rsidRPr="00A93309" w14:paraId="06A38D1B"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B2A8EF5" w14:textId="77777777" w:rsidR="00B02F45" w:rsidRPr="00A93309" w:rsidRDefault="00B02F45" w:rsidP="00A93309">
            <w:pPr>
              <w:pStyle w:val="CATabletext"/>
            </w:pPr>
            <w:r w:rsidRPr="00A93309">
              <w:t>Rhizome very long-creeping, tough and wiry, scales spreading and persistent</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ABB41E5" w14:textId="77777777" w:rsidR="00B02F45" w:rsidRPr="00A93309" w:rsidRDefault="00B02F45" w:rsidP="00A93309">
            <w:pPr>
              <w:pStyle w:val="CATabletext"/>
            </w:pPr>
            <w:r w:rsidRPr="00A93309">
              <w:t>Fragrant Fern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CDBAF74" w14:textId="77777777" w:rsidR="00B02F45" w:rsidRPr="00A93309" w:rsidRDefault="00B02F45" w:rsidP="00A93309">
            <w:pPr>
              <w:pStyle w:val="CATabletext"/>
            </w:pPr>
            <w:r w:rsidRPr="00A93309">
              <w:t>Polypodiaceae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2E6D6FF" w14:textId="77777777" w:rsidR="00B02F45" w:rsidRPr="008B4732" w:rsidRDefault="00B02F45" w:rsidP="00A93309">
            <w:pPr>
              <w:pStyle w:val="CATabletext"/>
              <w:rPr>
                <w:i/>
              </w:rPr>
            </w:pPr>
            <w:r w:rsidRPr="008B4732">
              <w:rPr>
                <w:i/>
              </w:rPr>
              <w:t>Microsorum scandens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2CD2D72B"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F9560FE"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10B6B7FC" w14:textId="63DB3D05"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4CBCEB81" w14:textId="65E38110" w:rsidR="00B02F45" w:rsidRPr="009219DA" w:rsidRDefault="00B02F45" w:rsidP="00A93309">
            <w:pPr>
              <w:pStyle w:val="CATabletext"/>
              <w:rPr>
                <w:rFonts w:ascii="Wingdings" w:hAnsi="Wingdings"/>
              </w:rPr>
            </w:pPr>
          </w:p>
        </w:tc>
      </w:tr>
      <w:tr w:rsidR="00A93309" w:rsidRPr="00A93309" w14:paraId="5AFB01C3"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B690519" w14:textId="77777777" w:rsidR="00B02F45" w:rsidRPr="00A93309" w:rsidRDefault="00B02F45" w:rsidP="00A93309">
            <w:pPr>
              <w:pStyle w:val="CATabletext"/>
            </w:pPr>
            <w:r w:rsidRPr="00A93309">
              <w:t>Shrub or small tree; bark smooth, grey; with terminal buds rusty-hairy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6F56414" w14:textId="77777777" w:rsidR="00B02F45" w:rsidRPr="00A93309" w:rsidRDefault="00B02F45" w:rsidP="00A93309">
            <w:pPr>
              <w:pStyle w:val="CATabletext"/>
            </w:pPr>
            <w:r w:rsidRPr="00A93309">
              <w:t>Brush muttonwood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F0D1E7E" w14:textId="77777777" w:rsidR="00B02F45" w:rsidRPr="00A93309" w:rsidRDefault="00B02F45" w:rsidP="00A93309">
            <w:pPr>
              <w:pStyle w:val="CATabletext"/>
            </w:pPr>
            <w:r w:rsidRPr="00A93309">
              <w:t>Primulaceae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557AFB4" w14:textId="77777777" w:rsidR="00B02F45" w:rsidRPr="008B4732" w:rsidRDefault="00B02F45" w:rsidP="00A93309">
            <w:pPr>
              <w:pStyle w:val="CATabletext"/>
              <w:rPr>
                <w:i/>
              </w:rPr>
            </w:pPr>
            <w:r w:rsidRPr="008B4732">
              <w:rPr>
                <w:i/>
              </w:rPr>
              <w:t>Myrsine howittiana (syn. Rapanea howittiana)</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5FFC3D64"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ACC1D96"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3397F1CA" w14:textId="3B7107C3"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6723943E" w14:textId="6CC0CC78" w:rsidR="00B02F45" w:rsidRPr="009219DA" w:rsidRDefault="00B02F45" w:rsidP="00A93309">
            <w:pPr>
              <w:pStyle w:val="CATabletext"/>
              <w:rPr>
                <w:rFonts w:ascii="Wingdings" w:hAnsi="Wingdings"/>
              </w:rPr>
            </w:pPr>
          </w:p>
        </w:tc>
      </w:tr>
      <w:tr w:rsidR="00A93309" w:rsidRPr="00A93309" w14:paraId="0767C741"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A7F7D9D" w14:textId="77777777" w:rsidR="00B02F45" w:rsidRPr="00A93309" w:rsidRDefault="00B02F45" w:rsidP="00A93309">
            <w:pPr>
              <w:pStyle w:val="CATabletext"/>
            </w:pPr>
            <w:r w:rsidRPr="00A93309">
              <w:t>Shrub or small tree with terminal buds covered with fawn to brown hairs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802DFD4" w14:textId="77777777" w:rsidR="00B02F45" w:rsidRPr="00A93309" w:rsidRDefault="00B02F45" w:rsidP="00A93309">
            <w:pPr>
              <w:pStyle w:val="CATabletext"/>
            </w:pP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151A227" w14:textId="77777777" w:rsidR="00B02F45" w:rsidRPr="00A93309" w:rsidRDefault="00B02F45" w:rsidP="00A93309">
            <w:pPr>
              <w:pStyle w:val="CATabletext"/>
            </w:pPr>
            <w:r w:rsidRPr="00A93309">
              <w:t>Primulaceae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3C69FB7" w14:textId="77777777" w:rsidR="00B02F45" w:rsidRPr="008B4732" w:rsidRDefault="00B02F45" w:rsidP="00A93309">
            <w:pPr>
              <w:pStyle w:val="CATabletext"/>
              <w:rPr>
                <w:i/>
              </w:rPr>
            </w:pPr>
            <w:r w:rsidRPr="008B4732">
              <w:rPr>
                <w:i/>
              </w:rPr>
              <w:t>Myrsine variabilis (syn. Rapanea variabilis)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5E9F863"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3BEABDB0" w14:textId="75302C00"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377BECF8" w14:textId="0E8C3351"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283EAC61" w14:textId="7A439A87" w:rsidR="00B02F45" w:rsidRPr="009219DA" w:rsidRDefault="00B02F45" w:rsidP="00A93309">
            <w:pPr>
              <w:pStyle w:val="CATabletext"/>
              <w:rPr>
                <w:rFonts w:ascii="Wingdings" w:hAnsi="Wingdings"/>
              </w:rPr>
            </w:pPr>
          </w:p>
        </w:tc>
      </w:tr>
      <w:tr w:rsidR="00A93309" w:rsidRPr="00A93309" w14:paraId="461E2243"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353BD10" w14:textId="77777777" w:rsidR="00B02F45" w:rsidRPr="00A93309" w:rsidRDefault="00B02F45" w:rsidP="00A93309">
            <w:pPr>
              <w:pStyle w:val="CATabletext"/>
            </w:pPr>
            <w:r w:rsidRPr="00A93309">
              <w:t>Tree to c. 9 m high, often with a dense crown; branchlets grey or brown, usually with conspicuous white lenticels; axillary buds 2–4, pointed, glabrous or hairy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E88EE59" w14:textId="77777777" w:rsidR="00B02F45" w:rsidRPr="00A93309" w:rsidRDefault="00B02F45" w:rsidP="00A93309">
            <w:pPr>
              <w:pStyle w:val="CATabletext"/>
            </w:pPr>
            <w:r w:rsidRPr="00A93309">
              <w:t>Large Mock-olive, Large-leaved Olive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62C9683" w14:textId="77777777" w:rsidR="00B02F45" w:rsidRPr="00A93309" w:rsidRDefault="00B02F45" w:rsidP="00A93309">
            <w:pPr>
              <w:pStyle w:val="CATabletext"/>
            </w:pPr>
            <w:r w:rsidRPr="00A93309">
              <w:t>Oleaceae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0796F2B0" w14:textId="77777777" w:rsidR="00B02F45" w:rsidRPr="008B4732" w:rsidRDefault="00B02F45" w:rsidP="00A93309">
            <w:pPr>
              <w:pStyle w:val="CATabletext"/>
              <w:rPr>
                <w:i/>
              </w:rPr>
            </w:pPr>
            <w:r w:rsidRPr="008B4732">
              <w:rPr>
                <w:i/>
              </w:rPr>
              <w:t>Notelaea venosa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4E90E46"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BD56015"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3D3D881" w14:textId="41A984D5"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1257C4A"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708D038B"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D153617" w14:textId="77777777" w:rsidR="00B02F45" w:rsidRPr="00A93309" w:rsidRDefault="00B02F45" w:rsidP="00A93309">
            <w:pPr>
              <w:pStyle w:val="CATabletext"/>
            </w:pPr>
            <w:r w:rsidRPr="00A93309">
              <w:t>Weak trailing perennial to 0.3 m high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1C8CA5B" w14:textId="77777777" w:rsidR="00B02F45" w:rsidRPr="00A93309" w:rsidRDefault="00B02F45" w:rsidP="00A93309">
            <w:pPr>
              <w:pStyle w:val="CATabletext"/>
            </w:pPr>
            <w:r w:rsidRPr="00A93309">
              <w:t>Australian Basket Grass, Wavy Beard Grass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F07A8CD" w14:textId="77777777" w:rsidR="00B02F45" w:rsidRPr="00A93309" w:rsidRDefault="00B02F45" w:rsidP="00A93309">
            <w:pPr>
              <w:pStyle w:val="CATabletext"/>
            </w:pPr>
            <w:r w:rsidRPr="00A93309">
              <w:t>Poaceae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3E38C9A" w14:textId="77777777" w:rsidR="00B02F45" w:rsidRPr="008B4732" w:rsidRDefault="00B02F45" w:rsidP="00A93309">
            <w:pPr>
              <w:pStyle w:val="CATabletext"/>
              <w:rPr>
                <w:i/>
              </w:rPr>
            </w:pPr>
            <w:r w:rsidRPr="008B4732">
              <w:rPr>
                <w:i/>
              </w:rPr>
              <w:t>Oplismenus aemulus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B95CF68"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7D428BFD" w14:textId="4DC4E64E"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D01667D" w14:textId="1CE37EEA"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9C5B3BC" w14:textId="03644D0C" w:rsidR="00B02F45" w:rsidRPr="009219DA" w:rsidRDefault="00B02F45" w:rsidP="00A93309">
            <w:pPr>
              <w:pStyle w:val="CATabletext"/>
              <w:rPr>
                <w:rFonts w:ascii="Wingdings" w:hAnsi="Wingdings"/>
              </w:rPr>
            </w:pPr>
          </w:p>
        </w:tc>
      </w:tr>
      <w:tr w:rsidR="00A93309" w:rsidRPr="00A93309" w14:paraId="3BD96F61"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CCDD9F0" w14:textId="77777777" w:rsidR="00B02F45" w:rsidRPr="00A93309" w:rsidRDefault="00B02F45" w:rsidP="00A93309">
            <w:pPr>
              <w:pStyle w:val="CATabletext"/>
            </w:pPr>
            <w:r w:rsidRPr="00A93309">
              <w:t>Weak trailing perennial to 0.3 m high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02EC280" w14:textId="77777777" w:rsidR="00B02F45" w:rsidRPr="00A93309" w:rsidRDefault="00B02F45" w:rsidP="00A93309">
            <w:pPr>
              <w:pStyle w:val="CATabletext"/>
            </w:pPr>
            <w:r w:rsidRPr="00A93309">
              <w:t>Creeping Beard Grass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CE87B26" w14:textId="77777777" w:rsidR="00B02F45" w:rsidRPr="00A93309" w:rsidRDefault="00B02F45" w:rsidP="00A93309">
            <w:pPr>
              <w:pStyle w:val="CATabletext"/>
            </w:pPr>
            <w:r w:rsidRPr="00A93309">
              <w:t>Poaceae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DC921B1" w14:textId="77777777" w:rsidR="00B02F45" w:rsidRPr="008B4732" w:rsidRDefault="00B02F45" w:rsidP="00A93309">
            <w:pPr>
              <w:pStyle w:val="CATabletext"/>
              <w:rPr>
                <w:i/>
              </w:rPr>
            </w:pPr>
            <w:r w:rsidRPr="008B4732">
              <w:rPr>
                <w:i/>
              </w:rPr>
              <w:t>Oplismenus imbecillis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81E68AE"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1A2ABD7"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8A6F54D" w14:textId="37386897"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181D6C89"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66E91884"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1F92AB24" w14:textId="77777777" w:rsidR="00B02F45" w:rsidRPr="00A93309" w:rsidRDefault="00B02F45" w:rsidP="00A93309">
            <w:pPr>
              <w:pStyle w:val="CATabletext"/>
            </w:pPr>
            <w:r w:rsidRPr="00A93309">
              <w:t>Tall woody climber, sometimes scrambling in juvenile stages, stems stellate-hairy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8BC41D1" w14:textId="77777777" w:rsidR="00B02F45" w:rsidRPr="00A93309" w:rsidRDefault="00B02F45" w:rsidP="00A93309">
            <w:pPr>
              <w:pStyle w:val="CATabletext"/>
            </w:pPr>
            <w:r w:rsidRPr="00A93309">
              <w:t>Anchor Vine, Pomegranate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935E28A" w14:textId="77777777" w:rsidR="00B02F45" w:rsidRPr="00A93309" w:rsidRDefault="00B02F45" w:rsidP="00A93309">
            <w:pPr>
              <w:pStyle w:val="CATabletext"/>
            </w:pPr>
            <w:r w:rsidRPr="00A93309">
              <w:t>Monimiaceae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340AC63" w14:textId="77777777" w:rsidR="00B02F45" w:rsidRPr="008B4732" w:rsidRDefault="00B02F45" w:rsidP="00A93309">
            <w:pPr>
              <w:pStyle w:val="CATabletext"/>
              <w:rPr>
                <w:i/>
              </w:rPr>
            </w:pPr>
            <w:r w:rsidRPr="008B4732">
              <w:rPr>
                <w:i/>
              </w:rPr>
              <w:t>Palmeria scandens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53222D27"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12B0D2E"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BA579A6" w14:textId="52892039"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638AA46" w14:textId="33C3DAA5" w:rsidR="00B02F45" w:rsidRPr="009219DA" w:rsidRDefault="00B02F45" w:rsidP="00A93309">
            <w:pPr>
              <w:pStyle w:val="CATabletext"/>
              <w:rPr>
                <w:rFonts w:ascii="Wingdings" w:hAnsi="Wingdings"/>
              </w:rPr>
            </w:pPr>
          </w:p>
        </w:tc>
      </w:tr>
      <w:tr w:rsidR="00A93309" w:rsidRPr="00A93309" w14:paraId="5517666E"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175E7F09" w14:textId="77777777" w:rsidR="00B02F45" w:rsidRPr="00A93309" w:rsidRDefault="00B02F45" w:rsidP="00A93309">
            <w:pPr>
              <w:pStyle w:val="CATabletext"/>
            </w:pPr>
            <w:r w:rsidRPr="00A93309">
              <w:t>Woody scrambler or climber with ± twining branches, glabrous; older branches ± longitudinally ridged and with fawnish bark</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F3C3225" w14:textId="77777777" w:rsidR="00B02F45" w:rsidRPr="00A93309" w:rsidRDefault="00B02F45" w:rsidP="00A93309">
            <w:pPr>
              <w:pStyle w:val="CATabletext"/>
            </w:pPr>
            <w:r w:rsidRPr="00A93309">
              <w:t>Wonga Wonga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35C7FEB" w14:textId="77777777" w:rsidR="00B02F45" w:rsidRPr="00A93309" w:rsidRDefault="00B02F45" w:rsidP="00A93309">
            <w:pPr>
              <w:pStyle w:val="CATabletext"/>
            </w:pPr>
            <w:r w:rsidRPr="00A93309">
              <w:t>Bignoniaceae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6EA44956" w14:textId="77777777" w:rsidR="00B02F45" w:rsidRPr="008B4732" w:rsidRDefault="00B02F45" w:rsidP="00A93309">
            <w:pPr>
              <w:pStyle w:val="CATabletext"/>
              <w:rPr>
                <w:i/>
              </w:rPr>
            </w:pPr>
            <w:r w:rsidRPr="008B4732">
              <w:rPr>
                <w:i/>
              </w:rPr>
              <w:t>Pandorea pandorana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F9E68D2"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B280E70"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ABEC9D5" w14:textId="0C257CB6"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451E6FF"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12BEB5B4"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DC160B9" w14:textId="77777777" w:rsidR="00B02F45" w:rsidRPr="00A93309" w:rsidRDefault="00B02F45" w:rsidP="00A93309">
            <w:pPr>
              <w:pStyle w:val="CATabletext"/>
            </w:pPr>
            <w:r w:rsidRPr="00A93309">
              <w:t>Woody vine climbing by adventitious roots and twinning stems, sap watery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EA8A672" w14:textId="77777777" w:rsidR="00B02F45" w:rsidRPr="00A93309" w:rsidRDefault="00B02F45" w:rsidP="00A93309">
            <w:pPr>
              <w:pStyle w:val="CATabletext"/>
            </w:pPr>
            <w:r w:rsidRPr="00A93309">
              <w:t>Common Silkpod, Monkey Rope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7064C64" w14:textId="77777777" w:rsidR="00B02F45" w:rsidRPr="00A93309" w:rsidRDefault="00B02F45" w:rsidP="00A93309">
            <w:pPr>
              <w:pStyle w:val="CATabletext"/>
            </w:pPr>
            <w:r w:rsidRPr="00A93309">
              <w:t>Apocynaceae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7AD5E3D" w14:textId="77777777" w:rsidR="00B02F45" w:rsidRPr="008B4732" w:rsidRDefault="00B02F45" w:rsidP="00A93309">
            <w:pPr>
              <w:pStyle w:val="CATabletext"/>
              <w:rPr>
                <w:i/>
              </w:rPr>
            </w:pPr>
            <w:r w:rsidRPr="008B4732">
              <w:rPr>
                <w:i/>
              </w:rPr>
              <w:t>Parsonsia straminea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1050FB2"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A37E8B9"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DE7B882" w14:textId="22F25A60"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D9E08A6" w14:textId="63F358AB" w:rsidR="00B02F45" w:rsidRPr="009219DA" w:rsidRDefault="00B02F45" w:rsidP="00A93309">
            <w:pPr>
              <w:pStyle w:val="CATabletext"/>
              <w:rPr>
                <w:rFonts w:ascii="Wingdings" w:hAnsi="Wingdings"/>
              </w:rPr>
            </w:pPr>
          </w:p>
        </w:tc>
      </w:tr>
      <w:tr w:rsidR="00A93309" w:rsidRPr="00A93309" w14:paraId="2D4E33BB"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94D755C" w14:textId="77777777" w:rsidR="00B02F45" w:rsidRPr="00A93309" w:rsidRDefault="00B02F45" w:rsidP="00A93309">
            <w:pPr>
              <w:pStyle w:val="CATabletext"/>
            </w:pPr>
            <w:r w:rsidRPr="00A93309">
              <w:t>Rhizome long-creeping with narrow-ovate scales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B9C2263" w14:textId="77777777" w:rsidR="00B02F45" w:rsidRPr="00A93309" w:rsidRDefault="00B02F45" w:rsidP="00A93309">
            <w:pPr>
              <w:pStyle w:val="CATabletext"/>
            </w:pPr>
            <w:r w:rsidRPr="00A93309">
              <w:t>Sickle Fern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FE0133E" w14:textId="77777777" w:rsidR="00B02F45" w:rsidRPr="00A93309" w:rsidRDefault="00B02F45" w:rsidP="00A93309">
            <w:pPr>
              <w:pStyle w:val="CATabletext"/>
            </w:pPr>
            <w:r w:rsidRPr="00A93309">
              <w:t>Pteridaceae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24F254A" w14:textId="77777777" w:rsidR="00B02F45" w:rsidRPr="008B4732" w:rsidRDefault="00B02F45" w:rsidP="00A93309">
            <w:pPr>
              <w:pStyle w:val="CATabletext"/>
              <w:rPr>
                <w:i/>
              </w:rPr>
            </w:pPr>
            <w:r w:rsidRPr="008B4732">
              <w:rPr>
                <w:i/>
              </w:rPr>
              <w:t>Pellaea falcata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15653B6"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7D64011"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1648293" w14:textId="7C7FAFE6"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7F2164C"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125F5EDD"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2C2369C5" w14:textId="77777777" w:rsidR="00B02F45" w:rsidRPr="00A93309" w:rsidRDefault="00B02F45" w:rsidP="00A93309">
            <w:pPr>
              <w:pStyle w:val="CATabletext"/>
            </w:pPr>
            <w:r w:rsidRPr="00A93309">
              <w:t>Tree to about 25 m high, with irregularly fluted trunk, bark dark grey to brown, often scaly; branchlets glabrous, often strongly zigzagged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59D866D" w14:textId="77777777" w:rsidR="00B02F45" w:rsidRPr="00A93309" w:rsidRDefault="00B02F45" w:rsidP="00A93309">
            <w:pPr>
              <w:pStyle w:val="CATabletext"/>
            </w:pPr>
            <w:r w:rsidRPr="00A93309">
              <w:t>Brown Beech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73AF7F6" w14:textId="77777777" w:rsidR="00B02F45" w:rsidRPr="00A93309" w:rsidRDefault="00B02F45" w:rsidP="00A93309">
            <w:pPr>
              <w:pStyle w:val="CATabletext"/>
            </w:pPr>
            <w:r w:rsidRPr="00A93309">
              <w:t>Pennantiaceae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C477594" w14:textId="77777777" w:rsidR="00B02F45" w:rsidRPr="008B4732" w:rsidRDefault="00B02F45" w:rsidP="00A93309">
            <w:pPr>
              <w:pStyle w:val="CATabletext"/>
              <w:rPr>
                <w:i/>
              </w:rPr>
            </w:pPr>
            <w:r w:rsidRPr="008B4732">
              <w:rPr>
                <w:i/>
              </w:rPr>
              <w:t>Pennantia cunninghamii</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3C76871B"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A29F692"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6E4F7C3"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901BA93" w14:textId="1A521F93" w:rsidR="00B02F45" w:rsidRPr="009219DA" w:rsidRDefault="009219DA" w:rsidP="00A93309">
            <w:pPr>
              <w:pStyle w:val="CATabletext"/>
              <w:rPr>
                <w:rFonts w:ascii="Wingdings" w:hAnsi="Wingdings"/>
              </w:rPr>
            </w:pPr>
            <w:r>
              <w:rPr>
                <w:rFonts w:ascii="Wingdings" w:hAnsi="Wingdings"/>
              </w:rPr>
              <w:t></w:t>
            </w:r>
          </w:p>
        </w:tc>
      </w:tr>
      <w:tr w:rsidR="00A93309" w:rsidRPr="00A93309" w14:paraId="64DBE8CA"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FC7065F" w14:textId="77777777" w:rsidR="00B02F45" w:rsidRPr="00A93309" w:rsidRDefault="00B02F45" w:rsidP="00A93309">
            <w:pPr>
              <w:pStyle w:val="CATabletext"/>
            </w:pPr>
            <w:r w:rsidRPr="00A93309">
              <w:t>Large glabrous climber, climbing on tree trunks by small adventitious roots; branches up to 30 cm diam.</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14C4C4B" w14:textId="77777777" w:rsidR="00B02F45" w:rsidRPr="00A93309" w:rsidRDefault="00B02F45" w:rsidP="00A93309">
            <w:pPr>
              <w:pStyle w:val="CATabletext"/>
            </w:pPr>
            <w:r w:rsidRPr="00A93309">
              <w:t>Giant Pepper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717B4BC" w14:textId="77777777" w:rsidR="00B02F45" w:rsidRPr="00A93309" w:rsidRDefault="00B02F45" w:rsidP="00A93309">
            <w:pPr>
              <w:pStyle w:val="CATabletext"/>
            </w:pPr>
            <w:r w:rsidRPr="00A93309">
              <w:t>Piperaceae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37D61D1" w14:textId="77777777" w:rsidR="00B02F45" w:rsidRPr="008B4732" w:rsidRDefault="00B02F45" w:rsidP="00A93309">
            <w:pPr>
              <w:pStyle w:val="CATabletext"/>
              <w:rPr>
                <w:i/>
              </w:rPr>
            </w:pPr>
            <w:r w:rsidRPr="008B4732">
              <w:rPr>
                <w:i/>
              </w:rPr>
              <w:t>Piper hederaceum (syn. Piper  novae-hollandiae)</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0C1E80BF"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93DCF7F"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34DDFC7"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D8EA84F" w14:textId="0C10038B" w:rsidR="00B02F45" w:rsidRPr="009219DA" w:rsidRDefault="009219DA" w:rsidP="00A93309">
            <w:pPr>
              <w:pStyle w:val="CATabletext"/>
              <w:rPr>
                <w:rFonts w:ascii="Wingdings" w:hAnsi="Wingdings"/>
              </w:rPr>
            </w:pPr>
            <w:r>
              <w:rPr>
                <w:rFonts w:ascii="Wingdings" w:hAnsi="Wingdings"/>
              </w:rPr>
              <w:t></w:t>
            </w:r>
          </w:p>
        </w:tc>
      </w:tr>
      <w:tr w:rsidR="00A93309" w:rsidRPr="00A93309" w14:paraId="3FB2A805"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37E8498" w14:textId="77777777" w:rsidR="00B02F45" w:rsidRPr="00A93309" w:rsidRDefault="00B02F45" w:rsidP="00A93309">
            <w:pPr>
              <w:pStyle w:val="CATabletext"/>
            </w:pPr>
            <w:r w:rsidRPr="00A93309">
              <w:t>Rigid, much-branched, sometimes straggling shrub 1–3 m high, branches bearing numerous slender spines, mostly arising from leaf axils; stems brittle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7B194B0" w14:textId="77777777" w:rsidR="00B02F45" w:rsidRPr="00A93309" w:rsidRDefault="00B02F45" w:rsidP="00A93309">
            <w:pPr>
              <w:pStyle w:val="CATabletext"/>
            </w:pPr>
            <w:r w:rsidRPr="00A93309">
              <w:t>Orange Thorn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2A1D2C5" w14:textId="77777777" w:rsidR="00B02F45" w:rsidRPr="00A93309" w:rsidRDefault="00B02F45" w:rsidP="00A93309">
            <w:pPr>
              <w:pStyle w:val="CATabletext"/>
            </w:pPr>
            <w:r w:rsidRPr="00A93309">
              <w:t>Pittosporaceae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51F9732" w14:textId="77777777" w:rsidR="00B02F45" w:rsidRPr="008B4732" w:rsidRDefault="00B02F45" w:rsidP="00A93309">
            <w:pPr>
              <w:pStyle w:val="CATabletext"/>
              <w:rPr>
                <w:i/>
              </w:rPr>
            </w:pPr>
            <w:r w:rsidRPr="008B4732">
              <w:rPr>
                <w:i/>
              </w:rPr>
              <w:t>Pittosporum  multiflorum (syn. Citriobatus pauciflorus)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7F84BE1"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B83D419"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B6CA95D"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2AA05F0"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1E612089"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3E4ADDE" w14:textId="77777777" w:rsidR="00B02F45" w:rsidRPr="00A93309" w:rsidRDefault="00B02F45" w:rsidP="00A93309">
            <w:pPr>
              <w:pStyle w:val="CATabletext"/>
            </w:pPr>
            <w:r w:rsidRPr="00A93309">
              <w:t>Shrub to c. 3 m high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6EF06A0" w14:textId="15F6FE9A" w:rsidR="00B02F45" w:rsidRPr="00A93309" w:rsidRDefault="00B02F45" w:rsidP="00A93309">
            <w:pPr>
              <w:pStyle w:val="CATabletext"/>
            </w:pPr>
            <w:r w:rsidRPr="00A93309">
              <w:t xml:space="preserve">Wild Yellow Jasmine, Rough </w:t>
            </w:r>
            <w:r w:rsidR="00DC3A6E" w:rsidRPr="00A93309">
              <w:t xml:space="preserve">Fruit </w:t>
            </w:r>
            <w:r w:rsidRPr="00A93309">
              <w:t>Pittosporum</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ADDEDF6" w14:textId="77777777" w:rsidR="00B02F45" w:rsidRPr="00A93309" w:rsidRDefault="00B02F45" w:rsidP="00A93309">
            <w:pPr>
              <w:pStyle w:val="CATabletext"/>
            </w:pPr>
            <w:r w:rsidRPr="00A93309">
              <w:t>Pittosporaceae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EFEB4EE" w14:textId="77777777" w:rsidR="00B02F45" w:rsidRPr="008B4732" w:rsidRDefault="00B02F45" w:rsidP="00A93309">
            <w:pPr>
              <w:pStyle w:val="CATabletext"/>
              <w:rPr>
                <w:i/>
              </w:rPr>
            </w:pPr>
            <w:r w:rsidRPr="008B4732">
              <w:rPr>
                <w:i/>
              </w:rPr>
              <w:t>Pittosporum revolutum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C700201"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40099770" w14:textId="761A004F"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B036A92" w14:textId="1D286054"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D1C366F" w14:textId="0FD348B3" w:rsidR="00B02F45" w:rsidRPr="009219DA" w:rsidRDefault="009219DA" w:rsidP="00A93309">
            <w:pPr>
              <w:pStyle w:val="CATabletext"/>
              <w:rPr>
                <w:rFonts w:ascii="Wingdings" w:hAnsi="Wingdings"/>
              </w:rPr>
            </w:pPr>
            <w:r>
              <w:rPr>
                <w:rFonts w:ascii="Wingdings" w:hAnsi="Wingdings"/>
              </w:rPr>
              <w:t></w:t>
            </w:r>
          </w:p>
        </w:tc>
      </w:tr>
      <w:tr w:rsidR="00A93309" w:rsidRPr="00A93309" w14:paraId="2FABFF8A"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F29E3F1" w14:textId="77777777" w:rsidR="00B02F45" w:rsidRPr="00A93309" w:rsidRDefault="00B02F45" w:rsidP="00A93309">
            <w:pPr>
              <w:pStyle w:val="CATabletext"/>
            </w:pPr>
            <w:r w:rsidRPr="00A93309">
              <w:t>Tall shrub or tree to 15 m high, glabrous on vegetative parts except for a few hairs on young growth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51A428E" w14:textId="77777777" w:rsidR="00B02F45" w:rsidRPr="00A93309" w:rsidRDefault="00B02F45" w:rsidP="00A93309">
            <w:pPr>
              <w:pStyle w:val="CATabletext"/>
            </w:pPr>
            <w:r w:rsidRPr="00A93309">
              <w:t>Native Daphne, Sweet Pittosporum, Snowdrop Tree (L.H.I.), Mock Orange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B782FA7" w14:textId="77777777" w:rsidR="00B02F45" w:rsidRPr="00A93309" w:rsidRDefault="00B02F45" w:rsidP="00A93309">
            <w:pPr>
              <w:pStyle w:val="CATabletext"/>
            </w:pPr>
            <w:r w:rsidRPr="00A93309">
              <w:t>Pittosporaceae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CC91359" w14:textId="77777777" w:rsidR="00B02F45" w:rsidRPr="008B4732" w:rsidRDefault="00B02F45" w:rsidP="00A93309">
            <w:pPr>
              <w:pStyle w:val="CATabletext"/>
              <w:rPr>
                <w:i/>
              </w:rPr>
            </w:pPr>
            <w:r w:rsidRPr="008B4732">
              <w:rPr>
                <w:i/>
              </w:rPr>
              <w:t>Pittosporum undulatum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8F83CEF"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646838C"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A319330" w14:textId="7859F1CC"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AE85FB2"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3BDD556F"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4771CBC" w14:textId="77777777" w:rsidR="00B02F45" w:rsidRPr="00A93309" w:rsidRDefault="00B02F45" w:rsidP="00A93309">
            <w:pPr>
              <w:pStyle w:val="CATabletext"/>
            </w:pPr>
            <w:r w:rsidRPr="00A93309">
              <w:t>Medium to tall tree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8963CB4" w14:textId="77777777" w:rsidR="00B02F45" w:rsidRPr="00A93309" w:rsidRDefault="00B02F45" w:rsidP="00A93309">
            <w:pPr>
              <w:pStyle w:val="CATabletext"/>
            </w:pPr>
            <w:r w:rsidRPr="00A93309">
              <w:t>Black Apple, Wild Plum, Yellow Buttonwood, Black Plum, Yellow Bulletwood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6A38827" w14:textId="77777777" w:rsidR="00B02F45" w:rsidRPr="00A93309" w:rsidRDefault="00B02F45" w:rsidP="00A93309">
            <w:pPr>
              <w:pStyle w:val="CATabletext"/>
            </w:pPr>
            <w:r w:rsidRPr="00A93309">
              <w:t>Sapotaceae</w:t>
            </w:r>
          </w:p>
        </w:tc>
        <w:tc>
          <w:tcPr>
            <w:tcW w:w="923" w:type="pct"/>
            <w:tcBorders>
              <w:top w:val="single" w:sz="6" w:space="0" w:color="auto"/>
              <w:left w:val="single" w:sz="6" w:space="0" w:color="auto"/>
              <w:bottom w:val="single" w:sz="6" w:space="0" w:color="auto"/>
              <w:right w:val="single" w:sz="18" w:space="0" w:color="auto"/>
            </w:tcBorders>
            <w:shd w:val="clear" w:color="auto" w:fill="auto"/>
            <w:noWrap/>
            <w:hideMark/>
          </w:tcPr>
          <w:p w14:paraId="5AAB13F0" w14:textId="77777777" w:rsidR="00B02F45" w:rsidRPr="008B4732" w:rsidRDefault="00B02F45" w:rsidP="00A93309">
            <w:pPr>
              <w:pStyle w:val="CATabletext"/>
              <w:rPr>
                <w:i/>
              </w:rPr>
            </w:pPr>
            <w:r w:rsidRPr="008B4732">
              <w:rPr>
                <w:i/>
              </w:rPr>
              <w:t>Planchonella australis (syn. Pouteria australis)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028BADF"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595F14C"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456ED37"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5D73371" w14:textId="268E6CF3" w:rsidR="00B02F45" w:rsidRPr="009219DA" w:rsidRDefault="009219DA" w:rsidP="00A93309">
            <w:pPr>
              <w:pStyle w:val="CATabletext"/>
              <w:rPr>
                <w:rFonts w:ascii="Wingdings" w:hAnsi="Wingdings"/>
              </w:rPr>
            </w:pPr>
            <w:r>
              <w:rPr>
                <w:rFonts w:ascii="Wingdings" w:hAnsi="Wingdings"/>
              </w:rPr>
              <w:t></w:t>
            </w:r>
          </w:p>
        </w:tc>
      </w:tr>
      <w:tr w:rsidR="00A93309" w:rsidRPr="00A93309" w14:paraId="3A393C13"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52365EE" w14:textId="77777777" w:rsidR="00B02F45" w:rsidRPr="00A93309" w:rsidRDefault="00B02F45" w:rsidP="00A93309">
            <w:pPr>
              <w:pStyle w:val="CATabletext"/>
            </w:pPr>
            <w:r w:rsidRPr="00A93309">
              <w:t>Non-aromatic shrub, 10–70 cm high, with fleshy tuberous base to c. 3 cm diam.</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A0A36CD" w14:textId="77777777" w:rsidR="00B02F45" w:rsidRPr="00A93309" w:rsidRDefault="00B02F45" w:rsidP="00A93309">
            <w:pPr>
              <w:pStyle w:val="CATabletext"/>
            </w:pPr>
            <w:r w:rsidRPr="00A93309">
              <w:t>Cockspur Flower</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4E51A0E" w14:textId="77777777" w:rsidR="00B02F45" w:rsidRPr="00A93309" w:rsidRDefault="00B02F45" w:rsidP="00A93309">
            <w:pPr>
              <w:pStyle w:val="CATabletext"/>
            </w:pPr>
            <w:r w:rsidRPr="00A93309">
              <w:t>Lamiaceae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4258525" w14:textId="77777777" w:rsidR="00B02F45" w:rsidRPr="008B4732" w:rsidRDefault="00B02F45" w:rsidP="00A93309">
            <w:pPr>
              <w:pStyle w:val="CATabletext"/>
              <w:rPr>
                <w:i/>
              </w:rPr>
            </w:pPr>
            <w:r w:rsidRPr="008B4732">
              <w:rPr>
                <w:i/>
              </w:rPr>
              <w:t>Plectranthus parviflorus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E71B228"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1ACCA0F2" w14:textId="4BB1EFAA"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747137F" w14:textId="46E55D9B"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CC3AFBA"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06B173A3"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0C28602" w14:textId="77777777" w:rsidR="00B02F45" w:rsidRPr="00A93309" w:rsidRDefault="00B02F45" w:rsidP="00A93309">
            <w:pPr>
              <w:pStyle w:val="CATabletext"/>
            </w:pPr>
            <w:r w:rsidRPr="00A93309">
              <w:t>Medium to large tree with brown to dark brown bark that is often fissured and scaly on old trees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19BE428" w14:textId="77777777" w:rsidR="00B02F45" w:rsidRPr="00A93309" w:rsidRDefault="00B02F45" w:rsidP="00A93309">
            <w:pPr>
              <w:pStyle w:val="CATabletext"/>
            </w:pPr>
            <w:r w:rsidRPr="00A93309">
              <w:t>Plum Pine, Brown Pine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48C7572" w14:textId="77777777" w:rsidR="00B02F45" w:rsidRPr="00A93309" w:rsidRDefault="00B02F45" w:rsidP="00A93309">
            <w:pPr>
              <w:pStyle w:val="CATabletext"/>
            </w:pPr>
            <w:r w:rsidRPr="00A93309">
              <w:t>Podocarpaceae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B8288FB" w14:textId="77777777" w:rsidR="00B02F45" w:rsidRPr="008B4732" w:rsidRDefault="00B02F45" w:rsidP="00A93309">
            <w:pPr>
              <w:pStyle w:val="CATabletext"/>
              <w:rPr>
                <w:i/>
              </w:rPr>
            </w:pPr>
            <w:r w:rsidRPr="008B4732">
              <w:rPr>
                <w:i/>
              </w:rPr>
              <w:t>Podocarpus elatus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49CDE012"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A19F90A"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173E10E"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58DA9A1" w14:textId="34D66D20" w:rsidR="00B02F45" w:rsidRPr="009219DA" w:rsidRDefault="009219DA" w:rsidP="00A93309">
            <w:pPr>
              <w:pStyle w:val="CATabletext"/>
              <w:rPr>
                <w:rFonts w:ascii="Wingdings" w:hAnsi="Wingdings"/>
              </w:rPr>
            </w:pPr>
            <w:r>
              <w:rPr>
                <w:rFonts w:ascii="Wingdings" w:hAnsi="Wingdings"/>
              </w:rPr>
              <w:t></w:t>
            </w:r>
          </w:p>
        </w:tc>
      </w:tr>
      <w:tr w:rsidR="00A93309" w:rsidRPr="00A93309" w14:paraId="07E985BC"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0ADE823" w14:textId="77777777" w:rsidR="00B02F45" w:rsidRPr="00A93309" w:rsidRDefault="00B02F45" w:rsidP="00A93309">
            <w:pPr>
              <w:pStyle w:val="CATabletext"/>
            </w:pPr>
            <w:r w:rsidRPr="00A93309">
              <w:t>Tree to 15 m high, new growth sparsely to densely appressed hairy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AAF8233" w14:textId="77777777" w:rsidR="00B02F45" w:rsidRPr="00A93309" w:rsidRDefault="00B02F45" w:rsidP="00A93309">
            <w:pPr>
              <w:pStyle w:val="CATabletext"/>
            </w:pPr>
            <w:r w:rsidRPr="00A93309">
              <w:t>Featherwood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A229F32" w14:textId="77777777" w:rsidR="00B02F45" w:rsidRPr="00A93309" w:rsidRDefault="00B02F45" w:rsidP="00A93309">
            <w:pPr>
              <w:pStyle w:val="CATabletext"/>
            </w:pPr>
            <w:r w:rsidRPr="00A93309">
              <w:t>Escalloniaceae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6D41EB45" w14:textId="77777777" w:rsidR="00B02F45" w:rsidRPr="008B4732" w:rsidRDefault="00B02F45" w:rsidP="00A93309">
            <w:pPr>
              <w:pStyle w:val="CATabletext"/>
              <w:rPr>
                <w:i/>
              </w:rPr>
            </w:pPr>
            <w:r w:rsidRPr="008B4732">
              <w:rPr>
                <w:i/>
              </w:rPr>
              <w:t>Polyosma cunninghamii</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14EBB96B"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2350162"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3682D954" w14:textId="2B51CEC0"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4D8455B" w14:textId="2A1FAC55" w:rsidR="00B02F45" w:rsidRPr="009219DA" w:rsidRDefault="009219DA" w:rsidP="00A93309">
            <w:pPr>
              <w:pStyle w:val="CATabletext"/>
              <w:rPr>
                <w:rFonts w:ascii="Wingdings" w:hAnsi="Wingdings"/>
              </w:rPr>
            </w:pPr>
            <w:r>
              <w:rPr>
                <w:rFonts w:ascii="Wingdings" w:hAnsi="Wingdings"/>
              </w:rPr>
              <w:t></w:t>
            </w:r>
          </w:p>
        </w:tc>
      </w:tr>
      <w:tr w:rsidR="00A93309" w:rsidRPr="00A93309" w14:paraId="31816E5D"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24BC3053" w14:textId="77777777" w:rsidR="00B02F45" w:rsidRPr="00A93309" w:rsidRDefault="00B02F45" w:rsidP="00A93309">
            <w:pPr>
              <w:pStyle w:val="CATabletext"/>
            </w:pPr>
            <w:r w:rsidRPr="00A93309">
              <w:t>Perennial herb, mostly 15–30 cm high, branches hairy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296AE60" w14:textId="77777777" w:rsidR="00B02F45" w:rsidRPr="00A93309" w:rsidRDefault="00B02F45" w:rsidP="00A93309">
            <w:pPr>
              <w:pStyle w:val="CATabletext"/>
            </w:pPr>
            <w:r w:rsidRPr="00A93309">
              <w:t>Pastel Flower</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9AC8AFE" w14:textId="77777777" w:rsidR="00B02F45" w:rsidRPr="00A93309" w:rsidRDefault="00B02F45" w:rsidP="00A93309">
            <w:pPr>
              <w:pStyle w:val="CATabletext"/>
            </w:pPr>
            <w:r w:rsidRPr="00A93309">
              <w:t>Acanthaceae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B5CFE3F" w14:textId="77777777" w:rsidR="00B02F45" w:rsidRPr="008B4732" w:rsidRDefault="00B02F45" w:rsidP="00A93309">
            <w:pPr>
              <w:pStyle w:val="CATabletext"/>
              <w:rPr>
                <w:i/>
              </w:rPr>
            </w:pPr>
            <w:r w:rsidRPr="008B4732">
              <w:rPr>
                <w:i/>
              </w:rPr>
              <w:t>Pseuderanthemum variabile</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992BE22"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D94F2F2"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66390A86" w14:textId="7C7563AE"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555A400" w14:textId="03594AA8" w:rsidR="00B02F45" w:rsidRPr="009219DA" w:rsidRDefault="009219DA" w:rsidP="00A93309">
            <w:pPr>
              <w:pStyle w:val="CATabletext"/>
              <w:rPr>
                <w:rFonts w:ascii="Wingdings" w:hAnsi="Wingdings"/>
              </w:rPr>
            </w:pPr>
            <w:r>
              <w:rPr>
                <w:rFonts w:ascii="Wingdings" w:hAnsi="Wingdings"/>
              </w:rPr>
              <w:t></w:t>
            </w:r>
          </w:p>
        </w:tc>
      </w:tr>
      <w:tr w:rsidR="00A93309" w:rsidRPr="00A93309" w14:paraId="5DB4E2C8"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D73C1DF" w14:textId="77777777" w:rsidR="00B02F45" w:rsidRPr="00A93309" w:rsidRDefault="00B02F45" w:rsidP="00A93309">
            <w:pPr>
              <w:pStyle w:val="CATabletext"/>
            </w:pPr>
            <w:r w:rsidRPr="00A93309">
              <w:t>Rhizome short-creeping, the apex covered with narrow dark brown scales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CE16AEA" w14:textId="77777777" w:rsidR="00B02F45" w:rsidRPr="00A93309" w:rsidRDefault="00B02F45" w:rsidP="00A93309">
            <w:pPr>
              <w:pStyle w:val="CATabletext"/>
            </w:pPr>
            <w:r w:rsidRPr="00A93309">
              <w:t>Jungle Brake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ECF8A39" w14:textId="77777777" w:rsidR="00B02F45" w:rsidRPr="00A93309" w:rsidRDefault="00B02F45" w:rsidP="00A93309">
            <w:pPr>
              <w:pStyle w:val="CATabletext"/>
            </w:pPr>
            <w:r w:rsidRPr="00A93309">
              <w:t>Pteridaceae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AF65FE3" w14:textId="77777777" w:rsidR="00B02F45" w:rsidRPr="008B4732" w:rsidRDefault="00B02F45" w:rsidP="00A93309">
            <w:pPr>
              <w:pStyle w:val="CATabletext"/>
              <w:rPr>
                <w:i/>
              </w:rPr>
            </w:pPr>
            <w:r w:rsidRPr="008B4732">
              <w:rPr>
                <w:i/>
              </w:rPr>
              <w:t>Pteris umbrosa</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78C93D43"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B401D36"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45AD93C8" w14:textId="3E7DF270"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F0B4077" w14:textId="5986AAE8" w:rsidR="00B02F45" w:rsidRPr="009219DA" w:rsidRDefault="009219DA" w:rsidP="00A93309">
            <w:pPr>
              <w:pStyle w:val="CATabletext"/>
              <w:rPr>
                <w:rFonts w:ascii="Wingdings" w:hAnsi="Wingdings"/>
              </w:rPr>
            </w:pPr>
            <w:r>
              <w:rPr>
                <w:rFonts w:ascii="Wingdings" w:hAnsi="Wingdings"/>
              </w:rPr>
              <w:t></w:t>
            </w:r>
          </w:p>
        </w:tc>
      </w:tr>
      <w:tr w:rsidR="00A93309" w:rsidRPr="00A93309" w14:paraId="74F582A6"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F6CEC6B" w14:textId="77777777" w:rsidR="00B02F45" w:rsidRPr="00A93309" w:rsidRDefault="00B02F45" w:rsidP="00A93309">
            <w:pPr>
              <w:pStyle w:val="CATabletext"/>
            </w:pPr>
            <w:r w:rsidRPr="00A93309">
              <w:t>Rhizome long-creeping, much branched; scales spreading, papery, pale reddish brown, entire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0B6B5F1" w14:textId="77777777" w:rsidR="00B02F45" w:rsidRPr="00A93309" w:rsidRDefault="00B02F45" w:rsidP="00A93309">
            <w:pPr>
              <w:pStyle w:val="CATabletext"/>
            </w:pPr>
            <w:r w:rsidRPr="00A93309">
              <w:t>Rock Felt Fern</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C6E95C6" w14:textId="77777777" w:rsidR="00B02F45" w:rsidRPr="00A93309" w:rsidRDefault="00B02F45" w:rsidP="00A93309">
            <w:pPr>
              <w:pStyle w:val="CATabletext"/>
            </w:pPr>
            <w:r w:rsidRPr="00A93309">
              <w:t>Polypodiaceae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4974A1C0" w14:textId="77777777" w:rsidR="00B02F45" w:rsidRPr="008B4732" w:rsidRDefault="00B02F45" w:rsidP="00A93309">
            <w:pPr>
              <w:pStyle w:val="CATabletext"/>
              <w:rPr>
                <w:i/>
              </w:rPr>
            </w:pPr>
            <w:r w:rsidRPr="008B4732">
              <w:rPr>
                <w:i/>
              </w:rPr>
              <w:t>Pyrrosia rupestris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A6E0DE8"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B1837E1"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3B2467DD" w14:textId="352EE64B"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EB15ACE" w14:textId="1AE3E1DB" w:rsidR="00B02F45" w:rsidRPr="009219DA" w:rsidRDefault="009219DA" w:rsidP="00A93309">
            <w:pPr>
              <w:pStyle w:val="CATabletext"/>
              <w:rPr>
                <w:rFonts w:ascii="Wingdings" w:hAnsi="Wingdings"/>
              </w:rPr>
            </w:pPr>
            <w:r>
              <w:rPr>
                <w:rFonts w:ascii="Wingdings" w:hAnsi="Wingdings"/>
              </w:rPr>
              <w:t></w:t>
            </w:r>
          </w:p>
        </w:tc>
      </w:tr>
      <w:tr w:rsidR="00A93309" w:rsidRPr="00A93309" w14:paraId="5D927592"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9A21737" w14:textId="77777777" w:rsidR="00B02F45" w:rsidRPr="00A93309" w:rsidRDefault="00B02F45" w:rsidP="00A93309">
            <w:pPr>
              <w:pStyle w:val="CATabletext"/>
            </w:pPr>
            <w:r w:rsidRPr="00A93309">
              <w:t>Shrub or small tree to 25 m high, bark reddish brown, fissured; young stems densely tomentose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A6144AA" w14:textId="77777777" w:rsidR="00B02F45" w:rsidRPr="00A93309" w:rsidRDefault="00B02F45" w:rsidP="00A93309">
            <w:pPr>
              <w:pStyle w:val="CATabletext"/>
            </w:pPr>
            <w:r w:rsidRPr="00A93309">
              <w:t>Scrub Turpentine, Brown Malletwood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094039F" w14:textId="77777777" w:rsidR="00B02F45" w:rsidRPr="00A93309" w:rsidRDefault="00B02F45" w:rsidP="00A93309">
            <w:pPr>
              <w:pStyle w:val="CATabletext"/>
            </w:pPr>
            <w:r w:rsidRPr="00A93309">
              <w:t>Myrtaceae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95BF11B" w14:textId="77777777" w:rsidR="00B02F45" w:rsidRPr="008B4732" w:rsidRDefault="00B02F45" w:rsidP="00A93309">
            <w:pPr>
              <w:pStyle w:val="CATabletext"/>
              <w:rPr>
                <w:i/>
              </w:rPr>
            </w:pPr>
            <w:r w:rsidRPr="008B4732">
              <w:rPr>
                <w:i/>
              </w:rPr>
              <w:t>Rhodamnia rubescens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73D8CDF"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6F522EC9" w14:textId="781E6541"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3ED9C4D0" w14:textId="634594E6"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36039B4" w14:textId="6C054F9A" w:rsidR="00B02F45" w:rsidRPr="009219DA" w:rsidRDefault="009219DA" w:rsidP="00A93309">
            <w:pPr>
              <w:pStyle w:val="CATabletext"/>
              <w:rPr>
                <w:rFonts w:ascii="Wingdings" w:hAnsi="Wingdings"/>
              </w:rPr>
            </w:pPr>
            <w:r>
              <w:rPr>
                <w:rFonts w:ascii="Wingdings" w:hAnsi="Wingdings"/>
              </w:rPr>
              <w:t></w:t>
            </w:r>
          </w:p>
        </w:tc>
      </w:tr>
      <w:tr w:rsidR="00A93309" w:rsidRPr="00A93309" w14:paraId="35D18DB8"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6B5514E" w14:textId="77777777" w:rsidR="00B02F45" w:rsidRPr="00A93309" w:rsidRDefault="00B02F45" w:rsidP="00A93309">
            <w:pPr>
              <w:pStyle w:val="CATabletext"/>
            </w:pPr>
            <w:r w:rsidRPr="00A93309">
              <w:t>Sprawling twiner to tall climber; dioecious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4FD136D" w14:textId="77777777" w:rsidR="00B02F45" w:rsidRPr="00A93309" w:rsidRDefault="00B02F45" w:rsidP="00A93309">
            <w:pPr>
              <w:pStyle w:val="CATabletext"/>
            </w:pPr>
            <w:r w:rsidRPr="00A93309">
              <w:t>Pearl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BDEFA43" w14:textId="77777777" w:rsidR="00B02F45" w:rsidRPr="00A93309" w:rsidRDefault="00B02F45" w:rsidP="00A93309">
            <w:pPr>
              <w:pStyle w:val="CATabletext"/>
            </w:pPr>
            <w:r w:rsidRPr="00A93309">
              <w:t>Menispermaceae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433C8FD" w14:textId="77777777" w:rsidR="00B02F45" w:rsidRPr="008B4732" w:rsidRDefault="00B02F45" w:rsidP="00A93309">
            <w:pPr>
              <w:pStyle w:val="CATabletext"/>
              <w:rPr>
                <w:i/>
              </w:rPr>
            </w:pPr>
            <w:r w:rsidRPr="008B4732">
              <w:rPr>
                <w:i/>
              </w:rPr>
              <w:t>Sarcopetalum harveyanum</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1B25412"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1501F49"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9CD312D" w14:textId="7BCC8F58"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FE4565A"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7026844E"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3368936" w14:textId="77777777" w:rsidR="00B02F45" w:rsidRPr="00A93309" w:rsidRDefault="00B02F45" w:rsidP="00A93309">
            <w:pPr>
              <w:pStyle w:val="CATabletext"/>
            </w:pPr>
            <w:r w:rsidRPr="00A93309">
              <w:t>Shrub or small tree to 18 m high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E3AAD64" w14:textId="77777777" w:rsidR="00B02F45" w:rsidRPr="00A93309" w:rsidRDefault="00B02F45" w:rsidP="00A93309">
            <w:pPr>
              <w:pStyle w:val="CATabletext"/>
            </w:pPr>
            <w:r w:rsidRPr="00A93309">
              <w:t>Big Yellow Wood, Yellow 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C1AA7D3" w14:textId="77777777" w:rsidR="00B02F45" w:rsidRPr="00A93309" w:rsidRDefault="00B02F45" w:rsidP="00A93309">
            <w:pPr>
              <w:pStyle w:val="CATabletext"/>
            </w:pPr>
            <w:r w:rsidRPr="00A93309">
              <w:t>Rutaceae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5A522F8" w14:textId="77777777" w:rsidR="00B02F45" w:rsidRPr="008B4732" w:rsidRDefault="00B02F45" w:rsidP="00A93309">
            <w:pPr>
              <w:pStyle w:val="CATabletext"/>
              <w:rPr>
                <w:i/>
              </w:rPr>
            </w:pPr>
            <w:r w:rsidRPr="008B4732">
              <w:rPr>
                <w:i/>
              </w:rPr>
              <w:t>Sarcomelicope simplicifolia subsp. simplicifolia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B3B4B5A"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4CC68B92" w14:textId="3E315FF9"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7E52BA3" w14:textId="18D87E3F"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2DC816FC" w14:textId="0D03E87A" w:rsidR="00B02F45" w:rsidRPr="009219DA" w:rsidRDefault="00B02F45" w:rsidP="00A93309">
            <w:pPr>
              <w:pStyle w:val="CATabletext"/>
              <w:rPr>
                <w:rFonts w:ascii="Wingdings" w:hAnsi="Wingdings"/>
              </w:rPr>
            </w:pPr>
          </w:p>
        </w:tc>
      </w:tr>
      <w:tr w:rsidR="00A93309" w:rsidRPr="00A93309" w14:paraId="001F7415"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10AE9E79" w14:textId="77777777" w:rsidR="00B02F45" w:rsidRPr="00A93309" w:rsidRDefault="00B02F45" w:rsidP="00A93309">
            <w:pPr>
              <w:pStyle w:val="CATabletext"/>
            </w:pPr>
            <w:r w:rsidRPr="00A93309">
              <w:t>Medium to large tree with finely fissured hard-corky bark</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6023E6F" w14:textId="77777777" w:rsidR="00B02F45" w:rsidRPr="00A93309" w:rsidRDefault="00B02F45" w:rsidP="00A93309">
            <w:pPr>
              <w:pStyle w:val="CATabletext"/>
            </w:pPr>
            <w:r w:rsidRPr="00A93309">
              <w:t>Crabapple, White Birch, White Cherry, Snowberry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F21DDD2" w14:textId="77777777" w:rsidR="00B02F45" w:rsidRPr="00A93309" w:rsidRDefault="00B02F45" w:rsidP="00A93309">
            <w:pPr>
              <w:pStyle w:val="CATabletext"/>
            </w:pPr>
            <w:r w:rsidRPr="00A93309">
              <w:t>Cunoniaceae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0147B5A8" w14:textId="77777777" w:rsidR="00B02F45" w:rsidRPr="008B4732" w:rsidRDefault="00B02F45" w:rsidP="00A93309">
            <w:pPr>
              <w:pStyle w:val="CATabletext"/>
              <w:rPr>
                <w:i/>
              </w:rPr>
            </w:pPr>
            <w:r w:rsidRPr="008B4732">
              <w:rPr>
                <w:i/>
              </w:rPr>
              <w:t>Schizomeria ovata</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3710A4F4"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149503F4"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3C56861" w14:textId="1855D73B"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374228AE" w14:textId="69FA449E" w:rsidR="00B02F45" w:rsidRPr="009219DA" w:rsidRDefault="00B02F45" w:rsidP="00A93309">
            <w:pPr>
              <w:pStyle w:val="CATabletext"/>
              <w:rPr>
                <w:rFonts w:ascii="Wingdings" w:hAnsi="Wingdings"/>
              </w:rPr>
            </w:pPr>
          </w:p>
        </w:tc>
      </w:tr>
      <w:tr w:rsidR="00A93309" w:rsidRPr="00A93309" w14:paraId="1042A998"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1B4E713" w14:textId="77777777" w:rsidR="00B02F45" w:rsidRPr="00A93309" w:rsidRDefault="00B02F45" w:rsidP="00A93309">
            <w:pPr>
              <w:pStyle w:val="CATabletext"/>
            </w:pPr>
            <w:r w:rsidRPr="00A93309">
              <w:t>Shrub to medium-sized tree, ± glabrous, coppice shoots often spinose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411AC81" w14:textId="77777777" w:rsidR="00B02F45" w:rsidRPr="00A93309" w:rsidRDefault="00B02F45" w:rsidP="00A93309">
            <w:pPr>
              <w:pStyle w:val="CATabletext"/>
            </w:pPr>
            <w:r w:rsidRPr="00A93309">
              <w:t>Flintwood, Mountain Cherry, Brown Birch, Scolopia</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513A89A" w14:textId="77777777" w:rsidR="00B02F45" w:rsidRPr="00A93309" w:rsidRDefault="00B02F45" w:rsidP="00A93309">
            <w:pPr>
              <w:pStyle w:val="CATabletext"/>
            </w:pPr>
            <w:r w:rsidRPr="00A93309">
              <w:t>Salicaceae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6E3810AE" w14:textId="77777777" w:rsidR="00B02F45" w:rsidRPr="008B4732" w:rsidRDefault="00B02F45" w:rsidP="00A93309">
            <w:pPr>
              <w:pStyle w:val="CATabletext"/>
              <w:rPr>
                <w:i/>
              </w:rPr>
            </w:pPr>
            <w:r w:rsidRPr="008B4732">
              <w:rPr>
                <w:i/>
              </w:rPr>
              <w:t>Scolopia braunii</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7E4E343"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22EF6B84" w14:textId="0A0F9CC4"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5FC6943"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F5F2607" w14:textId="09E79B1C" w:rsidR="00B02F45" w:rsidRPr="009219DA" w:rsidRDefault="009219DA" w:rsidP="00A93309">
            <w:pPr>
              <w:pStyle w:val="CATabletext"/>
              <w:rPr>
                <w:rFonts w:ascii="Wingdings" w:hAnsi="Wingdings"/>
              </w:rPr>
            </w:pPr>
            <w:r>
              <w:rPr>
                <w:rFonts w:ascii="Wingdings" w:hAnsi="Wingdings"/>
              </w:rPr>
              <w:t></w:t>
            </w:r>
          </w:p>
        </w:tc>
      </w:tr>
      <w:tr w:rsidR="00A93309" w:rsidRPr="00A93309" w14:paraId="7076348C"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870F7E5" w14:textId="77777777" w:rsidR="00B02F45" w:rsidRPr="00A93309" w:rsidRDefault="00B02F45" w:rsidP="00A93309">
            <w:pPr>
              <w:pStyle w:val="CATabletext"/>
            </w:pPr>
            <w:r w:rsidRPr="00A93309">
              <w:t>Medium-sized tree, irregularly buttressed, crooked and often with coppice shoots near base of trunk; new foliage often reddish</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0E2F790" w14:textId="77777777" w:rsidR="00B02F45" w:rsidRPr="00A93309" w:rsidRDefault="00B02F45" w:rsidP="00A93309">
            <w:pPr>
              <w:pStyle w:val="CATabletext"/>
            </w:pPr>
            <w:r w:rsidRPr="00A93309">
              <w:t>Maiden's Blush, Blush Alder, Blush Carrabeen, Blush Carrobean, Cudgerie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E403451" w14:textId="77777777" w:rsidR="00B02F45" w:rsidRPr="00A93309" w:rsidRDefault="00B02F45" w:rsidP="00A93309">
            <w:pPr>
              <w:pStyle w:val="CATabletext"/>
            </w:pPr>
            <w:r w:rsidRPr="00A93309">
              <w:t>Elaeocarpaceae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023DB91" w14:textId="77777777" w:rsidR="00B02F45" w:rsidRPr="008B4732" w:rsidRDefault="00B02F45" w:rsidP="00A93309">
            <w:pPr>
              <w:pStyle w:val="CATabletext"/>
              <w:rPr>
                <w:i/>
              </w:rPr>
            </w:pPr>
            <w:r w:rsidRPr="008B4732">
              <w:rPr>
                <w:i/>
              </w:rPr>
              <w:t>Sloanea australis</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2AAB4935"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8242FBA"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F47B242" w14:textId="40E368D6"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C8E76F4" w14:textId="5AE21DBC" w:rsidR="00B02F45" w:rsidRPr="009219DA" w:rsidRDefault="009219DA" w:rsidP="00A93309">
            <w:pPr>
              <w:pStyle w:val="CATabletext"/>
              <w:rPr>
                <w:rFonts w:ascii="Wingdings" w:hAnsi="Wingdings"/>
              </w:rPr>
            </w:pPr>
            <w:r>
              <w:rPr>
                <w:rFonts w:ascii="Wingdings" w:hAnsi="Wingdings"/>
              </w:rPr>
              <w:t></w:t>
            </w:r>
          </w:p>
        </w:tc>
      </w:tr>
      <w:tr w:rsidR="00A93309" w:rsidRPr="00A93309" w14:paraId="42FDD6D5"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01CACAC3" w14:textId="77777777" w:rsidR="00B02F45" w:rsidRPr="00A93309" w:rsidRDefault="00B02F45" w:rsidP="00A93309">
            <w:pPr>
              <w:pStyle w:val="CATabletext"/>
            </w:pPr>
            <w:r w:rsidRPr="00A93309">
              <w:t>Dioecious climber; stems to 8 m long, usually prickly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BD13D88" w14:textId="77777777" w:rsidR="00B02F45" w:rsidRPr="00A93309" w:rsidRDefault="00B02F45" w:rsidP="00A93309">
            <w:pPr>
              <w:pStyle w:val="CATabletext"/>
            </w:pPr>
            <w:r w:rsidRPr="00A93309">
              <w:t>Lawyer Vine, Wait-a-while, Barbwire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5326813" w14:textId="77777777" w:rsidR="00B02F45" w:rsidRPr="00A93309" w:rsidRDefault="00B02F45" w:rsidP="00A93309">
            <w:pPr>
              <w:pStyle w:val="CATabletext"/>
            </w:pPr>
            <w:r w:rsidRPr="00A93309">
              <w:t>Smilacaceae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9CF46F6" w14:textId="77777777" w:rsidR="00B02F45" w:rsidRPr="008B4732" w:rsidRDefault="00B02F45" w:rsidP="00A93309">
            <w:pPr>
              <w:pStyle w:val="CATabletext"/>
              <w:rPr>
                <w:i/>
              </w:rPr>
            </w:pPr>
            <w:r w:rsidRPr="008B4732">
              <w:rPr>
                <w:i/>
              </w:rPr>
              <w:t>Smilax australis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FE25610"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90C5FAE"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ABF7511" w14:textId="004D26AE"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1DFB0BBB"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2873A529"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1F277150" w14:textId="77777777" w:rsidR="00B02F45" w:rsidRPr="00A93309" w:rsidRDefault="00B02F45" w:rsidP="00A93309">
            <w:pPr>
              <w:pStyle w:val="CATabletext"/>
            </w:pPr>
            <w:r w:rsidRPr="00A93309">
              <w:t>Procumbent or ascending perennial herb, glabrous or almost so, hairy at nodes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732CBED" w14:textId="77777777" w:rsidR="00B02F45" w:rsidRPr="00A93309" w:rsidRDefault="00B02F45" w:rsidP="00A93309">
            <w:pPr>
              <w:pStyle w:val="CATabletext"/>
            </w:pP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2C60FFA" w14:textId="77777777" w:rsidR="00B02F45" w:rsidRPr="00A93309" w:rsidRDefault="00B02F45" w:rsidP="00A93309">
            <w:pPr>
              <w:pStyle w:val="CATabletext"/>
            </w:pPr>
            <w:r w:rsidRPr="00A93309">
              <w:t>Caryophyllaceae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035FAB3D" w14:textId="77777777" w:rsidR="00B02F45" w:rsidRPr="008B4732" w:rsidRDefault="00B02F45" w:rsidP="00A93309">
            <w:pPr>
              <w:pStyle w:val="CATabletext"/>
              <w:rPr>
                <w:i/>
              </w:rPr>
            </w:pPr>
            <w:r w:rsidRPr="008B4732">
              <w:rPr>
                <w:i/>
              </w:rPr>
              <w:t>Stellaria flaccida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838E63C"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09E53035" w14:textId="4610EC4D"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877101D" w14:textId="251D18CF"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4AB1F793" w14:textId="4DFE6415" w:rsidR="00B02F45" w:rsidRPr="009219DA" w:rsidRDefault="00B02F45" w:rsidP="00A93309">
            <w:pPr>
              <w:pStyle w:val="CATabletext"/>
              <w:rPr>
                <w:rFonts w:ascii="Wingdings" w:hAnsi="Wingdings"/>
              </w:rPr>
            </w:pPr>
          </w:p>
        </w:tc>
      </w:tr>
      <w:tr w:rsidR="00A93309" w:rsidRPr="00A93309" w14:paraId="3A12BE6E"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793D8CD" w14:textId="77777777" w:rsidR="00B02F45" w:rsidRPr="00A93309" w:rsidRDefault="00B02F45" w:rsidP="00A93309">
            <w:pPr>
              <w:pStyle w:val="CATabletext"/>
            </w:pPr>
            <w:r w:rsidRPr="00A93309">
              <w:t>Shrub or tree to 30 m high; bark dark brown, ± fissured and finely scaly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DF1388A" w14:textId="77777777" w:rsidR="00B02F45" w:rsidRPr="00A93309" w:rsidRDefault="00B02F45" w:rsidP="00A93309">
            <w:pPr>
              <w:pStyle w:val="CATabletext"/>
            </w:pPr>
            <w:r w:rsidRPr="00A93309">
              <w:t>Scrub Beefwood, Red Silky Oak</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A1300F1" w14:textId="77777777" w:rsidR="00B02F45" w:rsidRPr="00A93309" w:rsidRDefault="00B02F45" w:rsidP="00A93309">
            <w:pPr>
              <w:pStyle w:val="CATabletext"/>
            </w:pPr>
            <w:r w:rsidRPr="00A93309">
              <w:t>Proteaceae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617EC4D" w14:textId="77777777" w:rsidR="00B02F45" w:rsidRPr="008B4732" w:rsidRDefault="00B02F45" w:rsidP="00A93309">
            <w:pPr>
              <w:pStyle w:val="CATabletext"/>
              <w:rPr>
                <w:i/>
              </w:rPr>
            </w:pPr>
            <w:r w:rsidRPr="008B4732">
              <w:rPr>
                <w:i/>
              </w:rPr>
              <w:t>Stenocarpus salignus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ED11C24"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7316692"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D38D28B" w14:textId="0032D424"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17F200BB" w14:textId="33524682" w:rsidR="00B02F45" w:rsidRPr="009219DA" w:rsidRDefault="00B02F45" w:rsidP="00A93309">
            <w:pPr>
              <w:pStyle w:val="CATabletext"/>
              <w:rPr>
                <w:rFonts w:ascii="Wingdings" w:hAnsi="Wingdings"/>
              </w:rPr>
            </w:pPr>
          </w:p>
        </w:tc>
      </w:tr>
      <w:tr w:rsidR="00A93309" w:rsidRPr="00A93309" w14:paraId="6D36B7F1"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C205A26" w14:textId="77777777" w:rsidR="00B02F45" w:rsidRPr="00A93309" w:rsidRDefault="00B02F45" w:rsidP="00A93309">
            <w:pPr>
              <w:pStyle w:val="CATabletext"/>
            </w:pPr>
            <w:r w:rsidRPr="00A93309">
              <w:t>Climber or twiner, slender stems without prickles; dioecious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02F5BFE" w14:textId="77777777" w:rsidR="00B02F45" w:rsidRPr="00A93309" w:rsidRDefault="00B02F45" w:rsidP="00A93309">
            <w:pPr>
              <w:pStyle w:val="CATabletext"/>
            </w:pPr>
            <w:r w:rsidRPr="00A93309">
              <w:t>Snake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3E8E03D" w14:textId="77777777" w:rsidR="00B02F45" w:rsidRPr="00A93309" w:rsidRDefault="00B02F45" w:rsidP="00A93309">
            <w:pPr>
              <w:pStyle w:val="CATabletext"/>
            </w:pPr>
            <w:r w:rsidRPr="00A93309">
              <w:t>Menispermaceae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07EF4A26" w14:textId="77777777" w:rsidR="00B02F45" w:rsidRPr="008B4732" w:rsidRDefault="00B02F45" w:rsidP="00A93309">
            <w:pPr>
              <w:pStyle w:val="CATabletext"/>
              <w:rPr>
                <w:i/>
              </w:rPr>
            </w:pPr>
            <w:r w:rsidRPr="008B4732">
              <w:rPr>
                <w:i/>
              </w:rPr>
              <w:t>Stephania japonica var. discolor</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1FC4855"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hideMark/>
          </w:tcPr>
          <w:p w14:paraId="466FA504" w14:textId="7B1E8057" w:rsidR="00B02F45" w:rsidRPr="009219DA" w:rsidRDefault="009219DA" w:rsidP="00A93309">
            <w:pPr>
              <w:pStyle w:val="CATabletext"/>
              <w:rPr>
                <w:rFonts w:ascii="Wingdings" w:hAnsi="Wingdings"/>
              </w:rPr>
            </w:pPr>
            <w:r>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441A76E0" w14:textId="02078954"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64F59D9"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19B2E97F"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673B77C8" w14:textId="77777777" w:rsidR="00B02F45" w:rsidRPr="00A93309" w:rsidRDefault="00B02F45" w:rsidP="00A93309">
            <w:pPr>
              <w:pStyle w:val="CATabletext"/>
            </w:pPr>
            <w:r w:rsidRPr="00A93309">
              <w:t>Tall shrub or tree, branches with raised lenticels and transverse ridges left by fallen stipules, bark tough; milky latex exudes from broken stems but often sparse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F6F2EC3" w14:textId="77777777" w:rsidR="00B02F45" w:rsidRPr="00A93309" w:rsidRDefault="00B02F45" w:rsidP="00A93309">
            <w:pPr>
              <w:pStyle w:val="CATabletext"/>
            </w:pPr>
            <w:r w:rsidRPr="00A93309">
              <w:t>Whalebone Tree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1761D964" w14:textId="77777777" w:rsidR="00B02F45" w:rsidRPr="00A93309" w:rsidRDefault="00B02F45" w:rsidP="00A93309">
            <w:pPr>
              <w:pStyle w:val="CATabletext"/>
            </w:pPr>
            <w:r w:rsidRPr="00A93309">
              <w:t>Moraceae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1FDD9032" w14:textId="77777777" w:rsidR="00B02F45" w:rsidRPr="008B4732" w:rsidRDefault="00B02F45" w:rsidP="00A93309">
            <w:pPr>
              <w:pStyle w:val="CATabletext"/>
              <w:rPr>
                <w:i/>
              </w:rPr>
            </w:pPr>
            <w:r w:rsidRPr="008B4732">
              <w:rPr>
                <w:i/>
              </w:rPr>
              <w:t>Streblus brunonianus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1F190DA"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7B4EC7FE"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185B6272"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04DC7CF8"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1754F33B"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7FB477D6" w14:textId="77777777" w:rsidR="00B02F45" w:rsidRPr="00A93309" w:rsidRDefault="00B02F45" w:rsidP="00A93309">
            <w:pPr>
              <w:pStyle w:val="CATabletext"/>
            </w:pPr>
            <w:r w:rsidRPr="00A93309">
              <w:t>Shrub or small tree to 15 m high; branchlets glabrous, terminal buds enclosed in glabrous green scales</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966509E" w14:textId="77777777" w:rsidR="00B02F45" w:rsidRPr="00A93309" w:rsidRDefault="00B02F45" w:rsidP="00A93309">
            <w:pPr>
              <w:pStyle w:val="CATabletext"/>
            </w:pPr>
            <w:r w:rsidRPr="00A93309">
              <w:t>Buff Hazelwood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52F8B3F" w14:textId="77777777" w:rsidR="00B02F45" w:rsidRPr="00A93309" w:rsidRDefault="00B02F45" w:rsidP="00A93309">
            <w:pPr>
              <w:pStyle w:val="CATabletext"/>
            </w:pPr>
            <w:r w:rsidRPr="00A93309">
              <w:t>Symplocaceae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BFDE586" w14:textId="77777777" w:rsidR="00B02F45" w:rsidRPr="008B4732" w:rsidRDefault="00B02F45" w:rsidP="00A93309">
            <w:pPr>
              <w:pStyle w:val="CATabletext"/>
              <w:rPr>
                <w:i/>
              </w:rPr>
            </w:pPr>
            <w:r w:rsidRPr="008B4732">
              <w:rPr>
                <w:i/>
              </w:rPr>
              <w:t>Symplocos thwaitesii</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165B266A"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1DD7717"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682E8B3D" w14:textId="66734C8A"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5CA093DA" w14:textId="1C543B4A" w:rsidR="00B02F45" w:rsidRPr="009219DA" w:rsidRDefault="00B02F45" w:rsidP="00A93309">
            <w:pPr>
              <w:pStyle w:val="CATabletext"/>
              <w:rPr>
                <w:rFonts w:ascii="Wingdings" w:hAnsi="Wingdings"/>
              </w:rPr>
            </w:pPr>
          </w:p>
        </w:tc>
      </w:tr>
      <w:tr w:rsidR="00A93309" w:rsidRPr="00A93309" w14:paraId="1D4A9AB6"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3103DA87" w14:textId="77777777" w:rsidR="00B02F45" w:rsidRPr="00A93309" w:rsidRDefault="00B02F45" w:rsidP="00A93309">
            <w:pPr>
              <w:pStyle w:val="CATabletext"/>
            </w:pPr>
            <w:r w:rsidRPr="00A93309">
              <w:t>Small tree to 7 m high, with brown scaly bark, new growth pubescent</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7BE33A71" w14:textId="77777777" w:rsidR="00B02F45" w:rsidRPr="00A93309" w:rsidRDefault="00B02F45" w:rsidP="00A93309">
            <w:pPr>
              <w:pStyle w:val="CATabletext"/>
            </w:pPr>
            <w:r w:rsidRPr="00A93309">
              <w:t>Scentless Rosewood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5745F33E" w14:textId="77777777" w:rsidR="00B02F45" w:rsidRPr="00A93309" w:rsidRDefault="00B02F45" w:rsidP="00A93309">
            <w:pPr>
              <w:pStyle w:val="CATabletext"/>
            </w:pPr>
            <w:r w:rsidRPr="00A93309">
              <w:t>Meliaceae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31916478" w14:textId="77777777" w:rsidR="00B02F45" w:rsidRPr="008B4732" w:rsidRDefault="00B02F45" w:rsidP="00A93309">
            <w:pPr>
              <w:pStyle w:val="CATabletext"/>
              <w:rPr>
                <w:i/>
              </w:rPr>
            </w:pPr>
            <w:r w:rsidRPr="008B4732">
              <w:rPr>
                <w:i/>
              </w:rPr>
              <w:t>Synoum glandulosum subsp. glandulosum</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31C82C5B"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675A73F3"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tcPr>
          <w:p w14:paraId="141F29C4" w14:textId="35B3661E" w:rsidR="00B02F45" w:rsidRPr="009219DA" w:rsidRDefault="00B02F45" w:rsidP="00A93309">
            <w:pPr>
              <w:pStyle w:val="CATabletext"/>
              <w:rPr>
                <w:rFonts w:ascii="Wingdings" w:hAnsi="Wingdings"/>
              </w:rPr>
            </w:pP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tcPr>
          <w:p w14:paraId="0A91FAAE" w14:textId="704C2EFC" w:rsidR="00B02F45" w:rsidRPr="009219DA" w:rsidRDefault="00B02F45" w:rsidP="00A93309">
            <w:pPr>
              <w:pStyle w:val="CATabletext"/>
              <w:rPr>
                <w:rFonts w:ascii="Wingdings" w:hAnsi="Wingdings"/>
              </w:rPr>
            </w:pPr>
          </w:p>
        </w:tc>
      </w:tr>
      <w:tr w:rsidR="00A93309" w:rsidRPr="00A93309" w14:paraId="51F1F373"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521E061E" w14:textId="77777777" w:rsidR="00B02F45" w:rsidRPr="00A93309" w:rsidRDefault="00B02F45" w:rsidP="00A93309">
            <w:pPr>
              <w:pStyle w:val="CATabletext"/>
            </w:pPr>
            <w:r w:rsidRPr="00A93309">
              <w:t>Shrub or small tree with flaky bark; young leafy twigs 4-angled to shortly 4-winged, wings joining above each node to produce a small pocket</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64DD8A1B" w14:textId="77777777" w:rsidR="00B02F45" w:rsidRPr="00A93309" w:rsidRDefault="00B02F45" w:rsidP="00A93309">
            <w:pPr>
              <w:pStyle w:val="CATabletext"/>
            </w:pPr>
            <w:r w:rsidRPr="00A93309">
              <w:t>Brush Cherry</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22082C84" w14:textId="77777777" w:rsidR="00B02F45" w:rsidRPr="00A93309" w:rsidRDefault="00B02F45" w:rsidP="00A93309">
            <w:pPr>
              <w:pStyle w:val="CATabletext"/>
            </w:pPr>
            <w:r w:rsidRPr="00A93309">
              <w:t>Myrtaceae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2EA07D59" w14:textId="77777777" w:rsidR="00B02F45" w:rsidRPr="008B4732" w:rsidRDefault="00B02F45" w:rsidP="00A93309">
            <w:pPr>
              <w:pStyle w:val="CATabletext"/>
              <w:rPr>
                <w:i/>
              </w:rPr>
            </w:pPr>
            <w:r w:rsidRPr="008B4732">
              <w:rPr>
                <w:i/>
              </w:rPr>
              <w:t>Syzygium australe</w:t>
            </w:r>
          </w:p>
        </w:tc>
        <w:tc>
          <w:tcPr>
            <w:tcW w:w="345" w:type="pct"/>
            <w:tcBorders>
              <w:top w:val="single" w:sz="6" w:space="0" w:color="auto"/>
              <w:left w:val="single" w:sz="18" w:space="0" w:color="auto"/>
              <w:bottom w:val="single" w:sz="6" w:space="0" w:color="auto"/>
              <w:right w:val="single" w:sz="6" w:space="0" w:color="auto"/>
            </w:tcBorders>
            <w:shd w:val="clear" w:color="auto" w:fill="auto"/>
            <w:hideMark/>
          </w:tcPr>
          <w:p w14:paraId="5DF59E6A" w14:textId="77777777" w:rsidR="00B02F45" w:rsidRPr="009219DA" w:rsidRDefault="00B02F45" w:rsidP="00A93309">
            <w:pPr>
              <w:pStyle w:val="CATabletext"/>
              <w:rPr>
                <w:rFonts w:ascii="Wingdings" w:hAnsi="Wingdings"/>
              </w:rPr>
            </w:pP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32CB359B"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8D440C5" w14:textId="11902BBD" w:rsidR="00B02F45" w:rsidRPr="009219DA" w:rsidRDefault="009219DA" w:rsidP="00A93309">
            <w:pPr>
              <w:pStyle w:val="CATabletext"/>
              <w:rPr>
                <w:rFonts w:ascii="Wingdings" w:hAnsi="Wingdings"/>
              </w:rPr>
            </w:pPr>
            <w:r>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1C587A7"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4A5AD6AA"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4A155E31" w14:textId="77777777" w:rsidR="00B02F45" w:rsidRPr="00A93309" w:rsidRDefault="00B02F45" w:rsidP="00A93309">
            <w:pPr>
              <w:pStyle w:val="CATabletext"/>
            </w:pPr>
            <w:r w:rsidRPr="00A93309">
              <w:t>Medium-sized to large deciduous tree with brown to grey scaly bark</w:t>
            </w:r>
          </w:p>
        </w:tc>
        <w:tc>
          <w:tcPr>
            <w:tcW w:w="64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CB485B" w14:textId="77777777" w:rsidR="00B02F45" w:rsidRPr="00A93309" w:rsidRDefault="00B02F45" w:rsidP="00A93309">
            <w:pPr>
              <w:pStyle w:val="CATabletext"/>
            </w:pPr>
            <w:r w:rsidRPr="00A93309">
              <w:t>Red Cedar, Santhana Vembu</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01A39AA3" w14:textId="77777777" w:rsidR="00B02F45" w:rsidRPr="00A93309" w:rsidRDefault="00B02F45" w:rsidP="00A93309">
            <w:pPr>
              <w:pStyle w:val="CATabletext"/>
            </w:pPr>
            <w:r w:rsidRPr="00A93309">
              <w:t>Meliaceae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7C700EF1" w14:textId="77777777" w:rsidR="00B02F45" w:rsidRPr="008B4732" w:rsidRDefault="00B02F45" w:rsidP="00A93309">
            <w:pPr>
              <w:pStyle w:val="CATabletext"/>
              <w:rPr>
                <w:i/>
              </w:rPr>
            </w:pPr>
            <w:r w:rsidRPr="008B4732">
              <w:rPr>
                <w:i/>
              </w:rPr>
              <w:t>Toona ciliata</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1FA2870"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4EE43DB"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63ADE313"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0ED4AC9"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1ECD177A" w14:textId="77777777" w:rsidTr="00044282">
        <w:trPr>
          <w:cantSplit/>
        </w:trPr>
        <w:tc>
          <w:tcPr>
            <w:tcW w:w="935" w:type="pct"/>
            <w:tcBorders>
              <w:top w:val="single" w:sz="6" w:space="0" w:color="auto"/>
              <w:left w:val="single" w:sz="18" w:space="0" w:color="auto"/>
              <w:bottom w:val="single" w:sz="6" w:space="0" w:color="auto"/>
              <w:right w:val="single" w:sz="6" w:space="0" w:color="auto"/>
            </w:tcBorders>
            <w:shd w:val="clear" w:color="auto" w:fill="auto"/>
            <w:hideMark/>
          </w:tcPr>
          <w:p w14:paraId="19EA02D7" w14:textId="77777777" w:rsidR="00B02F45" w:rsidRPr="00A93309" w:rsidRDefault="00B02F45" w:rsidP="00A93309">
            <w:pPr>
              <w:pStyle w:val="CATabletext"/>
            </w:pPr>
            <w:r w:rsidRPr="00A93309">
              <w:t>Woody climber; stem scabrid</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417BA5BB" w14:textId="77777777" w:rsidR="00B02F45" w:rsidRPr="00A93309" w:rsidRDefault="00B02F45" w:rsidP="00A93309">
            <w:pPr>
              <w:pStyle w:val="CATabletext"/>
            </w:pPr>
            <w:r w:rsidRPr="00A93309">
              <w:t>Burny Vine</w:t>
            </w:r>
          </w:p>
        </w:tc>
        <w:tc>
          <w:tcPr>
            <w:tcW w:w="648" w:type="pct"/>
            <w:tcBorders>
              <w:top w:val="single" w:sz="6" w:space="0" w:color="auto"/>
              <w:left w:val="single" w:sz="6" w:space="0" w:color="auto"/>
              <w:bottom w:val="single" w:sz="6" w:space="0" w:color="auto"/>
              <w:right w:val="single" w:sz="6" w:space="0" w:color="auto"/>
            </w:tcBorders>
            <w:shd w:val="clear" w:color="auto" w:fill="auto"/>
            <w:hideMark/>
          </w:tcPr>
          <w:p w14:paraId="3F91D68B" w14:textId="77777777" w:rsidR="00B02F45" w:rsidRPr="00A93309" w:rsidRDefault="00B02F45" w:rsidP="00A93309">
            <w:pPr>
              <w:pStyle w:val="CATabletext"/>
            </w:pPr>
            <w:r w:rsidRPr="00A93309">
              <w:t>Moraceae</w:t>
            </w:r>
          </w:p>
        </w:tc>
        <w:tc>
          <w:tcPr>
            <w:tcW w:w="923" w:type="pct"/>
            <w:tcBorders>
              <w:top w:val="single" w:sz="6" w:space="0" w:color="auto"/>
              <w:left w:val="single" w:sz="6" w:space="0" w:color="auto"/>
              <w:bottom w:val="single" w:sz="6" w:space="0" w:color="auto"/>
              <w:right w:val="single" w:sz="18" w:space="0" w:color="auto"/>
            </w:tcBorders>
            <w:shd w:val="clear" w:color="auto" w:fill="auto"/>
            <w:hideMark/>
          </w:tcPr>
          <w:p w14:paraId="58E063A4" w14:textId="5C390C42" w:rsidR="00B02F45" w:rsidRPr="008B4732" w:rsidRDefault="00B02F45" w:rsidP="00A93309">
            <w:pPr>
              <w:pStyle w:val="CATabletext"/>
              <w:rPr>
                <w:i/>
              </w:rPr>
            </w:pPr>
            <w:r w:rsidRPr="008B4732">
              <w:rPr>
                <w:i/>
              </w:rPr>
              <w:t xml:space="preserve">Trophis scandens subsp. </w:t>
            </w:r>
            <w:r w:rsidR="006031E8" w:rsidRPr="008B4732">
              <w:rPr>
                <w:i/>
              </w:rPr>
              <w:t>s</w:t>
            </w:r>
            <w:r w:rsidRPr="008B4732">
              <w:rPr>
                <w:i/>
              </w:rPr>
              <w:t>candens (syn. Malaisia scandens)</w:t>
            </w:r>
          </w:p>
        </w:tc>
        <w:tc>
          <w:tcPr>
            <w:tcW w:w="345"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35B7FEB"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58471F14"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B8031C2"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001C41B" w14:textId="77777777" w:rsidR="00B02F45" w:rsidRPr="009219DA" w:rsidRDefault="00B02F45" w:rsidP="00A93309">
            <w:pPr>
              <w:pStyle w:val="CATabletext"/>
              <w:rPr>
                <w:rFonts w:ascii="Wingdings" w:hAnsi="Wingdings"/>
              </w:rPr>
            </w:pPr>
            <w:r w:rsidRPr="009219DA">
              <w:rPr>
                <w:rFonts w:ascii="Wingdings" w:hAnsi="Wingdings"/>
              </w:rPr>
              <w:t></w:t>
            </w:r>
          </w:p>
        </w:tc>
      </w:tr>
      <w:tr w:rsidR="00A93309" w:rsidRPr="00A93309" w14:paraId="3C3D20D1" w14:textId="77777777" w:rsidTr="00044282">
        <w:trPr>
          <w:cantSplit/>
        </w:trPr>
        <w:tc>
          <w:tcPr>
            <w:tcW w:w="935" w:type="pct"/>
            <w:tcBorders>
              <w:top w:val="single" w:sz="6" w:space="0" w:color="auto"/>
              <w:left w:val="single" w:sz="18" w:space="0" w:color="auto"/>
              <w:bottom w:val="single" w:sz="18" w:space="0" w:color="auto"/>
              <w:right w:val="single" w:sz="6" w:space="0" w:color="auto"/>
            </w:tcBorders>
            <w:shd w:val="clear" w:color="auto" w:fill="auto"/>
            <w:noWrap/>
            <w:hideMark/>
          </w:tcPr>
          <w:p w14:paraId="3D0A6ABA" w14:textId="77777777" w:rsidR="00B02F45" w:rsidRPr="00A93309" w:rsidRDefault="00B02F45" w:rsidP="00A93309">
            <w:pPr>
              <w:pStyle w:val="CATabletext"/>
            </w:pPr>
            <w:r w:rsidRPr="00A93309">
              <w:t>Shrub or small tree</w:t>
            </w:r>
          </w:p>
        </w:tc>
        <w:tc>
          <w:tcPr>
            <w:tcW w:w="648" w:type="pct"/>
            <w:tcBorders>
              <w:top w:val="single" w:sz="6" w:space="0" w:color="auto"/>
              <w:left w:val="single" w:sz="6" w:space="0" w:color="auto"/>
              <w:bottom w:val="single" w:sz="18" w:space="0" w:color="auto"/>
              <w:right w:val="single" w:sz="6" w:space="0" w:color="auto"/>
            </w:tcBorders>
            <w:shd w:val="clear" w:color="auto" w:fill="auto"/>
            <w:hideMark/>
          </w:tcPr>
          <w:p w14:paraId="53AD3F61" w14:textId="77777777" w:rsidR="00B02F45" w:rsidRPr="00A93309" w:rsidRDefault="00B02F45" w:rsidP="00A93309">
            <w:pPr>
              <w:pStyle w:val="CATabletext"/>
            </w:pPr>
            <w:r w:rsidRPr="00A93309">
              <w:t>Veiny Wilkiea</w:t>
            </w:r>
          </w:p>
        </w:tc>
        <w:tc>
          <w:tcPr>
            <w:tcW w:w="648" w:type="pct"/>
            <w:tcBorders>
              <w:top w:val="single" w:sz="6" w:space="0" w:color="auto"/>
              <w:left w:val="single" w:sz="6" w:space="0" w:color="auto"/>
              <w:bottom w:val="single" w:sz="18" w:space="0" w:color="auto"/>
              <w:right w:val="single" w:sz="6" w:space="0" w:color="auto"/>
            </w:tcBorders>
            <w:shd w:val="clear" w:color="auto" w:fill="auto"/>
            <w:hideMark/>
          </w:tcPr>
          <w:p w14:paraId="386555F6" w14:textId="77777777" w:rsidR="00B02F45" w:rsidRPr="00A93309" w:rsidRDefault="00B02F45" w:rsidP="00A93309">
            <w:pPr>
              <w:pStyle w:val="CATabletext"/>
            </w:pPr>
            <w:r w:rsidRPr="00A93309">
              <w:t>Monimiaceae</w:t>
            </w:r>
          </w:p>
        </w:tc>
        <w:tc>
          <w:tcPr>
            <w:tcW w:w="923" w:type="pct"/>
            <w:tcBorders>
              <w:top w:val="single" w:sz="6" w:space="0" w:color="auto"/>
              <w:left w:val="single" w:sz="6" w:space="0" w:color="auto"/>
              <w:bottom w:val="single" w:sz="18" w:space="0" w:color="auto"/>
              <w:right w:val="single" w:sz="18" w:space="0" w:color="auto"/>
            </w:tcBorders>
            <w:shd w:val="clear" w:color="auto" w:fill="auto"/>
            <w:hideMark/>
          </w:tcPr>
          <w:p w14:paraId="229FA386" w14:textId="77777777" w:rsidR="00B02F45" w:rsidRPr="008B4732" w:rsidRDefault="00B02F45" w:rsidP="00A93309">
            <w:pPr>
              <w:pStyle w:val="CATabletext"/>
              <w:rPr>
                <w:i/>
              </w:rPr>
            </w:pPr>
            <w:r w:rsidRPr="008B4732">
              <w:rPr>
                <w:i/>
              </w:rPr>
              <w:t>Wilkiea huegeliana</w:t>
            </w:r>
          </w:p>
        </w:tc>
        <w:tc>
          <w:tcPr>
            <w:tcW w:w="345" w:type="pct"/>
            <w:tcBorders>
              <w:top w:val="single" w:sz="6" w:space="0" w:color="auto"/>
              <w:left w:val="single" w:sz="18" w:space="0" w:color="auto"/>
              <w:bottom w:val="single" w:sz="18" w:space="0" w:color="auto"/>
              <w:right w:val="single" w:sz="6" w:space="0" w:color="auto"/>
            </w:tcBorders>
            <w:shd w:val="clear" w:color="auto" w:fill="auto"/>
            <w:noWrap/>
            <w:vAlign w:val="bottom"/>
            <w:hideMark/>
          </w:tcPr>
          <w:p w14:paraId="61510765" w14:textId="77777777" w:rsidR="00B02F45" w:rsidRPr="009219DA" w:rsidRDefault="00B02F45" w:rsidP="00A93309">
            <w:pPr>
              <w:pStyle w:val="CATabletext"/>
              <w:rPr>
                <w:rFonts w:ascii="Wingdings" w:hAnsi="Wingdings"/>
              </w:rPr>
            </w:pPr>
            <w:r w:rsidRPr="009219DA">
              <w:rPr>
                <w:rFonts w:ascii="Wingdings" w:hAnsi="Wingdings"/>
              </w:rPr>
              <w:t></w:t>
            </w:r>
          </w:p>
        </w:tc>
        <w:tc>
          <w:tcPr>
            <w:tcW w:w="348" w:type="pct"/>
            <w:tcBorders>
              <w:top w:val="single" w:sz="6" w:space="0" w:color="auto"/>
              <w:left w:val="single" w:sz="6" w:space="0" w:color="auto"/>
              <w:bottom w:val="single" w:sz="18" w:space="0" w:color="auto"/>
              <w:right w:val="single" w:sz="18" w:space="0" w:color="auto"/>
            </w:tcBorders>
            <w:shd w:val="clear" w:color="auto" w:fill="auto"/>
            <w:noWrap/>
            <w:vAlign w:val="bottom"/>
            <w:hideMark/>
          </w:tcPr>
          <w:p w14:paraId="7C95A4F9" w14:textId="77777777" w:rsidR="00B02F45" w:rsidRPr="009219DA" w:rsidRDefault="00B02F45" w:rsidP="00A93309">
            <w:pPr>
              <w:pStyle w:val="CATabletext"/>
              <w:rPr>
                <w:rFonts w:ascii="Wingdings" w:hAnsi="Wingdings"/>
              </w:rPr>
            </w:pPr>
            <w:r w:rsidRPr="009219DA">
              <w:rPr>
                <w:rFonts w:ascii="Wingdings" w:hAnsi="Wingdings"/>
              </w:rPr>
              <w:t></w:t>
            </w:r>
          </w:p>
        </w:tc>
        <w:tc>
          <w:tcPr>
            <w:tcW w:w="544" w:type="pct"/>
            <w:tcBorders>
              <w:top w:val="single" w:sz="6" w:space="0" w:color="auto"/>
              <w:left w:val="single" w:sz="18" w:space="0" w:color="auto"/>
              <w:bottom w:val="single" w:sz="18" w:space="0" w:color="auto"/>
              <w:right w:val="single" w:sz="6" w:space="0" w:color="auto"/>
            </w:tcBorders>
            <w:shd w:val="clear" w:color="auto" w:fill="auto"/>
            <w:noWrap/>
            <w:vAlign w:val="bottom"/>
            <w:hideMark/>
          </w:tcPr>
          <w:p w14:paraId="13E6EB42" w14:textId="77777777" w:rsidR="00B02F45" w:rsidRPr="009219DA" w:rsidRDefault="00B02F45" w:rsidP="00A93309">
            <w:pPr>
              <w:pStyle w:val="CATabletext"/>
              <w:rPr>
                <w:rFonts w:ascii="Wingdings" w:hAnsi="Wingdings"/>
              </w:rPr>
            </w:pPr>
            <w:r w:rsidRPr="009219DA">
              <w:rPr>
                <w:rFonts w:ascii="Wingdings" w:hAnsi="Wingdings"/>
              </w:rPr>
              <w:t></w:t>
            </w:r>
          </w:p>
        </w:tc>
        <w:tc>
          <w:tcPr>
            <w:tcW w:w="609" w:type="pct"/>
            <w:tcBorders>
              <w:top w:val="single" w:sz="6" w:space="0" w:color="auto"/>
              <w:left w:val="single" w:sz="6" w:space="0" w:color="auto"/>
              <w:bottom w:val="single" w:sz="18" w:space="0" w:color="auto"/>
              <w:right w:val="single" w:sz="18" w:space="0" w:color="auto"/>
            </w:tcBorders>
            <w:shd w:val="clear" w:color="auto" w:fill="auto"/>
            <w:noWrap/>
            <w:vAlign w:val="bottom"/>
            <w:hideMark/>
          </w:tcPr>
          <w:p w14:paraId="1CDBEDC3" w14:textId="5EF07FD5" w:rsidR="00B02F45" w:rsidRPr="009219DA" w:rsidRDefault="009219DA" w:rsidP="00044282">
            <w:pPr>
              <w:pStyle w:val="CATabletext"/>
              <w:keepNext/>
              <w:rPr>
                <w:rFonts w:ascii="Wingdings" w:hAnsi="Wingdings"/>
              </w:rPr>
            </w:pPr>
            <w:r>
              <w:rPr>
                <w:rFonts w:ascii="Wingdings" w:hAnsi="Wingdings"/>
              </w:rPr>
              <w:t></w:t>
            </w:r>
          </w:p>
        </w:tc>
      </w:tr>
    </w:tbl>
    <w:p w14:paraId="03B94F22" w14:textId="129E9D95" w:rsidR="00F86F8D" w:rsidRPr="00044282" w:rsidRDefault="00044282" w:rsidP="00044282">
      <w:pPr>
        <w:pStyle w:val="Caption"/>
        <w:keepNext/>
      </w:pPr>
      <w:r w:rsidRPr="00044282">
        <w:t>Table A1 cont.</w:t>
      </w:r>
      <w:r>
        <w:t xml:space="preserve">: </w:t>
      </w:r>
      <w:r w:rsidRPr="00044282">
        <w:t>Flora of the Illawarra–Shoalhaven subtropical rainforest.</w:t>
      </w:r>
    </w:p>
    <w:tbl>
      <w:tblPr>
        <w:tblW w:w="5000" w:type="pct"/>
        <w:tblLook w:val="04A0" w:firstRow="1" w:lastRow="0" w:firstColumn="1" w:lastColumn="0" w:noHBand="0" w:noVBand="1"/>
      </w:tblPr>
      <w:tblGrid>
        <w:gridCol w:w="2674"/>
        <w:gridCol w:w="1852"/>
        <w:gridCol w:w="1852"/>
        <w:gridCol w:w="2640"/>
        <w:gridCol w:w="1012"/>
        <w:gridCol w:w="4302"/>
      </w:tblGrid>
      <w:tr w:rsidR="00044282" w:rsidRPr="008B4732" w14:paraId="43B055F2" w14:textId="5EF0736C" w:rsidTr="00044282">
        <w:trPr>
          <w:cantSplit/>
          <w:tblHeader/>
        </w:trPr>
        <w:tc>
          <w:tcPr>
            <w:tcW w:w="5000" w:type="pct"/>
            <w:gridSpan w:val="6"/>
            <w:tcBorders>
              <w:top w:val="single" w:sz="18" w:space="0" w:color="auto"/>
              <w:left w:val="single" w:sz="18" w:space="0" w:color="auto"/>
              <w:bottom w:val="single" w:sz="6" w:space="0" w:color="auto"/>
              <w:right w:val="single" w:sz="18" w:space="0" w:color="auto"/>
            </w:tcBorders>
            <w:shd w:val="clear" w:color="auto" w:fill="BFBFBF" w:themeFill="background1" w:themeFillShade="BF"/>
            <w:hideMark/>
          </w:tcPr>
          <w:p w14:paraId="4988EFB1" w14:textId="31F2368E" w:rsidR="00044282" w:rsidRPr="008B4732" w:rsidRDefault="00044282" w:rsidP="008B4732">
            <w:pPr>
              <w:pStyle w:val="CATabletext"/>
              <w:keepNext/>
              <w:rPr>
                <w:b/>
              </w:rPr>
            </w:pPr>
            <w:r w:rsidRPr="008B4732">
              <w:rPr>
                <w:b/>
              </w:rPr>
              <w:t>Other tree species occurring less frequently in the Tozer et al. 2010 vegetation units:</w:t>
            </w:r>
          </w:p>
        </w:tc>
      </w:tr>
      <w:tr w:rsidR="00BD1D9F" w:rsidRPr="008B4732" w14:paraId="52F91258" w14:textId="77777777" w:rsidTr="00044282">
        <w:trPr>
          <w:cantSplit/>
          <w:tblHeader/>
        </w:trPr>
        <w:tc>
          <w:tcPr>
            <w:tcW w:w="933" w:type="pct"/>
            <w:tcBorders>
              <w:top w:val="single" w:sz="6" w:space="0" w:color="auto"/>
              <w:left w:val="single" w:sz="18" w:space="0" w:color="auto"/>
              <w:bottom w:val="single" w:sz="18" w:space="0" w:color="auto"/>
              <w:right w:val="single" w:sz="6" w:space="0" w:color="auto"/>
            </w:tcBorders>
            <w:shd w:val="clear" w:color="auto" w:fill="BFBFBF" w:themeFill="background1" w:themeFillShade="BF"/>
            <w:hideMark/>
          </w:tcPr>
          <w:p w14:paraId="5EDE0AF7" w14:textId="25604400" w:rsidR="00BD1D9F" w:rsidRPr="008B4732" w:rsidRDefault="00BD1D9F" w:rsidP="008B4732">
            <w:pPr>
              <w:pStyle w:val="CATabletext"/>
              <w:keepNext/>
              <w:rPr>
                <w:b/>
              </w:rPr>
            </w:pPr>
            <w:r w:rsidRPr="008B4732">
              <w:rPr>
                <w:b/>
              </w:rPr>
              <w:t>Species description (NSW PlantNET)</w:t>
            </w:r>
          </w:p>
        </w:tc>
        <w:tc>
          <w:tcPr>
            <w:tcW w:w="646" w:type="pct"/>
            <w:tcBorders>
              <w:top w:val="single" w:sz="6" w:space="0" w:color="auto"/>
              <w:left w:val="single" w:sz="6" w:space="0" w:color="auto"/>
              <w:bottom w:val="single" w:sz="18" w:space="0" w:color="auto"/>
              <w:right w:val="single" w:sz="6" w:space="0" w:color="auto"/>
            </w:tcBorders>
            <w:shd w:val="clear" w:color="auto" w:fill="BFBFBF" w:themeFill="background1" w:themeFillShade="BF"/>
            <w:hideMark/>
          </w:tcPr>
          <w:p w14:paraId="07578EB5" w14:textId="3CC7B5BA" w:rsidR="00BD1D9F" w:rsidRPr="008B4732" w:rsidRDefault="00BD1D9F" w:rsidP="008B4732">
            <w:pPr>
              <w:pStyle w:val="CATabletext"/>
              <w:keepNext/>
              <w:rPr>
                <w:b/>
              </w:rPr>
            </w:pPr>
            <w:r w:rsidRPr="008B4732">
              <w:rPr>
                <w:b/>
              </w:rPr>
              <w:t>Common names</w:t>
            </w:r>
          </w:p>
        </w:tc>
        <w:tc>
          <w:tcPr>
            <w:tcW w:w="646" w:type="pct"/>
            <w:tcBorders>
              <w:top w:val="single" w:sz="6" w:space="0" w:color="auto"/>
              <w:left w:val="single" w:sz="6" w:space="0" w:color="auto"/>
              <w:bottom w:val="single" w:sz="18" w:space="0" w:color="auto"/>
              <w:right w:val="single" w:sz="6" w:space="0" w:color="auto"/>
            </w:tcBorders>
            <w:shd w:val="clear" w:color="auto" w:fill="BFBFBF" w:themeFill="background1" w:themeFillShade="BF"/>
            <w:hideMark/>
          </w:tcPr>
          <w:p w14:paraId="450A7B96" w14:textId="13105078" w:rsidR="00BD1D9F" w:rsidRPr="008B4732" w:rsidRDefault="00BD1D9F" w:rsidP="008B4732">
            <w:pPr>
              <w:pStyle w:val="CATabletext"/>
              <w:keepNext/>
              <w:rPr>
                <w:b/>
              </w:rPr>
            </w:pPr>
            <w:r w:rsidRPr="008B4732">
              <w:rPr>
                <w:b/>
              </w:rPr>
              <w:t>Family</w:t>
            </w:r>
          </w:p>
        </w:tc>
        <w:tc>
          <w:tcPr>
            <w:tcW w:w="921" w:type="pct"/>
            <w:tcBorders>
              <w:top w:val="single" w:sz="6" w:space="0" w:color="auto"/>
              <w:left w:val="single" w:sz="6" w:space="0" w:color="auto"/>
              <w:bottom w:val="single" w:sz="18" w:space="0" w:color="auto"/>
              <w:right w:val="single" w:sz="6" w:space="0" w:color="auto"/>
            </w:tcBorders>
            <w:shd w:val="clear" w:color="auto" w:fill="BFBFBF" w:themeFill="background1" w:themeFillShade="BF"/>
            <w:hideMark/>
          </w:tcPr>
          <w:p w14:paraId="3E340E6C" w14:textId="6D076BB8" w:rsidR="00BD1D9F" w:rsidRPr="008B4732" w:rsidRDefault="00BD1D9F" w:rsidP="008B4732">
            <w:pPr>
              <w:pStyle w:val="CATabletext"/>
              <w:keepNext/>
              <w:rPr>
                <w:b/>
              </w:rPr>
            </w:pPr>
            <w:r w:rsidRPr="008B4732">
              <w:rPr>
                <w:b/>
              </w:rPr>
              <w:t>Species</w:t>
            </w:r>
          </w:p>
        </w:tc>
        <w:tc>
          <w:tcPr>
            <w:tcW w:w="353" w:type="pct"/>
            <w:tcBorders>
              <w:top w:val="single" w:sz="6" w:space="0" w:color="auto"/>
              <w:left w:val="single" w:sz="6" w:space="0" w:color="auto"/>
              <w:bottom w:val="single" w:sz="18" w:space="0" w:color="auto"/>
              <w:right w:val="single" w:sz="6" w:space="0" w:color="auto"/>
            </w:tcBorders>
            <w:shd w:val="clear" w:color="auto" w:fill="BFBFBF" w:themeFill="background1" w:themeFillShade="BF"/>
            <w:hideMark/>
          </w:tcPr>
          <w:p w14:paraId="6E1A1268" w14:textId="09619D40" w:rsidR="00BD1D9F" w:rsidRPr="008B4732" w:rsidRDefault="008B4732" w:rsidP="008B4732">
            <w:pPr>
              <w:pStyle w:val="CATabletext"/>
              <w:keepNext/>
              <w:rPr>
                <w:b/>
              </w:rPr>
            </w:pPr>
            <w:r>
              <w:rPr>
                <w:b/>
              </w:rPr>
              <w:t xml:space="preserve">RF </w:t>
            </w:r>
            <w:r w:rsidR="00BD1D9F" w:rsidRPr="008B4732">
              <w:rPr>
                <w:b/>
              </w:rPr>
              <w:t>p111</w:t>
            </w:r>
          </w:p>
        </w:tc>
        <w:tc>
          <w:tcPr>
            <w:tcW w:w="1501" w:type="pct"/>
            <w:tcBorders>
              <w:top w:val="single" w:sz="6" w:space="0" w:color="auto"/>
              <w:left w:val="single" w:sz="6" w:space="0" w:color="auto"/>
              <w:bottom w:val="single" w:sz="18" w:space="0" w:color="auto"/>
              <w:right w:val="single" w:sz="18" w:space="0" w:color="auto"/>
            </w:tcBorders>
            <w:shd w:val="clear" w:color="auto" w:fill="BFBFBF" w:themeFill="background1" w:themeFillShade="BF"/>
            <w:hideMark/>
          </w:tcPr>
          <w:p w14:paraId="7941236D" w14:textId="2653725D" w:rsidR="00BD1D9F" w:rsidRPr="008B4732" w:rsidRDefault="008B4732" w:rsidP="008B4732">
            <w:pPr>
              <w:pStyle w:val="CATabletext"/>
              <w:keepNext/>
              <w:rPr>
                <w:b/>
              </w:rPr>
            </w:pPr>
            <w:r>
              <w:rPr>
                <w:b/>
              </w:rPr>
              <w:t xml:space="preserve">RF </w:t>
            </w:r>
            <w:r w:rsidR="00BD1D9F" w:rsidRPr="008B4732">
              <w:rPr>
                <w:b/>
              </w:rPr>
              <w:t>p112</w:t>
            </w:r>
          </w:p>
        </w:tc>
      </w:tr>
      <w:tr w:rsidR="003C5E07" w:rsidRPr="003C5E07" w14:paraId="6C6E39AF" w14:textId="77777777" w:rsidTr="00044282">
        <w:trPr>
          <w:cantSplit/>
        </w:trPr>
        <w:tc>
          <w:tcPr>
            <w:tcW w:w="933" w:type="pct"/>
            <w:tcBorders>
              <w:top w:val="single" w:sz="18" w:space="0" w:color="auto"/>
              <w:left w:val="single" w:sz="18" w:space="0" w:color="auto"/>
              <w:bottom w:val="single" w:sz="6" w:space="0" w:color="auto"/>
              <w:right w:val="single" w:sz="6" w:space="0" w:color="auto"/>
            </w:tcBorders>
            <w:shd w:val="clear" w:color="auto" w:fill="auto"/>
            <w:hideMark/>
          </w:tcPr>
          <w:p w14:paraId="38419CA6" w14:textId="77777777" w:rsidR="003C5E07" w:rsidRPr="003C5E07" w:rsidRDefault="003C5E07" w:rsidP="008B4732">
            <w:pPr>
              <w:pStyle w:val="CATabletext"/>
              <w:keepNext/>
            </w:pPr>
            <w:r w:rsidRPr="003C5E07">
              <w:t>Tree to 30 m high; bark persistent, grey, shortly fibrous</w:t>
            </w:r>
          </w:p>
        </w:tc>
        <w:tc>
          <w:tcPr>
            <w:tcW w:w="646" w:type="pct"/>
            <w:tcBorders>
              <w:top w:val="single" w:sz="18" w:space="0" w:color="auto"/>
              <w:left w:val="single" w:sz="6" w:space="0" w:color="auto"/>
              <w:bottom w:val="single" w:sz="6" w:space="0" w:color="auto"/>
              <w:right w:val="single" w:sz="6" w:space="0" w:color="auto"/>
            </w:tcBorders>
            <w:shd w:val="clear" w:color="auto" w:fill="auto"/>
            <w:hideMark/>
          </w:tcPr>
          <w:p w14:paraId="48236E9C" w14:textId="77777777" w:rsidR="003C5E07" w:rsidRPr="003C5E07" w:rsidRDefault="003C5E07" w:rsidP="008B4732">
            <w:pPr>
              <w:pStyle w:val="CATabletext"/>
              <w:keepNext/>
            </w:pPr>
            <w:r w:rsidRPr="003C5E07">
              <w:t>Apple, Rough-barked Apple</w:t>
            </w:r>
          </w:p>
        </w:tc>
        <w:tc>
          <w:tcPr>
            <w:tcW w:w="646" w:type="pct"/>
            <w:tcBorders>
              <w:top w:val="single" w:sz="18" w:space="0" w:color="auto"/>
              <w:left w:val="single" w:sz="6" w:space="0" w:color="auto"/>
              <w:bottom w:val="single" w:sz="6" w:space="0" w:color="auto"/>
              <w:right w:val="single" w:sz="6" w:space="0" w:color="auto"/>
            </w:tcBorders>
            <w:shd w:val="clear" w:color="auto" w:fill="auto"/>
            <w:hideMark/>
          </w:tcPr>
          <w:p w14:paraId="12573C81" w14:textId="77777777" w:rsidR="003C5E07" w:rsidRPr="003C5E07" w:rsidRDefault="003C5E07" w:rsidP="008B4732">
            <w:pPr>
              <w:pStyle w:val="CATabletext"/>
              <w:keepNext/>
            </w:pPr>
            <w:r w:rsidRPr="003C5E07">
              <w:t>Myrtaceae</w:t>
            </w:r>
          </w:p>
        </w:tc>
        <w:tc>
          <w:tcPr>
            <w:tcW w:w="921" w:type="pct"/>
            <w:tcBorders>
              <w:top w:val="single" w:sz="18" w:space="0" w:color="auto"/>
              <w:left w:val="single" w:sz="6" w:space="0" w:color="auto"/>
              <w:bottom w:val="single" w:sz="6" w:space="0" w:color="auto"/>
              <w:right w:val="single" w:sz="18" w:space="0" w:color="auto"/>
            </w:tcBorders>
            <w:shd w:val="clear" w:color="auto" w:fill="auto"/>
            <w:hideMark/>
          </w:tcPr>
          <w:p w14:paraId="37B8CE92" w14:textId="77777777" w:rsidR="003C5E07" w:rsidRPr="00E9149B" w:rsidRDefault="003C5E07" w:rsidP="008B4732">
            <w:pPr>
              <w:pStyle w:val="CATabletext"/>
              <w:keepNext/>
              <w:rPr>
                <w:i/>
              </w:rPr>
            </w:pPr>
            <w:r w:rsidRPr="00E9149B">
              <w:rPr>
                <w:i/>
              </w:rPr>
              <w:t>Angophora floribunda</w:t>
            </w:r>
          </w:p>
        </w:tc>
        <w:tc>
          <w:tcPr>
            <w:tcW w:w="353" w:type="pct"/>
            <w:tcBorders>
              <w:top w:val="single" w:sz="18" w:space="0" w:color="auto"/>
              <w:left w:val="single" w:sz="18" w:space="0" w:color="auto"/>
              <w:bottom w:val="single" w:sz="6" w:space="0" w:color="auto"/>
              <w:right w:val="single" w:sz="6" w:space="0" w:color="auto"/>
            </w:tcBorders>
            <w:shd w:val="clear" w:color="auto" w:fill="auto"/>
            <w:noWrap/>
            <w:vAlign w:val="bottom"/>
            <w:hideMark/>
          </w:tcPr>
          <w:p w14:paraId="47D9893C" w14:textId="77777777" w:rsidR="003C5E07" w:rsidRPr="008B4732" w:rsidRDefault="003C5E07" w:rsidP="008B4732">
            <w:pPr>
              <w:pStyle w:val="CATabletext"/>
              <w:keepNext/>
              <w:rPr>
                <w:rFonts w:ascii="Wingdings" w:hAnsi="Wingdings"/>
              </w:rPr>
            </w:pPr>
            <w:r w:rsidRPr="008B4732">
              <w:rPr>
                <w:rFonts w:ascii="Wingdings" w:hAnsi="Wingdings"/>
              </w:rPr>
              <w:t></w:t>
            </w:r>
          </w:p>
        </w:tc>
        <w:tc>
          <w:tcPr>
            <w:tcW w:w="1501" w:type="pct"/>
            <w:tcBorders>
              <w:top w:val="single" w:sz="18" w:space="0" w:color="auto"/>
              <w:left w:val="single" w:sz="6" w:space="0" w:color="auto"/>
              <w:bottom w:val="single" w:sz="6" w:space="0" w:color="auto"/>
              <w:right w:val="single" w:sz="18" w:space="0" w:color="auto"/>
            </w:tcBorders>
            <w:shd w:val="clear" w:color="auto" w:fill="auto"/>
            <w:hideMark/>
          </w:tcPr>
          <w:p w14:paraId="7F72A699" w14:textId="528291A4" w:rsidR="003C5E07" w:rsidRPr="008B4732" w:rsidRDefault="008B4732" w:rsidP="008B4732">
            <w:pPr>
              <w:pStyle w:val="CATabletext"/>
              <w:keepNext/>
              <w:rPr>
                <w:rFonts w:ascii="Wingdings" w:hAnsi="Wingdings"/>
              </w:rPr>
            </w:pPr>
            <w:r>
              <w:rPr>
                <w:rFonts w:ascii="Wingdings" w:hAnsi="Wingdings"/>
              </w:rPr>
              <w:t></w:t>
            </w:r>
          </w:p>
        </w:tc>
      </w:tr>
      <w:tr w:rsidR="003C5E07" w:rsidRPr="003C5E07" w14:paraId="66B2352E" w14:textId="77777777" w:rsidTr="00044282">
        <w:trPr>
          <w:cantSplit/>
        </w:trPr>
        <w:tc>
          <w:tcPr>
            <w:tcW w:w="933" w:type="pct"/>
            <w:tcBorders>
              <w:top w:val="single" w:sz="6" w:space="0" w:color="auto"/>
              <w:left w:val="single" w:sz="18" w:space="0" w:color="auto"/>
              <w:bottom w:val="single" w:sz="6" w:space="0" w:color="auto"/>
              <w:right w:val="single" w:sz="6" w:space="0" w:color="auto"/>
            </w:tcBorders>
            <w:shd w:val="clear" w:color="auto" w:fill="auto"/>
            <w:hideMark/>
          </w:tcPr>
          <w:p w14:paraId="5BA7E363" w14:textId="77777777" w:rsidR="003C5E07" w:rsidRPr="003C5E07" w:rsidRDefault="003C5E07" w:rsidP="00E9149B">
            <w:pPr>
              <w:pStyle w:val="CATabletext"/>
            </w:pPr>
            <w:r w:rsidRPr="003C5E07">
              <w:t>Tree to 45 m high; bark smooth throughout, powdery, white, grey or pink, often spotted, shedding in small polygonal flakes</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52CB2DB2" w14:textId="77777777" w:rsidR="003C5E07" w:rsidRPr="003C5E07" w:rsidRDefault="003C5E07" w:rsidP="00E9149B">
            <w:pPr>
              <w:pStyle w:val="CATabletext"/>
            </w:pPr>
            <w:r w:rsidRPr="003C5E07">
              <w:t>Spotted Gum</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57A4F29C" w14:textId="77777777" w:rsidR="003C5E07" w:rsidRPr="003C5E07" w:rsidRDefault="003C5E07" w:rsidP="00E9149B">
            <w:pPr>
              <w:pStyle w:val="CATabletext"/>
            </w:pPr>
            <w:r w:rsidRPr="003C5E07">
              <w:t>Myrtaceae</w:t>
            </w:r>
          </w:p>
        </w:tc>
        <w:tc>
          <w:tcPr>
            <w:tcW w:w="921" w:type="pct"/>
            <w:tcBorders>
              <w:top w:val="single" w:sz="6" w:space="0" w:color="auto"/>
              <w:left w:val="single" w:sz="6" w:space="0" w:color="auto"/>
              <w:bottom w:val="single" w:sz="6" w:space="0" w:color="auto"/>
              <w:right w:val="single" w:sz="18" w:space="0" w:color="auto"/>
            </w:tcBorders>
            <w:shd w:val="clear" w:color="auto" w:fill="auto"/>
            <w:hideMark/>
          </w:tcPr>
          <w:p w14:paraId="6DFC288E" w14:textId="77777777" w:rsidR="003C5E07" w:rsidRPr="00E9149B" w:rsidRDefault="003C5E07" w:rsidP="00E9149B">
            <w:pPr>
              <w:pStyle w:val="CATabletext"/>
              <w:rPr>
                <w:i/>
              </w:rPr>
            </w:pPr>
            <w:r w:rsidRPr="00E9149B">
              <w:rPr>
                <w:i/>
              </w:rPr>
              <w:t>Corymbia maculata</w:t>
            </w:r>
          </w:p>
        </w:tc>
        <w:tc>
          <w:tcPr>
            <w:tcW w:w="353"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DACC046" w14:textId="77777777" w:rsidR="003C5E07" w:rsidRPr="008B4732" w:rsidRDefault="003C5E07" w:rsidP="00E9149B">
            <w:pPr>
              <w:pStyle w:val="CATabletext"/>
              <w:rPr>
                <w:rFonts w:ascii="Wingdings" w:hAnsi="Wingdings"/>
              </w:rPr>
            </w:pPr>
            <w:r w:rsidRPr="008B4732">
              <w:rPr>
                <w:rFonts w:ascii="Wingdings" w:hAnsi="Wingdings"/>
              </w:rPr>
              <w:t></w:t>
            </w:r>
          </w:p>
        </w:tc>
        <w:tc>
          <w:tcPr>
            <w:tcW w:w="1501" w:type="pct"/>
            <w:tcBorders>
              <w:top w:val="single" w:sz="6" w:space="0" w:color="auto"/>
              <w:left w:val="single" w:sz="6" w:space="0" w:color="auto"/>
              <w:bottom w:val="single" w:sz="6" w:space="0" w:color="auto"/>
              <w:right w:val="single" w:sz="18" w:space="0" w:color="auto"/>
            </w:tcBorders>
            <w:shd w:val="clear" w:color="auto" w:fill="auto"/>
            <w:hideMark/>
          </w:tcPr>
          <w:p w14:paraId="675944D3" w14:textId="644317B8" w:rsidR="003C5E07" w:rsidRPr="008B4732" w:rsidRDefault="008B4732" w:rsidP="00E9149B">
            <w:pPr>
              <w:pStyle w:val="CATabletext"/>
              <w:rPr>
                <w:rFonts w:ascii="Wingdings" w:hAnsi="Wingdings"/>
              </w:rPr>
            </w:pPr>
            <w:r>
              <w:rPr>
                <w:rFonts w:ascii="Wingdings" w:hAnsi="Wingdings"/>
              </w:rPr>
              <w:t></w:t>
            </w:r>
          </w:p>
        </w:tc>
      </w:tr>
      <w:tr w:rsidR="003C5E07" w:rsidRPr="003C5E07" w14:paraId="326310D3" w14:textId="77777777" w:rsidTr="00044282">
        <w:trPr>
          <w:cantSplit/>
        </w:trPr>
        <w:tc>
          <w:tcPr>
            <w:tcW w:w="933" w:type="pct"/>
            <w:tcBorders>
              <w:top w:val="single" w:sz="6" w:space="0" w:color="auto"/>
              <w:left w:val="single" w:sz="18" w:space="0" w:color="auto"/>
              <w:bottom w:val="single" w:sz="6" w:space="0" w:color="auto"/>
              <w:right w:val="single" w:sz="6" w:space="0" w:color="auto"/>
            </w:tcBorders>
            <w:shd w:val="clear" w:color="auto" w:fill="auto"/>
            <w:hideMark/>
          </w:tcPr>
          <w:p w14:paraId="5DAF2071" w14:textId="77777777" w:rsidR="003C5E07" w:rsidRPr="003C5E07" w:rsidRDefault="003C5E07" w:rsidP="00E9149B">
            <w:pPr>
              <w:pStyle w:val="CATabletext"/>
            </w:pPr>
            <w:r w:rsidRPr="003C5E07">
              <w:t>Tree to 50 m high; bark persistent on lower or full trunk, grey, fibrous-flaky (`box'), smooth above, white to grey, shedding in short ribbons</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227C7D1F" w14:textId="77777777" w:rsidR="003C5E07" w:rsidRPr="003C5E07" w:rsidRDefault="003C5E07" w:rsidP="00E9149B">
            <w:pPr>
              <w:pStyle w:val="CATabletext"/>
            </w:pPr>
            <w:r w:rsidRPr="003C5E07">
              <w:t>Coast Grey Box</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1CD8E196" w14:textId="77777777" w:rsidR="003C5E07" w:rsidRPr="003C5E07" w:rsidRDefault="003C5E07" w:rsidP="00E9149B">
            <w:pPr>
              <w:pStyle w:val="CATabletext"/>
            </w:pPr>
            <w:r w:rsidRPr="003C5E07">
              <w:t>Myrtaceae</w:t>
            </w:r>
          </w:p>
        </w:tc>
        <w:tc>
          <w:tcPr>
            <w:tcW w:w="921" w:type="pct"/>
            <w:tcBorders>
              <w:top w:val="single" w:sz="6" w:space="0" w:color="auto"/>
              <w:left w:val="single" w:sz="6" w:space="0" w:color="auto"/>
              <w:bottom w:val="single" w:sz="6" w:space="0" w:color="auto"/>
              <w:right w:val="single" w:sz="18" w:space="0" w:color="auto"/>
            </w:tcBorders>
            <w:shd w:val="clear" w:color="auto" w:fill="auto"/>
            <w:hideMark/>
          </w:tcPr>
          <w:p w14:paraId="4752EA5E" w14:textId="77777777" w:rsidR="003C5E07" w:rsidRPr="00E9149B" w:rsidRDefault="003C5E07" w:rsidP="00E9149B">
            <w:pPr>
              <w:pStyle w:val="CATabletext"/>
              <w:rPr>
                <w:i/>
              </w:rPr>
            </w:pPr>
            <w:r w:rsidRPr="00E9149B">
              <w:rPr>
                <w:i/>
              </w:rPr>
              <w:t>Eucalyptus bosistoana</w:t>
            </w:r>
          </w:p>
        </w:tc>
        <w:tc>
          <w:tcPr>
            <w:tcW w:w="353"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2F5FECD" w14:textId="77777777" w:rsidR="003C5E07" w:rsidRPr="008B4732" w:rsidRDefault="003C5E07" w:rsidP="00E9149B">
            <w:pPr>
              <w:pStyle w:val="CATabletext"/>
              <w:rPr>
                <w:rFonts w:ascii="Wingdings" w:hAnsi="Wingdings"/>
              </w:rPr>
            </w:pPr>
            <w:r w:rsidRPr="008B4732">
              <w:rPr>
                <w:rFonts w:ascii="Wingdings" w:hAnsi="Wingdings"/>
              </w:rPr>
              <w:t></w:t>
            </w:r>
          </w:p>
        </w:tc>
        <w:tc>
          <w:tcPr>
            <w:tcW w:w="1501" w:type="pct"/>
            <w:tcBorders>
              <w:top w:val="single" w:sz="6" w:space="0" w:color="auto"/>
              <w:left w:val="single" w:sz="6" w:space="0" w:color="auto"/>
              <w:bottom w:val="single" w:sz="6" w:space="0" w:color="auto"/>
              <w:right w:val="single" w:sz="18" w:space="0" w:color="auto"/>
            </w:tcBorders>
            <w:shd w:val="clear" w:color="auto" w:fill="auto"/>
            <w:hideMark/>
          </w:tcPr>
          <w:p w14:paraId="423CD278" w14:textId="6685A834" w:rsidR="003C5E07" w:rsidRPr="008B4732" w:rsidRDefault="008B4732" w:rsidP="00E9149B">
            <w:pPr>
              <w:pStyle w:val="CATabletext"/>
              <w:rPr>
                <w:rFonts w:ascii="Wingdings" w:hAnsi="Wingdings"/>
              </w:rPr>
            </w:pPr>
            <w:r>
              <w:rPr>
                <w:rFonts w:ascii="Wingdings" w:hAnsi="Wingdings"/>
              </w:rPr>
              <w:t></w:t>
            </w:r>
          </w:p>
        </w:tc>
      </w:tr>
      <w:tr w:rsidR="003C5E07" w:rsidRPr="003C5E07" w14:paraId="64544A81" w14:textId="77777777" w:rsidTr="00044282">
        <w:trPr>
          <w:cantSplit/>
        </w:trPr>
        <w:tc>
          <w:tcPr>
            <w:tcW w:w="933" w:type="pct"/>
            <w:tcBorders>
              <w:top w:val="single" w:sz="6" w:space="0" w:color="auto"/>
              <w:left w:val="single" w:sz="18" w:space="0" w:color="auto"/>
              <w:bottom w:val="single" w:sz="6" w:space="0" w:color="auto"/>
              <w:right w:val="single" w:sz="6" w:space="0" w:color="auto"/>
            </w:tcBorders>
            <w:shd w:val="clear" w:color="auto" w:fill="auto"/>
            <w:hideMark/>
          </w:tcPr>
          <w:p w14:paraId="1D893038" w14:textId="77777777" w:rsidR="003C5E07" w:rsidRPr="003C5E07" w:rsidRDefault="003C5E07" w:rsidP="00E9149B">
            <w:pPr>
              <w:pStyle w:val="CATabletext"/>
            </w:pPr>
            <w:r w:rsidRPr="003C5E07">
              <w:t>Tree to 40 m high; bark persistent on trunk and larger branches, pale brown to red-brown, coarsely platy and fissured, smooth white to grey above, shedding in short ribbons</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330B8559" w14:textId="77777777" w:rsidR="003C5E07" w:rsidRPr="003C5E07" w:rsidRDefault="003C5E07" w:rsidP="00E9149B">
            <w:pPr>
              <w:pStyle w:val="CATabletext"/>
            </w:pPr>
            <w:r w:rsidRPr="003C5E07">
              <w:t>Bangalay, Southern Mahogany</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5C07793A" w14:textId="77777777" w:rsidR="003C5E07" w:rsidRPr="003C5E07" w:rsidRDefault="003C5E07" w:rsidP="00E9149B">
            <w:pPr>
              <w:pStyle w:val="CATabletext"/>
            </w:pPr>
            <w:r w:rsidRPr="003C5E07">
              <w:t>Myrtaceae</w:t>
            </w:r>
          </w:p>
        </w:tc>
        <w:tc>
          <w:tcPr>
            <w:tcW w:w="921" w:type="pct"/>
            <w:tcBorders>
              <w:top w:val="single" w:sz="6" w:space="0" w:color="auto"/>
              <w:left w:val="single" w:sz="6" w:space="0" w:color="auto"/>
              <w:bottom w:val="single" w:sz="6" w:space="0" w:color="auto"/>
              <w:right w:val="single" w:sz="18" w:space="0" w:color="auto"/>
            </w:tcBorders>
            <w:shd w:val="clear" w:color="auto" w:fill="auto"/>
            <w:hideMark/>
          </w:tcPr>
          <w:p w14:paraId="25C2945E" w14:textId="77777777" w:rsidR="003C5E07" w:rsidRPr="00E9149B" w:rsidRDefault="003C5E07" w:rsidP="00E9149B">
            <w:pPr>
              <w:pStyle w:val="CATabletext"/>
              <w:rPr>
                <w:i/>
              </w:rPr>
            </w:pPr>
            <w:r w:rsidRPr="00E9149B">
              <w:rPr>
                <w:i/>
              </w:rPr>
              <w:t>Eucalyptus botryoides</w:t>
            </w:r>
          </w:p>
        </w:tc>
        <w:tc>
          <w:tcPr>
            <w:tcW w:w="353"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34C29C03" w14:textId="77777777" w:rsidR="003C5E07" w:rsidRPr="008B4732" w:rsidRDefault="003C5E07" w:rsidP="00E9149B">
            <w:pPr>
              <w:pStyle w:val="CATabletext"/>
              <w:rPr>
                <w:rFonts w:ascii="Wingdings" w:hAnsi="Wingdings"/>
              </w:rPr>
            </w:pPr>
            <w:r w:rsidRPr="008B4732">
              <w:rPr>
                <w:rFonts w:ascii="Wingdings" w:hAnsi="Wingdings"/>
              </w:rPr>
              <w:t></w:t>
            </w:r>
          </w:p>
        </w:tc>
        <w:tc>
          <w:tcPr>
            <w:tcW w:w="1501"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8E7EBF8" w14:textId="77777777" w:rsidR="003C5E07" w:rsidRPr="008B4732" w:rsidRDefault="003C5E07" w:rsidP="00E9149B">
            <w:pPr>
              <w:pStyle w:val="CATabletext"/>
              <w:rPr>
                <w:rFonts w:ascii="Wingdings" w:hAnsi="Wingdings"/>
              </w:rPr>
            </w:pPr>
            <w:r w:rsidRPr="008B4732">
              <w:rPr>
                <w:rFonts w:ascii="Wingdings" w:hAnsi="Wingdings"/>
              </w:rPr>
              <w:t></w:t>
            </w:r>
          </w:p>
        </w:tc>
      </w:tr>
      <w:tr w:rsidR="003C5E07" w:rsidRPr="003C5E07" w14:paraId="4E86778F" w14:textId="77777777" w:rsidTr="00044282">
        <w:trPr>
          <w:cantSplit/>
        </w:trPr>
        <w:tc>
          <w:tcPr>
            <w:tcW w:w="933" w:type="pct"/>
            <w:tcBorders>
              <w:top w:val="single" w:sz="6" w:space="0" w:color="auto"/>
              <w:left w:val="single" w:sz="18" w:space="0" w:color="auto"/>
              <w:bottom w:val="single" w:sz="6" w:space="0" w:color="auto"/>
              <w:right w:val="single" w:sz="6" w:space="0" w:color="auto"/>
            </w:tcBorders>
            <w:shd w:val="clear" w:color="auto" w:fill="auto"/>
            <w:hideMark/>
          </w:tcPr>
          <w:p w14:paraId="10BB26A9" w14:textId="77777777" w:rsidR="003C5E07" w:rsidRPr="003C5E07" w:rsidRDefault="003C5E07" w:rsidP="00E9149B">
            <w:pPr>
              <w:pStyle w:val="CATabletext"/>
            </w:pPr>
            <w:r w:rsidRPr="003C5E07">
              <w:t>Tree to 40 m high (occasionally 60); bark often persistent on lower trunk (short stocking only), grey to grey brown, fibrous-flaky white, cream or grey above, shedding in short ribbons or plates</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76C6D52B" w14:textId="77777777" w:rsidR="003C5E07" w:rsidRPr="003C5E07" w:rsidRDefault="003C5E07" w:rsidP="00E9149B">
            <w:pPr>
              <w:pStyle w:val="CATabletext"/>
            </w:pPr>
            <w:r w:rsidRPr="003C5E07">
              <w:t>Mountain Blue Gum, Round-leaved Gum</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44ECC02B" w14:textId="77777777" w:rsidR="003C5E07" w:rsidRPr="003C5E07" w:rsidRDefault="003C5E07" w:rsidP="00E9149B">
            <w:pPr>
              <w:pStyle w:val="CATabletext"/>
            </w:pPr>
            <w:r w:rsidRPr="003C5E07">
              <w:t>Myrtaceae</w:t>
            </w:r>
          </w:p>
        </w:tc>
        <w:tc>
          <w:tcPr>
            <w:tcW w:w="921" w:type="pct"/>
            <w:tcBorders>
              <w:top w:val="single" w:sz="6" w:space="0" w:color="auto"/>
              <w:left w:val="single" w:sz="6" w:space="0" w:color="auto"/>
              <w:bottom w:val="single" w:sz="6" w:space="0" w:color="auto"/>
              <w:right w:val="single" w:sz="18" w:space="0" w:color="auto"/>
            </w:tcBorders>
            <w:shd w:val="clear" w:color="auto" w:fill="auto"/>
            <w:hideMark/>
          </w:tcPr>
          <w:p w14:paraId="4994FAAD" w14:textId="77777777" w:rsidR="003C5E07" w:rsidRPr="00E9149B" w:rsidRDefault="003C5E07" w:rsidP="00E9149B">
            <w:pPr>
              <w:pStyle w:val="CATabletext"/>
              <w:rPr>
                <w:i/>
              </w:rPr>
            </w:pPr>
            <w:r w:rsidRPr="00E9149B">
              <w:rPr>
                <w:i/>
              </w:rPr>
              <w:t>Eucalyptus deanei</w:t>
            </w:r>
          </w:p>
        </w:tc>
        <w:tc>
          <w:tcPr>
            <w:tcW w:w="353"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3619C81" w14:textId="77777777" w:rsidR="003C5E07" w:rsidRPr="008B4732" w:rsidRDefault="003C5E07" w:rsidP="00E9149B">
            <w:pPr>
              <w:pStyle w:val="CATabletext"/>
              <w:rPr>
                <w:rFonts w:ascii="Wingdings" w:hAnsi="Wingdings"/>
              </w:rPr>
            </w:pPr>
            <w:r w:rsidRPr="008B4732">
              <w:rPr>
                <w:rFonts w:ascii="Wingdings" w:hAnsi="Wingdings"/>
              </w:rPr>
              <w:t></w:t>
            </w:r>
          </w:p>
        </w:tc>
        <w:tc>
          <w:tcPr>
            <w:tcW w:w="1501" w:type="pct"/>
            <w:tcBorders>
              <w:top w:val="single" w:sz="6" w:space="0" w:color="auto"/>
              <w:left w:val="single" w:sz="6" w:space="0" w:color="auto"/>
              <w:bottom w:val="single" w:sz="6" w:space="0" w:color="auto"/>
              <w:right w:val="single" w:sz="18" w:space="0" w:color="auto"/>
            </w:tcBorders>
            <w:shd w:val="clear" w:color="auto" w:fill="auto"/>
            <w:hideMark/>
          </w:tcPr>
          <w:p w14:paraId="02BE0305" w14:textId="0A4921F3" w:rsidR="003C5E07" w:rsidRPr="008B4732" w:rsidRDefault="008B4732" w:rsidP="00E9149B">
            <w:pPr>
              <w:pStyle w:val="CATabletext"/>
              <w:rPr>
                <w:rFonts w:ascii="Wingdings" w:hAnsi="Wingdings"/>
              </w:rPr>
            </w:pPr>
            <w:r>
              <w:rPr>
                <w:rFonts w:ascii="Wingdings" w:hAnsi="Wingdings"/>
              </w:rPr>
              <w:t></w:t>
            </w:r>
          </w:p>
        </w:tc>
      </w:tr>
      <w:tr w:rsidR="003C5E07" w:rsidRPr="003C5E07" w14:paraId="7D7A080E" w14:textId="77777777" w:rsidTr="00044282">
        <w:trPr>
          <w:cantSplit/>
        </w:trPr>
        <w:tc>
          <w:tcPr>
            <w:tcW w:w="933" w:type="pct"/>
            <w:tcBorders>
              <w:top w:val="single" w:sz="6" w:space="0" w:color="auto"/>
              <w:left w:val="single" w:sz="18" w:space="0" w:color="auto"/>
              <w:bottom w:val="single" w:sz="6" w:space="0" w:color="auto"/>
              <w:right w:val="single" w:sz="6" w:space="0" w:color="auto"/>
            </w:tcBorders>
            <w:shd w:val="clear" w:color="auto" w:fill="auto"/>
            <w:hideMark/>
          </w:tcPr>
          <w:p w14:paraId="17A59141" w14:textId="77777777" w:rsidR="003C5E07" w:rsidRPr="003C5E07" w:rsidRDefault="003C5E07" w:rsidP="00E9149B">
            <w:pPr>
              <w:pStyle w:val="CATabletext"/>
            </w:pPr>
            <w:r w:rsidRPr="003C5E07">
              <w:t>Tree to 30 m high; bark persistent, grey to red brown, stringy</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45C22F19" w14:textId="77777777" w:rsidR="003C5E07" w:rsidRPr="003C5E07" w:rsidRDefault="003C5E07" w:rsidP="00E9149B">
            <w:pPr>
              <w:pStyle w:val="CATabletext"/>
            </w:pPr>
            <w:r w:rsidRPr="003C5E07">
              <w:t>Thin-leaved Stringybark</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4595ACAC" w14:textId="77777777" w:rsidR="003C5E07" w:rsidRPr="003C5E07" w:rsidRDefault="003C5E07" w:rsidP="00E9149B">
            <w:pPr>
              <w:pStyle w:val="CATabletext"/>
            </w:pPr>
            <w:r w:rsidRPr="003C5E07">
              <w:t>Myrtaceae</w:t>
            </w:r>
          </w:p>
        </w:tc>
        <w:tc>
          <w:tcPr>
            <w:tcW w:w="921" w:type="pct"/>
            <w:tcBorders>
              <w:top w:val="single" w:sz="6" w:space="0" w:color="auto"/>
              <w:left w:val="single" w:sz="6" w:space="0" w:color="auto"/>
              <w:bottom w:val="single" w:sz="6" w:space="0" w:color="auto"/>
              <w:right w:val="single" w:sz="18" w:space="0" w:color="auto"/>
            </w:tcBorders>
            <w:shd w:val="clear" w:color="auto" w:fill="auto"/>
            <w:hideMark/>
          </w:tcPr>
          <w:p w14:paraId="1A0E0D1E" w14:textId="77777777" w:rsidR="003C5E07" w:rsidRPr="00E9149B" w:rsidRDefault="003C5E07" w:rsidP="00E9149B">
            <w:pPr>
              <w:pStyle w:val="CATabletext"/>
              <w:rPr>
                <w:i/>
              </w:rPr>
            </w:pPr>
            <w:r w:rsidRPr="00E9149B">
              <w:rPr>
                <w:i/>
              </w:rPr>
              <w:t>Eucalyptus eugenioides</w:t>
            </w:r>
          </w:p>
        </w:tc>
        <w:tc>
          <w:tcPr>
            <w:tcW w:w="353"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2819E814" w14:textId="77777777" w:rsidR="003C5E07" w:rsidRPr="008B4732" w:rsidRDefault="003C5E07" w:rsidP="00E9149B">
            <w:pPr>
              <w:pStyle w:val="CATabletext"/>
              <w:rPr>
                <w:rFonts w:ascii="Wingdings" w:hAnsi="Wingdings"/>
              </w:rPr>
            </w:pPr>
            <w:r w:rsidRPr="008B4732">
              <w:rPr>
                <w:rFonts w:ascii="Wingdings" w:hAnsi="Wingdings"/>
              </w:rPr>
              <w:t></w:t>
            </w:r>
          </w:p>
        </w:tc>
        <w:tc>
          <w:tcPr>
            <w:tcW w:w="1501" w:type="pct"/>
            <w:tcBorders>
              <w:top w:val="single" w:sz="6" w:space="0" w:color="auto"/>
              <w:left w:val="single" w:sz="6" w:space="0" w:color="auto"/>
              <w:bottom w:val="single" w:sz="6" w:space="0" w:color="auto"/>
              <w:right w:val="single" w:sz="18" w:space="0" w:color="auto"/>
            </w:tcBorders>
            <w:shd w:val="clear" w:color="auto" w:fill="auto"/>
            <w:hideMark/>
          </w:tcPr>
          <w:p w14:paraId="04E9193E" w14:textId="7496011D" w:rsidR="003C5E07" w:rsidRPr="008B4732" w:rsidRDefault="008B4732" w:rsidP="00E9149B">
            <w:pPr>
              <w:pStyle w:val="CATabletext"/>
              <w:rPr>
                <w:rFonts w:ascii="Wingdings" w:hAnsi="Wingdings"/>
              </w:rPr>
            </w:pPr>
            <w:r>
              <w:rPr>
                <w:rFonts w:ascii="Wingdings" w:hAnsi="Wingdings"/>
              </w:rPr>
              <w:t></w:t>
            </w:r>
          </w:p>
        </w:tc>
      </w:tr>
      <w:tr w:rsidR="003C5E07" w:rsidRPr="003C5E07" w14:paraId="70268785" w14:textId="77777777" w:rsidTr="00044282">
        <w:trPr>
          <w:cantSplit/>
        </w:trPr>
        <w:tc>
          <w:tcPr>
            <w:tcW w:w="933" w:type="pct"/>
            <w:tcBorders>
              <w:top w:val="single" w:sz="6" w:space="0" w:color="auto"/>
              <w:left w:val="single" w:sz="18" w:space="0" w:color="auto"/>
              <w:bottom w:val="single" w:sz="6" w:space="0" w:color="auto"/>
              <w:right w:val="single" w:sz="6" w:space="0" w:color="auto"/>
            </w:tcBorders>
            <w:shd w:val="clear" w:color="auto" w:fill="auto"/>
            <w:hideMark/>
          </w:tcPr>
          <w:p w14:paraId="4D940B8E" w14:textId="77777777" w:rsidR="003C5E07" w:rsidRPr="003C5E07" w:rsidRDefault="003C5E07" w:rsidP="00E9149B">
            <w:pPr>
              <w:pStyle w:val="CATabletext"/>
            </w:pPr>
            <w:r w:rsidRPr="003C5E07">
              <w:t>Tree to 50 m high; bark persistent on trunk and larger branches, red-brown to grey-brown, shortly fibrous to stringy, smooth above, white to grey, shedding in long ribbons</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438C13D6" w14:textId="77777777" w:rsidR="003C5E07" w:rsidRPr="003C5E07" w:rsidRDefault="003C5E07" w:rsidP="00E9149B">
            <w:pPr>
              <w:pStyle w:val="CATabletext"/>
            </w:pPr>
            <w:r w:rsidRPr="003C5E07">
              <w:t>Brown Barrel, Cut-tail</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6FE1DCFE" w14:textId="77777777" w:rsidR="003C5E07" w:rsidRPr="003C5E07" w:rsidRDefault="003C5E07" w:rsidP="00E9149B">
            <w:pPr>
              <w:pStyle w:val="CATabletext"/>
            </w:pPr>
            <w:r w:rsidRPr="003C5E07">
              <w:t>Myrtaceae</w:t>
            </w:r>
          </w:p>
        </w:tc>
        <w:tc>
          <w:tcPr>
            <w:tcW w:w="921" w:type="pct"/>
            <w:tcBorders>
              <w:top w:val="single" w:sz="6" w:space="0" w:color="auto"/>
              <w:left w:val="single" w:sz="6" w:space="0" w:color="auto"/>
              <w:bottom w:val="single" w:sz="6" w:space="0" w:color="auto"/>
              <w:right w:val="single" w:sz="18" w:space="0" w:color="auto"/>
            </w:tcBorders>
            <w:shd w:val="clear" w:color="auto" w:fill="auto"/>
            <w:hideMark/>
          </w:tcPr>
          <w:p w14:paraId="46E7FDD3" w14:textId="77777777" w:rsidR="003C5E07" w:rsidRPr="00E9149B" w:rsidRDefault="003C5E07" w:rsidP="00E9149B">
            <w:pPr>
              <w:pStyle w:val="CATabletext"/>
              <w:rPr>
                <w:i/>
              </w:rPr>
            </w:pPr>
            <w:r w:rsidRPr="00E9149B">
              <w:rPr>
                <w:i/>
              </w:rPr>
              <w:t>Eucalyptus fastigata</w:t>
            </w:r>
          </w:p>
        </w:tc>
        <w:tc>
          <w:tcPr>
            <w:tcW w:w="353" w:type="pct"/>
            <w:tcBorders>
              <w:top w:val="single" w:sz="6" w:space="0" w:color="auto"/>
              <w:left w:val="single" w:sz="18" w:space="0" w:color="auto"/>
              <w:bottom w:val="single" w:sz="6" w:space="0" w:color="auto"/>
              <w:right w:val="single" w:sz="6" w:space="0" w:color="auto"/>
            </w:tcBorders>
            <w:shd w:val="clear" w:color="auto" w:fill="auto"/>
            <w:hideMark/>
          </w:tcPr>
          <w:p w14:paraId="4D0163BD" w14:textId="077D8E47" w:rsidR="003C5E07" w:rsidRPr="008B4732" w:rsidRDefault="008B4732" w:rsidP="00E9149B">
            <w:pPr>
              <w:pStyle w:val="CATabletext"/>
              <w:rPr>
                <w:rFonts w:ascii="Wingdings" w:hAnsi="Wingdings"/>
              </w:rPr>
            </w:pPr>
            <w:r>
              <w:rPr>
                <w:rFonts w:ascii="Wingdings" w:hAnsi="Wingdings"/>
              </w:rPr>
              <w:t></w:t>
            </w:r>
          </w:p>
        </w:tc>
        <w:tc>
          <w:tcPr>
            <w:tcW w:w="1501"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495C2C91" w14:textId="77777777" w:rsidR="003C5E07" w:rsidRPr="008B4732" w:rsidRDefault="003C5E07" w:rsidP="00E9149B">
            <w:pPr>
              <w:pStyle w:val="CATabletext"/>
              <w:rPr>
                <w:rFonts w:ascii="Wingdings" w:hAnsi="Wingdings"/>
              </w:rPr>
            </w:pPr>
            <w:r w:rsidRPr="008B4732">
              <w:rPr>
                <w:rFonts w:ascii="Wingdings" w:hAnsi="Wingdings"/>
              </w:rPr>
              <w:t></w:t>
            </w:r>
          </w:p>
        </w:tc>
      </w:tr>
      <w:tr w:rsidR="003C5E07" w:rsidRPr="003C5E07" w14:paraId="3B263B46" w14:textId="77777777" w:rsidTr="00044282">
        <w:trPr>
          <w:cantSplit/>
        </w:trPr>
        <w:tc>
          <w:tcPr>
            <w:tcW w:w="933" w:type="pct"/>
            <w:tcBorders>
              <w:top w:val="single" w:sz="6" w:space="0" w:color="auto"/>
              <w:left w:val="single" w:sz="18" w:space="0" w:color="auto"/>
              <w:bottom w:val="single" w:sz="6" w:space="0" w:color="auto"/>
              <w:right w:val="single" w:sz="6" w:space="0" w:color="auto"/>
            </w:tcBorders>
            <w:shd w:val="clear" w:color="auto" w:fill="auto"/>
            <w:hideMark/>
          </w:tcPr>
          <w:p w14:paraId="1129F926" w14:textId="77777777" w:rsidR="003C5E07" w:rsidRPr="003C5E07" w:rsidRDefault="003C5E07" w:rsidP="00E9149B">
            <w:pPr>
              <w:pStyle w:val="CATabletext"/>
            </w:pPr>
            <w:r w:rsidRPr="003C5E07">
              <w:t>Tree to 30 m high; bark persistent throughout, grey-black, 'ironbark'</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1247D5CA" w14:textId="77777777" w:rsidR="003C5E07" w:rsidRPr="003C5E07" w:rsidRDefault="003C5E07" w:rsidP="00E9149B">
            <w:pPr>
              <w:pStyle w:val="CATabletext"/>
            </w:pPr>
            <w:r w:rsidRPr="003C5E07">
              <w:t>Grey Ironbark</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68E15596" w14:textId="77777777" w:rsidR="003C5E07" w:rsidRPr="003C5E07" w:rsidRDefault="003C5E07" w:rsidP="00E9149B">
            <w:pPr>
              <w:pStyle w:val="CATabletext"/>
            </w:pPr>
            <w:r w:rsidRPr="003C5E07">
              <w:t>Myrtaceae</w:t>
            </w:r>
          </w:p>
        </w:tc>
        <w:tc>
          <w:tcPr>
            <w:tcW w:w="921" w:type="pct"/>
            <w:tcBorders>
              <w:top w:val="single" w:sz="6" w:space="0" w:color="auto"/>
              <w:left w:val="single" w:sz="6" w:space="0" w:color="auto"/>
              <w:bottom w:val="single" w:sz="6" w:space="0" w:color="auto"/>
              <w:right w:val="single" w:sz="18" w:space="0" w:color="auto"/>
            </w:tcBorders>
            <w:shd w:val="clear" w:color="auto" w:fill="auto"/>
            <w:hideMark/>
          </w:tcPr>
          <w:p w14:paraId="279D45F8" w14:textId="77777777" w:rsidR="003C5E07" w:rsidRPr="00E9149B" w:rsidRDefault="003C5E07" w:rsidP="00E9149B">
            <w:pPr>
              <w:pStyle w:val="CATabletext"/>
              <w:rPr>
                <w:i/>
              </w:rPr>
            </w:pPr>
            <w:r w:rsidRPr="00E9149B">
              <w:rPr>
                <w:i/>
              </w:rPr>
              <w:t>Eucalyptus paniculata subsp. paniculata</w:t>
            </w:r>
          </w:p>
        </w:tc>
        <w:tc>
          <w:tcPr>
            <w:tcW w:w="353"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5791F2D7" w14:textId="77777777" w:rsidR="003C5E07" w:rsidRPr="008B4732" w:rsidRDefault="003C5E07" w:rsidP="00E9149B">
            <w:pPr>
              <w:pStyle w:val="CATabletext"/>
              <w:rPr>
                <w:rFonts w:ascii="Wingdings" w:hAnsi="Wingdings"/>
              </w:rPr>
            </w:pPr>
            <w:r w:rsidRPr="008B4732">
              <w:rPr>
                <w:rFonts w:ascii="Wingdings" w:hAnsi="Wingdings"/>
              </w:rPr>
              <w:t></w:t>
            </w:r>
          </w:p>
        </w:tc>
        <w:tc>
          <w:tcPr>
            <w:tcW w:w="1501" w:type="pct"/>
            <w:tcBorders>
              <w:top w:val="single" w:sz="6" w:space="0" w:color="auto"/>
              <w:left w:val="single" w:sz="6" w:space="0" w:color="auto"/>
              <w:bottom w:val="single" w:sz="6" w:space="0" w:color="auto"/>
              <w:right w:val="single" w:sz="18" w:space="0" w:color="auto"/>
            </w:tcBorders>
            <w:shd w:val="clear" w:color="auto" w:fill="auto"/>
            <w:hideMark/>
          </w:tcPr>
          <w:p w14:paraId="151E0158" w14:textId="6F8FDA1B" w:rsidR="003C5E07" w:rsidRPr="008B4732" w:rsidRDefault="008B4732" w:rsidP="00E9149B">
            <w:pPr>
              <w:pStyle w:val="CATabletext"/>
              <w:rPr>
                <w:rFonts w:ascii="Wingdings" w:hAnsi="Wingdings"/>
              </w:rPr>
            </w:pPr>
            <w:r>
              <w:rPr>
                <w:rFonts w:ascii="Wingdings" w:hAnsi="Wingdings"/>
              </w:rPr>
              <w:t></w:t>
            </w:r>
          </w:p>
        </w:tc>
      </w:tr>
      <w:tr w:rsidR="003C5E07" w:rsidRPr="003C5E07" w14:paraId="1E4CBCCB" w14:textId="77777777" w:rsidTr="00044282">
        <w:trPr>
          <w:cantSplit/>
        </w:trPr>
        <w:tc>
          <w:tcPr>
            <w:tcW w:w="933" w:type="pct"/>
            <w:tcBorders>
              <w:top w:val="single" w:sz="6" w:space="0" w:color="auto"/>
              <w:left w:val="single" w:sz="18" w:space="0" w:color="auto"/>
              <w:bottom w:val="single" w:sz="6" w:space="0" w:color="auto"/>
              <w:right w:val="single" w:sz="6" w:space="0" w:color="auto"/>
            </w:tcBorders>
            <w:shd w:val="clear" w:color="auto" w:fill="auto"/>
            <w:hideMark/>
          </w:tcPr>
          <w:p w14:paraId="44BCD002" w14:textId="77777777" w:rsidR="003C5E07" w:rsidRPr="003C5E07" w:rsidRDefault="003C5E07" w:rsidP="00E9149B">
            <w:pPr>
              <w:pStyle w:val="CATabletext"/>
            </w:pPr>
            <w:r w:rsidRPr="003C5E07">
              <w:t>Tree to 70 m high; bark persistent on full trunk, grey-brown, shortly fibrous to stringy, smooth above, white to grey, shedding in long ribbons</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1A84C5EE" w14:textId="77777777" w:rsidR="003C5E07" w:rsidRPr="003C5E07" w:rsidRDefault="003C5E07" w:rsidP="00E9149B">
            <w:pPr>
              <w:pStyle w:val="CATabletext"/>
            </w:pPr>
            <w:r w:rsidRPr="003C5E07">
              <w:t>Blackbutt</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72A9EFD5" w14:textId="77777777" w:rsidR="003C5E07" w:rsidRPr="003C5E07" w:rsidRDefault="003C5E07" w:rsidP="00E9149B">
            <w:pPr>
              <w:pStyle w:val="CATabletext"/>
            </w:pPr>
            <w:r w:rsidRPr="003C5E07">
              <w:t>Myrtaceae</w:t>
            </w:r>
          </w:p>
        </w:tc>
        <w:tc>
          <w:tcPr>
            <w:tcW w:w="921" w:type="pct"/>
            <w:tcBorders>
              <w:top w:val="single" w:sz="6" w:space="0" w:color="auto"/>
              <w:left w:val="single" w:sz="6" w:space="0" w:color="auto"/>
              <w:bottom w:val="single" w:sz="6" w:space="0" w:color="auto"/>
              <w:right w:val="single" w:sz="18" w:space="0" w:color="auto"/>
            </w:tcBorders>
            <w:shd w:val="clear" w:color="auto" w:fill="auto"/>
            <w:hideMark/>
          </w:tcPr>
          <w:p w14:paraId="7C62BD4E" w14:textId="77777777" w:rsidR="003C5E07" w:rsidRPr="00E9149B" w:rsidRDefault="003C5E07" w:rsidP="00E9149B">
            <w:pPr>
              <w:pStyle w:val="CATabletext"/>
              <w:rPr>
                <w:i/>
              </w:rPr>
            </w:pPr>
            <w:r w:rsidRPr="00E9149B">
              <w:rPr>
                <w:i/>
              </w:rPr>
              <w:t>Eucalyptus pilularis</w:t>
            </w:r>
          </w:p>
        </w:tc>
        <w:tc>
          <w:tcPr>
            <w:tcW w:w="353"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73054E25" w14:textId="77777777" w:rsidR="003C5E07" w:rsidRPr="008B4732" w:rsidRDefault="003C5E07" w:rsidP="00E9149B">
            <w:pPr>
              <w:pStyle w:val="CATabletext"/>
              <w:rPr>
                <w:rFonts w:ascii="Wingdings" w:hAnsi="Wingdings"/>
              </w:rPr>
            </w:pPr>
            <w:r w:rsidRPr="008B4732">
              <w:rPr>
                <w:rFonts w:ascii="Wingdings" w:hAnsi="Wingdings"/>
              </w:rPr>
              <w:t></w:t>
            </w:r>
          </w:p>
        </w:tc>
        <w:tc>
          <w:tcPr>
            <w:tcW w:w="1501" w:type="pct"/>
            <w:tcBorders>
              <w:top w:val="single" w:sz="6" w:space="0" w:color="auto"/>
              <w:left w:val="single" w:sz="6" w:space="0" w:color="auto"/>
              <w:bottom w:val="single" w:sz="6" w:space="0" w:color="auto"/>
              <w:right w:val="single" w:sz="18" w:space="0" w:color="auto"/>
            </w:tcBorders>
            <w:shd w:val="clear" w:color="auto" w:fill="auto"/>
            <w:noWrap/>
            <w:vAlign w:val="bottom"/>
            <w:hideMark/>
          </w:tcPr>
          <w:p w14:paraId="2D93E88A" w14:textId="77777777" w:rsidR="003C5E07" w:rsidRPr="008B4732" w:rsidRDefault="003C5E07" w:rsidP="00E9149B">
            <w:pPr>
              <w:pStyle w:val="CATabletext"/>
              <w:rPr>
                <w:rFonts w:ascii="Wingdings" w:hAnsi="Wingdings"/>
              </w:rPr>
            </w:pPr>
            <w:r w:rsidRPr="008B4732">
              <w:rPr>
                <w:rFonts w:ascii="Wingdings" w:hAnsi="Wingdings"/>
              </w:rPr>
              <w:t></w:t>
            </w:r>
          </w:p>
        </w:tc>
      </w:tr>
      <w:tr w:rsidR="003C5E07" w:rsidRPr="003C5E07" w14:paraId="49A93355" w14:textId="77777777" w:rsidTr="00044282">
        <w:trPr>
          <w:cantSplit/>
        </w:trPr>
        <w:tc>
          <w:tcPr>
            <w:tcW w:w="933" w:type="pct"/>
            <w:tcBorders>
              <w:top w:val="single" w:sz="6" w:space="0" w:color="auto"/>
              <w:left w:val="single" w:sz="18" w:space="0" w:color="auto"/>
              <w:bottom w:val="single" w:sz="6" w:space="0" w:color="auto"/>
              <w:right w:val="single" w:sz="6" w:space="0" w:color="auto"/>
            </w:tcBorders>
            <w:shd w:val="clear" w:color="auto" w:fill="auto"/>
            <w:hideMark/>
          </w:tcPr>
          <w:p w14:paraId="00F3763E" w14:textId="77777777" w:rsidR="003C5E07" w:rsidRPr="003C5E07" w:rsidRDefault="003C5E07" w:rsidP="00E9149B">
            <w:pPr>
              <w:pStyle w:val="CATabletext"/>
            </w:pPr>
            <w:r w:rsidRPr="003C5E07">
              <w:t>Tree to 50 m high; bark smooth, powdery, white or grey, shedding in short ribbons or flakes, sometimes persistent on lower trunk.</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170BC85F" w14:textId="77777777" w:rsidR="003C5E07" w:rsidRPr="003C5E07" w:rsidRDefault="003C5E07" w:rsidP="00E9149B">
            <w:pPr>
              <w:pStyle w:val="CATabletext"/>
            </w:pPr>
            <w:r w:rsidRPr="003C5E07">
              <w:t>Wollongong Woollybutt</w:t>
            </w:r>
          </w:p>
        </w:tc>
        <w:tc>
          <w:tcPr>
            <w:tcW w:w="646" w:type="pct"/>
            <w:tcBorders>
              <w:top w:val="single" w:sz="6" w:space="0" w:color="auto"/>
              <w:left w:val="single" w:sz="6" w:space="0" w:color="auto"/>
              <w:bottom w:val="single" w:sz="6" w:space="0" w:color="auto"/>
              <w:right w:val="single" w:sz="6" w:space="0" w:color="auto"/>
            </w:tcBorders>
            <w:shd w:val="clear" w:color="auto" w:fill="auto"/>
            <w:hideMark/>
          </w:tcPr>
          <w:p w14:paraId="3A129F8F" w14:textId="77777777" w:rsidR="003C5E07" w:rsidRPr="003C5E07" w:rsidRDefault="003C5E07" w:rsidP="00E9149B">
            <w:pPr>
              <w:pStyle w:val="CATabletext"/>
            </w:pPr>
            <w:r w:rsidRPr="003C5E07">
              <w:t>Myrtaceae</w:t>
            </w:r>
          </w:p>
        </w:tc>
        <w:tc>
          <w:tcPr>
            <w:tcW w:w="921" w:type="pct"/>
            <w:tcBorders>
              <w:top w:val="single" w:sz="6" w:space="0" w:color="auto"/>
              <w:left w:val="single" w:sz="6" w:space="0" w:color="auto"/>
              <w:bottom w:val="single" w:sz="6" w:space="0" w:color="auto"/>
              <w:right w:val="single" w:sz="18" w:space="0" w:color="auto"/>
            </w:tcBorders>
            <w:shd w:val="clear" w:color="auto" w:fill="auto"/>
            <w:hideMark/>
          </w:tcPr>
          <w:p w14:paraId="777FF505" w14:textId="77777777" w:rsidR="003C5E07" w:rsidRPr="00E9149B" w:rsidRDefault="003C5E07" w:rsidP="00E9149B">
            <w:pPr>
              <w:pStyle w:val="CATabletext"/>
              <w:rPr>
                <w:i/>
              </w:rPr>
            </w:pPr>
            <w:r w:rsidRPr="00E9149B">
              <w:rPr>
                <w:i/>
              </w:rPr>
              <w:t>Eucalyptus saligna X botryoides</w:t>
            </w:r>
          </w:p>
        </w:tc>
        <w:tc>
          <w:tcPr>
            <w:tcW w:w="353" w:type="pct"/>
            <w:tcBorders>
              <w:top w:val="single" w:sz="6" w:space="0" w:color="auto"/>
              <w:left w:val="single" w:sz="18" w:space="0" w:color="auto"/>
              <w:bottom w:val="single" w:sz="6" w:space="0" w:color="auto"/>
              <w:right w:val="single" w:sz="6" w:space="0" w:color="auto"/>
            </w:tcBorders>
            <w:shd w:val="clear" w:color="auto" w:fill="auto"/>
            <w:noWrap/>
            <w:vAlign w:val="bottom"/>
            <w:hideMark/>
          </w:tcPr>
          <w:p w14:paraId="02E7AEAA" w14:textId="77777777" w:rsidR="003C5E07" w:rsidRPr="008B4732" w:rsidRDefault="003C5E07" w:rsidP="00E9149B">
            <w:pPr>
              <w:pStyle w:val="CATabletext"/>
              <w:rPr>
                <w:rFonts w:ascii="Wingdings" w:hAnsi="Wingdings"/>
              </w:rPr>
            </w:pPr>
            <w:r w:rsidRPr="008B4732">
              <w:rPr>
                <w:rFonts w:ascii="Wingdings" w:hAnsi="Wingdings"/>
              </w:rPr>
              <w:t></w:t>
            </w:r>
          </w:p>
        </w:tc>
        <w:tc>
          <w:tcPr>
            <w:tcW w:w="1501" w:type="pct"/>
            <w:tcBorders>
              <w:top w:val="single" w:sz="6" w:space="0" w:color="auto"/>
              <w:left w:val="single" w:sz="6" w:space="0" w:color="auto"/>
              <w:bottom w:val="single" w:sz="6" w:space="0" w:color="auto"/>
              <w:right w:val="single" w:sz="18" w:space="0" w:color="auto"/>
            </w:tcBorders>
            <w:shd w:val="clear" w:color="auto" w:fill="auto"/>
            <w:hideMark/>
          </w:tcPr>
          <w:p w14:paraId="0D246E54" w14:textId="67EB21DB" w:rsidR="003C5E07" w:rsidRPr="008B4732" w:rsidRDefault="008B4732" w:rsidP="00E9149B">
            <w:pPr>
              <w:pStyle w:val="CATabletext"/>
              <w:rPr>
                <w:rFonts w:ascii="Wingdings" w:hAnsi="Wingdings"/>
              </w:rPr>
            </w:pPr>
            <w:r>
              <w:rPr>
                <w:rFonts w:ascii="Wingdings" w:hAnsi="Wingdings"/>
              </w:rPr>
              <w:t></w:t>
            </w:r>
          </w:p>
        </w:tc>
      </w:tr>
      <w:tr w:rsidR="003C5E07" w:rsidRPr="003C5E07" w14:paraId="1532FCEB" w14:textId="77777777" w:rsidTr="00044282">
        <w:trPr>
          <w:cantSplit/>
        </w:trPr>
        <w:tc>
          <w:tcPr>
            <w:tcW w:w="933" w:type="pct"/>
            <w:tcBorders>
              <w:top w:val="single" w:sz="6" w:space="0" w:color="auto"/>
              <w:left w:val="single" w:sz="18" w:space="0" w:color="auto"/>
              <w:bottom w:val="single" w:sz="18" w:space="0" w:color="auto"/>
              <w:right w:val="single" w:sz="6" w:space="0" w:color="auto"/>
            </w:tcBorders>
            <w:shd w:val="clear" w:color="auto" w:fill="auto"/>
            <w:hideMark/>
          </w:tcPr>
          <w:p w14:paraId="7B2311CB" w14:textId="77777777" w:rsidR="003C5E07" w:rsidRPr="003C5E07" w:rsidRDefault="003C5E07" w:rsidP="00E9149B">
            <w:pPr>
              <w:pStyle w:val="CATabletext"/>
            </w:pPr>
            <w:r w:rsidRPr="003C5E07">
              <w:t>Tall tree with fibrous to stringy, persistent bark</w:t>
            </w:r>
          </w:p>
        </w:tc>
        <w:tc>
          <w:tcPr>
            <w:tcW w:w="646" w:type="pct"/>
            <w:tcBorders>
              <w:top w:val="single" w:sz="6" w:space="0" w:color="auto"/>
              <w:left w:val="single" w:sz="6" w:space="0" w:color="auto"/>
              <w:bottom w:val="single" w:sz="18" w:space="0" w:color="auto"/>
              <w:right w:val="single" w:sz="6" w:space="0" w:color="auto"/>
            </w:tcBorders>
            <w:shd w:val="clear" w:color="auto" w:fill="auto"/>
            <w:hideMark/>
          </w:tcPr>
          <w:p w14:paraId="0B6E8612" w14:textId="77777777" w:rsidR="003C5E07" w:rsidRPr="003C5E07" w:rsidRDefault="003C5E07" w:rsidP="00E9149B">
            <w:pPr>
              <w:pStyle w:val="CATabletext"/>
            </w:pPr>
            <w:r w:rsidRPr="003C5E07">
              <w:t>Turpentine</w:t>
            </w:r>
          </w:p>
        </w:tc>
        <w:tc>
          <w:tcPr>
            <w:tcW w:w="646" w:type="pct"/>
            <w:tcBorders>
              <w:top w:val="single" w:sz="6" w:space="0" w:color="auto"/>
              <w:left w:val="single" w:sz="6" w:space="0" w:color="auto"/>
              <w:bottom w:val="single" w:sz="18" w:space="0" w:color="auto"/>
              <w:right w:val="single" w:sz="6" w:space="0" w:color="auto"/>
            </w:tcBorders>
            <w:shd w:val="clear" w:color="auto" w:fill="auto"/>
            <w:hideMark/>
          </w:tcPr>
          <w:p w14:paraId="2A1A149E" w14:textId="77777777" w:rsidR="003C5E07" w:rsidRPr="003C5E07" w:rsidRDefault="003C5E07" w:rsidP="00E9149B">
            <w:pPr>
              <w:pStyle w:val="CATabletext"/>
            </w:pPr>
            <w:r w:rsidRPr="003C5E07">
              <w:t>Myrtaceae</w:t>
            </w:r>
          </w:p>
        </w:tc>
        <w:tc>
          <w:tcPr>
            <w:tcW w:w="921" w:type="pct"/>
            <w:tcBorders>
              <w:top w:val="single" w:sz="6" w:space="0" w:color="auto"/>
              <w:left w:val="single" w:sz="6" w:space="0" w:color="auto"/>
              <w:bottom w:val="single" w:sz="18" w:space="0" w:color="auto"/>
              <w:right w:val="single" w:sz="18" w:space="0" w:color="auto"/>
            </w:tcBorders>
            <w:shd w:val="clear" w:color="auto" w:fill="auto"/>
            <w:hideMark/>
          </w:tcPr>
          <w:p w14:paraId="4595AE17" w14:textId="77777777" w:rsidR="003C5E07" w:rsidRPr="00E9149B" w:rsidRDefault="003C5E07" w:rsidP="00E9149B">
            <w:pPr>
              <w:pStyle w:val="CATabletext"/>
              <w:rPr>
                <w:i/>
              </w:rPr>
            </w:pPr>
            <w:r w:rsidRPr="00E9149B">
              <w:rPr>
                <w:i/>
              </w:rPr>
              <w:t>Syncarpia glomulifera subsp. glomulifera</w:t>
            </w:r>
          </w:p>
        </w:tc>
        <w:tc>
          <w:tcPr>
            <w:tcW w:w="353" w:type="pct"/>
            <w:tcBorders>
              <w:top w:val="single" w:sz="6" w:space="0" w:color="auto"/>
              <w:left w:val="single" w:sz="18" w:space="0" w:color="auto"/>
              <w:bottom w:val="single" w:sz="18" w:space="0" w:color="auto"/>
              <w:right w:val="single" w:sz="6" w:space="0" w:color="auto"/>
            </w:tcBorders>
            <w:shd w:val="clear" w:color="auto" w:fill="auto"/>
            <w:noWrap/>
            <w:vAlign w:val="bottom"/>
            <w:hideMark/>
          </w:tcPr>
          <w:p w14:paraId="1A448724" w14:textId="77777777" w:rsidR="003C5E07" w:rsidRPr="008B4732" w:rsidRDefault="003C5E07" w:rsidP="00E9149B">
            <w:pPr>
              <w:pStyle w:val="CATabletext"/>
              <w:rPr>
                <w:rFonts w:ascii="Wingdings" w:hAnsi="Wingdings"/>
              </w:rPr>
            </w:pPr>
            <w:r w:rsidRPr="008B4732">
              <w:rPr>
                <w:rFonts w:ascii="Wingdings" w:hAnsi="Wingdings"/>
              </w:rPr>
              <w:t></w:t>
            </w:r>
          </w:p>
        </w:tc>
        <w:tc>
          <w:tcPr>
            <w:tcW w:w="1501" w:type="pct"/>
            <w:tcBorders>
              <w:top w:val="single" w:sz="6" w:space="0" w:color="auto"/>
              <w:left w:val="single" w:sz="6" w:space="0" w:color="auto"/>
              <w:bottom w:val="single" w:sz="18" w:space="0" w:color="auto"/>
              <w:right w:val="single" w:sz="18" w:space="0" w:color="auto"/>
            </w:tcBorders>
            <w:shd w:val="clear" w:color="auto" w:fill="auto"/>
            <w:noWrap/>
            <w:vAlign w:val="bottom"/>
            <w:hideMark/>
          </w:tcPr>
          <w:p w14:paraId="5201414D" w14:textId="72797548" w:rsidR="003C5E07" w:rsidRPr="008B4732" w:rsidRDefault="003C5E07" w:rsidP="00E9149B">
            <w:pPr>
              <w:pStyle w:val="CATabletext"/>
              <w:rPr>
                <w:rFonts w:ascii="Wingdings" w:hAnsi="Wingdings"/>
              </w:rPr>
            </w:pPr>
            <w:r w:rsidRPr="008B4732">
              <w:rPr>
                <w:rFonts w:ascii="Wingdings" w:hAnsi="Wingdings"/>
              </w:rPr>
              <w:t></w:t>
            </w:r>
          </w:p>
        </w:tc>
      </w:tr>
    </w:tbl>
    <w:p w14:paraId="1C37BB8F" w14:textId="77777777" w:rsidR="00B02F45" w:rsidRDefault="00B02F45" w:rsidP="00674502">
      <w:pPr>
        <w:rPr>
          <w:lang w:eastAsia="en-AU"/>
        </w:rPr>
      </w:pPr>
    </w:p>
    <w:p w14:paraId="3F6614E8" w14:textId="77777777" w:rsidR="00B02F45" w:rsidRDefault="00B02F45" w:rsidP="00674502">
      <w:pPr>
        <w:rPr>
          <w:lang w:eastAsia="en-AU"/>
        </w:rPr>
        <w:sectPr w:rsidR="00B02F45" w:rsidSect="00A93309">
          <w:pgSz w:w="16838" w:h="11906" w:orient="landscape" w:code="9"/>
          <w:pgMar w:top="1418" w:right="1361" w:bottom="1418" w:left="1361" w:header="567" w:footer="567" w:gutter="0"/>
          <w:cols w:space="708"/>
          <w:titlePg/>
          <w:docGrid w:linePitch="360"/>
        </w:sectPr>
      </w:pPr>
    </w:p>
    <w:p w14:paraId="749ABE4D" w14:textId="29E5BF93" w:rsidR="00044282" w:rsidRDefault="00044282" w:rsidP="00044282">
      <w:pPr>
        <w:pStyle w:val="Caption"/>
        <w:keepNext/>
      </w:pPr>
      <w:bookmarkStart w:id="435" w:name="_Ref533081836"/>
      <w:bookmarkStart w:id="436" w:name="_Toc533082465"/>
      <w:r>
        <w:t>Table A</w:t>
      </w:r>
      <w:r w:rsidR="000C3E30">
        <w:rPr>
          <w:noProof/>
        </w:rPr>
        <w:fldChar w:fldCharType="begin"/>
      </w:r>
      <w:r w:rsidR="000C3E30">
        <w:rPr>
          <w:noProof/>
        </w:rPr>
        <w:instrText xml:space="preserve"> SEQ Table_A \* ARABIC </w:instrText>
      </w:r>
      <w:r w:rsidR="000C3E30">
        <w:rPr>
          <w:noProof/>
        </w:rPr>
        <w:fldChar w:fldCharType="separate"/>
      </w:r>
      <w:r w:rsidR="00434421">
        <w:rPr>
          <w:noProof/>
        </w:rPr>
        <w:t>2</w:t>
      </w:r>
      <w:r w:rsidR="000C3E30">
        <w:rPr>
          <w:noProof/>
        </w:rPr>
        <w:fldChar w:fldCharType="end"/>
      </w:r>
      <w:bookmarkEnd w:id="435"/>
      <w:r>
        <w:t xml:space="preserve">: </w:t>
      </w:r>
      <w:r w:rsidRPr="008C26E6">
        <w:t>Fauna of the Illawarra–Shoalhaven subtropical rainforest – Birds.</w:t>
      </w:r>
      <w:bookmarkEnd w:id="436"/>
    </w:p>
    <w:tbl>
      <w:tblPr>
        <w:tblStyle w:val="TableGrid4"/>
        <w:tblW w:w="5000" w:type="pct"/>
        <w:tblLook w:val="04A0" w:firstRow="1" w:lastRow="0" w:firstColumn="1" w:lastColumn="0" w:noHBand="0" w:noVBand="1"/>
      </w:tblPr>
      <w:tblGrid>
        <w:gridCol w:w="4643"/>
        <w:gridCol w:w="4643"/>
      </w:tblGrid>
      <w:tr w:rsidR="00150C32" w:rsidRPr="00E9149B" w14:paraId="574791A1" w14:textId="77777777" w:rsidTr="00E9149B">
        <w:trPr>
          <w:cnfStyle w:val="100000000000" w:firstRow="1" w:lastRow="0" w:firstColumn="0" w:lastColumn="0" w:oddVBand="0" w:evenVBand="0" w:oddHBand="0" w:evenHBand="0" w:firstRowFirstColumn="0" w:firstRowLastColumn="0" w:lastRowFirstColumn="0" w:lastRowLastColumn="0"/>
          <w:cantSplit/>
          <w:tblHeader/>
        </w:trPr>
        <w:tc>
          <w:tcPr>
            <w:tcW w:w="2500" w:type="pct"/>
            <w:shd w:val="clear" w:color="auto" w:fill="BFBFBF" w:themeFill="background1" w:themeFillShade="BF"/>
            <w:vAlign w:val="center"/>
          </w:tcPr>
          <w:p w14:paraId="1A34CCA7" w14:textId="77777777" w:rsidR="00150C32" w:rsidRPr="00E9149B" w:rsidRDefault="00150C32" w:rsidP="00E9149B">
            <w:pPr>
              <w:pStyle w:val="CATabletext"/>
              <w:rPr>
                <w:rFonts w:eastAsia="Calibri"/>
                <w:b/>
              </w:rPr>
            </w:pPr>
            <w:r w:rsidRPr="00E9149B">
              <w:rPr>
                <w:rFonts w:eastAsia="Calibri"/>
                <w:b/>
              </w:rPr>
              <w:t>Common Name - Birds</w:t>
            </w:r>
          </w:p>
        </w:tc>
        <w:tc>
          <w:tcPr>
            <w:tcW w:w="2500" w:type="pct"/>
            <w:shd w:val="clear" w:color="auto" w:fill="BFBFBF" w:themeFill="background1" w:themeFillShade="BF"/>
            <w:vAlign w:val="center"/>
          </w:tcPr>
          <w:p w14:paraId="769BF144" w14:textId="77777777" w:rsidR="00150C32" w:rsidRPr="00E9149B" w:rsidRDefault="00150C32" w:rsidP="00E9149B">
            <w:pPr>
              <w:pStyle w:val="CATabletext"/>
              <w:rPr>
                <w:rFonts w:eastAsia="Calibri"/>
                <w:b/>
              </w:rPr>
            </w:pPr>
            <w:r w:rsidRPr="00E9149B">
              <w:rPr>
                <w:rFonts w:eastAsia="Calibri"/>
                <w:b/>
              </w:rPr>
              <w:t>Scientific name</w:t>
            </w:r>
          </w:p>
        </w:tc>
      </w:tr>
      <w:tr w:rsidR="00150C32" w:rsidRPr="00EC716C" w14:paraId="6FDCEBD2"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6FAABD21" w14:textId="529BCADA" w:rsidR="00150C32" w:rsidRPr="00EC716C" w:rsidRDefault="00150C32" w:rsidP="00E9149B">
            <w:pPr>
              <w:pStyle w:val="CATabletext"/>
            </w:pPr>
            <w:r w:rsidRPr="00EC716C">
              <w:t>Australasian Figbird</w:t>
            </w:r>
          </w:p>
        </w:tc>
        <w:tc>
          <w:tcPr>
            <w:tcW w:w="2500" w:type="pct"/>
            <w:shd w:val="clear" w:color="auto" w:fill="auto"/>
            <w:vAlign w:val="bottom"/>
          </w:tcPr>
          <w:p w14:paraId="04268D8F" w14:textId="77777777" w:rsidR="00150C32" w:rsidRPr="00E9149B" w:rsidRDefault="00150C32" w:rsidP="00E9149B">
            <w:pPr>
              <w:pStyle w:val="CATabletext"/>
              <w:rPr>
                <w:i/>
              </w:rPr>
            </w:pPr>
            <w:r w:rsidRPr="00E9149B">
              <w:rPr>
                <w:i/>
              </w:rPr>
              <w:t>Sphecotheres vieilloti</w:t>
            </w:r>
          </w:p>
        </w:tc>
      </w:tr>
      <w:tr w:rsidR="00150C32" w:rsidRPr="00EC716C" w14:paraId="2F916930"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094FC3A4" w14:textId="45249FFE" w:rsidR="00150C32" w:rsidRPr="00EC716C" w:rsidRDefault="00150C32" w:rsidP="00E9149B">
            <w:pPr>
              <w:pStyle w:val="CATabletext"/>
            </w:pPr>
            <w:r w:rsidRPr="00EC716C">
              <w:t>Australian Brush Turkey</w:t>
            </w:r>
          </w:p>
        </w:tc>
        <w:tc>
          <w:tcPr>
            <w:tcW w:w="2500" w:type="pct"/>
            <w:shd w:val="clear" w:color="auto" w:fill="auto"/>
            <w:vAlign w:val="bottom"/>
          </w:tcPr>
          <w:p w14:paraId="541110DE" w14:textId="77777777" w:rsidR="00150C32" w:rsidRPr="00E9149B" w:rsidRDefault="00150C32" w:rsidP="00E9149B">
            <w:pPr>
              <w:pStyle w:val="CATabletext"/>
              <w:rPr>
                <w:i/>
              </w:rPr>
            </w:pPr>
            <w:r w:rsidRPr="00E9149B">
              <w:rPr>
                <w:i/>
              </w:rPr>
              <w:t>Alectura lathami</w:t>
            </w:r>
          </w:p>
        </w:tc>
      </w:tr>
      <w:tr w:rsidR="00150C32" w:rsidRPr="00EC716C" w14:paraId="5F5B67AB"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787D106E" w14:textId="005BB89B" w:rsidR="00150C32" w:rsidRPr="00EC716C" w:rsidRDefault="00150C32" w:rsidP="00E9149B">
            <w:pPr>
              <w:pStyle w:val="CATabletext"/>
            </w:pPr>
            <w:r w:rsidRPr="00EC716C">
              <w:t>Australian King Parrot</w:t>
            </w:r>
          </w:p>
        </w:tc>
        <w:tc>
          <w:tcPr>
            <w:tcW w:w="2500" w:type="pct"/>
            <w:shd w:val="clear" w:color="auto" w:fill="auto"/>
            <w:vAlign w:val="bottom"/>
          </w:tcPr>
          <w:p w14:paraId="70EC536E" w14:textId="77777777" w:rsidR="00150C32" w:rsidRPr="00E9149B" w:rsidRDefault="00150C32" w:rsidP="00E9149B">
            <w:pPr>
              <w:pStyle w:val="CATabletext"/>
              <w:rPr>
                <w:i/>
              </w:rPr>
            </w:pPr>
            <w:r w:rsidRPr="00E9149B">
              <w:rPr>
                <w:i/>
              </w:rPr>
              <w:t>Alisteris scapulatis</w:t>
            </w:r>
          </w:p>
        </w:tc>
      </w:tr>
      <w:tr w:rsidR="00150C32" w:rsidRPr="00EC716C" w14:paraId="2B9C0575"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50A4FA04" w14:textId="1C6C626E" w:rsidR="00150C32" w:rsidRPr="00EC716C" w:rsidRDefault="00150C32" w:rsidP="00E9149B">
            <w:pPr>
              <w:pStyle w:val="CATabletext"/>
            </w:pPr>
            <w:r w:rsidRPr="00EC716C">
              <w:t>Australian Magpie</w:t>
            </w:r>
          </w:p>
        </w:tc>
        <w:tc>
          <w:tcPr>
            <w:tcW w:w="2500" w:type="pct"/>
            <w:shd w:val="clear" w:color="auto" w:fill="auto"/>
            <w:vAlign w:val="bottom"/>
          </w:tcPr>
          <w:p w14:paraId="64183EB2" w14:textId="77777777" w:rsidR="00150C32" w:rsidRPr="00E9149B" w:rsidRDefault="00150C32" w:rsidP="00E9149B">
            <w:pPr>
              <w:pStyle w:val="CATabletext"/>
              <w:rPr>
                <w:i/>
              </w:rPr>
            </w:pPr>
            <w:r w:rsidRPr="00E9149B">
              <w:rPr>
                <w:i/>
              </w:rPr>
              <w:t>Gymnorhina tibicen</w:t>
            </w:r>
          </w:p>
        </w:tc>
      </w:tr>
      <w:tr w:rsidR="00150C32" w:rsidRPr="00EC716C" w14:paraId="3C3F4F0F"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1B8A2FAD" w14:textId="46C1CDA5" w:rsidR="00150C32" w:rsidRPr="00EC716C" w:rsidRDefault="00150C32" w:rsidP="00E9149B">
            <w:pPr>
              <w:pStyle w:val="CATabletext"/>
            </w:pPr>
            <w:r w:rsidRPr="00EC716C">
              <w:t>Australian Raven</w:t>
            </w:r>
          </w:p>
        </w:tc>
        <w:tc>
          <w:tcPr>
            <w:tcW w:w="2500" w:type="pct"/>
            <w:shd w:val="clear" w:color="auto" w:fill="auto"/>
            <w:vAlign w:val="bottom"/>
          </w:tcPr>
          <w:p w14:paraId="1F53AEFB" w14:textId="77777777" w:rsidR="00150C32" w:rsidRPr="00E9149B" w:rsidRDefault="00150C32" w:rsidP="00E9149B">
            <w:pPr>
              <w:pStyle w:val="CATabletext"/>
              <w:rPr>
                <w:i/>
              </w:rPr>
            </w:pPr>
            <w:r w:rsidRPr="00E9149B">
              <w:rPr>
                <w:i/>
              </w:rPr>
              <w:t>Corvus coronoides</w:t>
            </w:r>
          </w:p>
        </w:tc>
      </w:tr>
      <w:tr w:rsidR="00150C32" w:rsidRPr="00EC716C" w14:paraId="15D57687"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63C8C445" w14:textId="43BC7B14" w:rsidR="00150C32" w:rsidRPr="00EC716C" w:rsidRDefault="00150C32" w:rsidP="00E9149B">
            <w:pPr>
              <w:pStyle w:val="CATabletext"/>
            </w:pPr>
            <w:r>
              <w:t>B</w:t>
            </w:r>
            <w:r w:rsidRPr="00127A8F">
              <w:t>arred</w:t>
            </w:r>
            <w:r w:rsidRPr="00EC716C">
              <w:t xml:space="preserve"> Cuckoo-shrike</w:t>
            </w:r>
          </w:p>
        </w:tc>
        <w:tc>
          <w:tcPr>
            <w:tcW w:w="2500" w:type="pct"/>
            <w:shd w:val="clear" w:color="auto" w:fill="auto"/>
            <w:vAlign w:val="bottom"/>
          </w:tcPr>
          <w:p w14:paraId="281E7265" w14:textId="77777777" w:rsidR="00150C32" w:rsidRPr="00E9149B" w:rsidRDefault="00150C32" w:rsidP="00E9149B">
            <w:pPr>
              <w:pStyle w:val="CATabletext"/>
              <w:rPr>
                <w:i/>
              </w:rPr>
            </w:pPr>
            <w:r w:rsidRPr="00E9149B">
              <w:rPr>
                <w:i/>
              </w:rPr>
              <w:t>Coracina lineata</w:t>
            </w:r>
          </w:p>
        </w:tc>
      </w:tr>
      <w:tr w:rsidR="00150C32" w:rsidRPr="00EC716C" w14:paraId="7CBD7B18"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3930CAF2" w14:textId="5DF2525B" w:rsidR="00150C32" w:rsidRPr="00EC716C" w:rsidRDefault="00150C32" w:rsidP="00E9149B">
            <w:pPr>
              <w:pStyle w:val="CATabletext"/>
            </w:pPr>
            <w:r w:rsidRPr="00EC716C">
              <w:t>Bar-shouldered Dove</w:t>
            </w:r>
          </w:p>
        </w:tc>
        <w:tc>
          <w:tcPr>
            <w:tcW w:w="2500" w:type="pct"/>
            <w:shd w:val="clear" w:color="auto" w:fill="auto"/>
            <w:vAlign w:val="bottom"/>
          </w:tcPr>
          <w:p w14:paraId="1FE67EB5" w14:textId="77777777" w:rsidR="00150C32" w:rsidRPr="00E9149B" w:rsidRDefault="00150C32" w:rsidP="00E9149B">
            <w:pPr>
              <w:pStyle w:val="CATabletext"/>
              <w:rPr>
                <w:i/>
              </w:rPr>
            </w:pPr>
            <w:r w:rsidRPr="00E9149B">
              <w:rPr>
                <w:i/>
              </w:rPr>
              <w:t>Geopelia humeralis</w:t>
            </w:r>
          </w:p>
        </w:tc>
      </w:tr>
      <w:tr w:rsidR="00150C32" w:rsidRPr="00EC716C" w14:paraId="6BF2D232"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0C284DFE" w14:textId="77777777" w:rsidR="00150C32" w:rsidRPr="00EC716C" w:rsidRDefault="00150C32" w:rsidP="00E9149B">
            <w:pPr>
              <w:pStyle w:val="CATabletext"/>
            </w:pPr>
            <w:r w:rsidRPr="00EC716C">
              <w:t>Bassian Thrush</w:t>
            </w:r>
          </w:p>
        </w:tc>
        <w:tc>
          <w:tcPr>
            <w:tcW w:w="2500" w:type="pct"/>
            <w:shd w:val="clear" w:color="auto" w:fill="auto"/>
            <w:vAlign w:val="bottom"/>
          </w:tcPr>
          <w:p w14:paraId="0144CFEF" w14:textId="77777777" w:rsidR="00150C32" w:rsidRPr="00E9149B" w:rsidRDefault="00150C32" w:rsidP="00E9149B">
            <w:pPr>
              <w:pStyle w:val="CATabletext"/>
              <w:rPr>
                <w:i/>
              </w:rPr>
            </w:pPr>
            <w:r w:rsidRPr="00E9149B">
              <w:rPr>
                <w:i/>
              </w:rPr>
              <w:t>Zoothera lunulata</w:t>
            </w:r>
          </w:p>
        </w:tc>
      </w:tr>
      <w:tr w:rsidR="00150C32" w:rsidRPr="00EC716C" w14:paraId="4CD22AD3"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5D76C405" w14:textId="040BCE0B" w:rsidR="00150C32" w:rsidRPr="00EC716C" w:rsidRDefault="00150C32" w:rsidP="00E9149B">
            <w:pPr>
              <w:pStyle w:val="CATabletext"/>
            </w:pPr>
            <w:r>
              <w:t>B</w:t>
            </w:r>
            <w:r w:rsidRPr="00EC716C">
              <w:t>lack-faced Cuckoo-shrike</w:t>
            </w:r>
          </w:p>
        </w:tc>
        <w:tc>
          <w:tcPr>
            <w:tcW w:w="2500" w:type="pct"/>
            <w:shd w:val="clear" w:color="auto" w:fill="auto"/>
            <w:vAlign w:val="bottom"/>
          </w:tcPr>
          <w:p w14:paraId="304AD766" w14:textId="77777777" w:rsidR="00150C32" w:rsidRPr="00E9149B" w:rsidRDefault="00150C32" w:rsidP="00E9149B">
            <w:pPr>
              <w:pStyle w:val="CATabletext"/>
              <w:rPr>
                <w:i/>
              </w:rPr>
            </w:pPr>
            <w:r w:rsidRPr="00E9149B">
              <w:rPr>
                <w:i/>
              </w:rPr>
              <w:t>Coracina novaehollandiae</w:t>
            </w:r>
          </w:p>
        </w:tc>
      </w:tr>
      <w:tr w:rsidR="00150C32" w:rsidRPr="00EC716C" w14:paraId="485B4F8B"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35C1B360" w14:textId="5010C0A4" w:rsidR="00150C32" w:rsidRPr="00EC716C" w:rsidRDefault="00150C32" w:rsidP="00E9149B">
            <w:pPr>
              <w:pStyle w:val="CATabletext"/>
            </w:pPr>
            <w:r>
              <w:t>B</w:t>
            </w:r>
            <w:r w:rsidRPr="00EC716C">
              <w:t>lack-faced Monarch</w:t>
            </w:r>
          </w:p>
        </w:tc>
        <w:tc>
          <w:tcPr>
            <w:tcW w:w="2500" w:type="pct"/>
            <w:shd w:val="clear" w:color="auto" w:fill="auto"/>
            <w:vAlign w:val="bottom"/>
          </w:tcPr>
          <w:p w14:paraId="630B31BB" w14:textId="77777777" w:rsidR="00150C32" w:rsidRPr="00E9149B" w:rsidRDefault="00150C32" w:rsidP="00E9149B">
            <w:pPr>
              <w:pStyle w:val="CATabletext"/>
              <w:rPr>
                <w:i/>
              </w:rPr>
            </w:pPr>
            <w:r w:rsidRPr="00E9149B">
              <w:rPr>
                <w:i/>
              </w:rPr>
              <w:t>Monarcha melanopsis</w:t>
            </w:r>
          </w:p>
        </w:tc>
      </w:tr>
      <w:tr w:rsidR="00150C32" w:rsidRPr="00EC716C" w14:paraId="7659A49F"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72074FE0" w14:textId="0FE44D2A" w:rsidR="00150C32" w:rsidRPr="00EC716C" w:rsidRDefault="00150C32" w:rsidP="00E9149B">
            <w:pPr>
              <w:pStyle w:val="CATabletext"/>
            </w:pPr>
            <w:r w:rsidRPr="00EC716C">
              <w:t>Brown Cuckoo-dove</w:t>
            </w:r>
          </w:p>
        </w:tc>
        <w:tc>
          <w:tcPr>
            <w:tcW w:w="2500" w:type="pct"/>
            <w:shd w:val="clear" w:color="auto" w:fill="auto"/>
            <w:vAlign w:val="bottom"/>
          </w:tcPr>
          <w:p w14:paraId="1D90300D" w14:textId="77777777" w:rsidR="00150C32" w:rsidRPr="00E9149B" w:rsidRDefault="00150C32" w:rsidP="00E9149B">
            <w:pPr>
              <w:pStyle w:val="CATabletext"/>
              <w:rPr>
                <w:i/>
              </w:rPr>
            </w:pPr>
            <w:r w:rsidRPr="00E9149B">
              <w:rPr>
                <w:i/>
              </w:rPr>
              <w:t>Macropygia amboinensis</w:t>
            </w:r>
          </w:p>
        </w:tc>
      </w:tr>
      <w:tr w:rsidR="00150C32" w:rsidRPr="00EC716C" w14:paraId="381BCD84"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680D5D2C" w14:textId="1AC902C0" w:rsidR="00150C32" w:rsidRPr="00EC716C" w:rsidRDefault="00150C32" w:rsidP="00E9149B">
            <w:pPr>
              <w:pStyle w:val="CATabletext"/>
            </w:pPr>
            <w:r w:rsidRPr="00EC716C">
              <w:t>Brown Gerygone</w:t>
            </w:r>
          </w:p>
        </w:tc>
        <w:tc>
          <w:tcPr>
            <w:tcW w:w="2500" w:type="pct"/>
            <w:shd w:val="clear" w:color="auto" w:fill="auto"/>
            <w:vAlign w:val="bottom"/>
          </w:tcPr>
          <w:p w14:paraId="63BC5319" w14:textId="77777777" w:rsidR="00150C32" w:rsidRPr="00E9149B" w:rsidRDefault="00150C32" w:rsidP="00E9149B">
            <w:pPr>
              <w:pStyle w:val="CATabletext"/>
              <w:rPr>
                <w:i/>
              </w:rPr>
            </w:pPr>
            <w:r w:rsidRPr="00E9149B">
              <w:rPr>
                <w:i/>
              </w:rPr>
              <w:t>Gerygone mouki</w:t>
            </w:r>
          </w:p>
        </w:tc>
      </w:tr>
      <w:tr w:rsidR="00150C32" w:rsidRPr="00EC716C" w14:paraId="4FF25A5E"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tcPr>
          <w:p w14:paraId="1DA80C09" w14:textId="74E91F20" w:rsidR="00150C32" w:rsidRPr="00EC716C" w:rsidRDefault="00150C32" w:rsidP="00E9149B">
            <w:pPr>
              <w:pStyle w:val="CATabletext"/>
            </w:pPr>
            <w:r w:rsidRPr="00EC716C">
              <w:t xml:space="preserve">Brown Thornbill </w:t>
            </w:r>
          </w:p>
        </w:tc>
        <w:tc>
          <w:tcPr>
            <w:tcW w:w="2500" w:type="pct"/>
            <w:shd w:val="clear" w:color="auto" w:fill="auto"/>
          </w:tcPr>
          <w:p w14:paraId="52E268E5" w14:textId="77777777" w:rsidR="00150C32" w:rsidRPr="00E9149B" w:rsidRDefault="00150C32" w:rsidP="00E9149B">
            <w:pPr>
              <w:pStyle w:val="CATabletext"/>
              <w:rPr>
                <w:i/>
              </w:rPr>
            </w:pPr>
            <w:r w:rsidRPr="00E9149B">
              <w:rPr>
                <w:i/>
              </w:rPr>
              <w:t>Acanthiza pusilla</w:t>
            </w:r>
          </w:p>
        </w:tc>
      </w:tr>
      <w:tr w:rsidR="00150C32" w:rsidRPr="00EC716C" w14:paraId="4DBC4030"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tcPr>
          <w:p w14:paraId="1F81B7A5" w14:textId="447D5BDA" w:rsidR="00150C32" w:rsidRPr="00EC716C" w:rsidRDefault="00150C32" w:rsidP="00E9149B">
            <w:pPr>
              <w:pStyle w:val="CATabletext"/>
            </w:pPr>
            <w:r>
              <w:t>B</w:t>
            </w:r>
            <w:r w:rsidRPr="00EC716C">
              <w:t>rush Cuckoo</w:t>
            </w:r>
          </w:p>
        </w:tc>
        <w:tc>
          <w:tcPr>
            <w:tcW w:w="2500" w:type="pct"/>
            <w:shd w:val="clear" w:color="auto" w:fill="auto"/>
          </w:tcPr>
          <w:p w14:paraId="4E6EF335" w14:textId="77777777" w:rsidR="00150C32" w:rsidRPr="00E9149B" w:rsidRDefault="00150C32" w:rsidP="00E9149B">
            <w:pPr>
              <w:pStyle w:val="CATabletext"/>
              <w:rPr>
                <w:i/>
              </w:rPr>
            </w:pPr>
            <w:r w:rsidRPr="00E9149B">
              <w:rPr>
                <w:i/>
              </w:rPr>
              <w:t>Cuculus variolosus</w:t>
            </w:r>
          </w:p>
        </w:tc>
      </w:tr>
      <w:tr w:rsidR="00150C32" w:rsidRPr="00EC716C" w14:paraId="208E9A85"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49F756AA" w14:textId="02C7F19B" w:rsidR="00150C32" w:rsidRPr="00EC716C" w:rsidRDefault="00150C32" w:rsidP="00E9149B">
            <w:pPr>
              <w:pStyle w:val="CATabletext"/>
            </w:pPr>
            <w:r>
              <w:t>B</w:t>
            </w:r>
            <w:r w:rsidRPr="00EC716C">
              <w:t>hannel-billed Cuckoo</w:t>
            </w:r>
          </w:p>
        </w:tc>
        <w:tc>
          <w:tcPr>
            <w:tcW w:w="2500" w:type="pct"/>
            <w:shd w:val="clear" w:color="auto" w:fill="auto"/>
            <w:vAlign w:val="bottom"/>
          </w:tcPr>
          <w:p w14:paraId="30C4A0CF" w14:textId="77777777" w:rsidR="00150C32" w:rsidRPr="00E9149B" w:rsidRDefault="00150C32" w:rsidP="00E9149B">
            <w:pPr>
              <w:pStyle w:val="CATabletext"/>
              <w:rPr>
                <w:i/>
              </w:rPr>
            </w:pPr>
            <w:r w:rsidRPr="00E9149B">
              <w:rPr>
                <w:i/>
              </w:rPr>
              <w:t>Scythrops novaehollandiae</w:t>
            </w:r>
          </w:p>
        </w:tc>
      </w:tr>
      <w:tr w:rsidR="00150C32" w:rsidRPr="00EC716C" w14:paraId="74E94141"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19CAA1F5" w14:textId="72DD58C6" w:rsidR="00150C32" w:rsidRPr="00EC716C" w:rsidRDefault="00150C32" w:rsidP="00E9149B">
            <w:pPr>
              <w:pStyle w:val="CATabletext"/>
            </w:pPr>
            <w:r>
              <w:t>C</w:t>
            </w:r>
            <w:r w:rsidRPr="00EC716C">
              <w:t>ommon Koel</w:t>
            </w:r>
          </w:p>
        </w:tc>
        <w:tc>
          <w:tcPr>
            <w:tcW w:w="2500" w:type="pct"/>
            <w:shd w:val="clear" w:color="auto" w:fill="auto"/>
            <w:vAlign w:val="bottom"/>
          </w:tcPr>
          <w:p w14:paraId="0DB3EBFB" w14:textId="77777777" w:rsidR="00150C32" w:rsidRPr="00E9149B" w:rsidRDefault="00150C32" w:rsidP="00E9149B">
            <w:pPr>
              <w:pStyle w:val="CATabletext"/>
              <w:rPr>
                <w:i/>
              </w:rPr>
            </w:pPr>
            <w:r w:rsidRPr="00E9149B">
              <w:rPr>
                <w:i/>
              </w:rPr>
              <w:t>Eudynamys taitensis</w:t>
            </w:r>
          </w:p>
        </w:tc>
      </w:tr>
      <w:tr w:rsidR="00150C32" w:rsidRPr="00EC716C" w14:paraId="1D41D3CE"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33794457" w14:textId="0DC8E189" w:rsidR="00150C32" w:rsidRPr="00EC716C" w:rsidRDefault="00150C32" w:rsidP="00E9149B">
            <w:pPr>
              <w:pStyle w:val="CATabletext"/>
            </w:pPr>
            <w:r w:rsidRPr="00EC716C">
              <w:t>Crested Shrike-tit</w:t>
            </w:r>
          </w:p>
        </w:tc>
        <w:tc>
          <w:tcPr>
            <w:tcW w:w="2500" w:type="pct"/>
            <w:shd w:val="clear" w:color="auto" w:fill="auto"/>
            <w:vAlign w:val="bottom"/>
          </w:tcPr>
          <w:p w14:paraId="4E3F7C78" w14:textId="77777777" w:rsidR="00150C32" w:rsidRPr="00E9149B" w:rsidRDefault="00150C32" w:rsidP="00E9149B">
            <w:pPr>
              <w:pStyle w:val="CATabletext"/>
              <w:rPr>
                <w:i/>
              </w:rPr>
            </w:pPr>
            <w:r w:rsidRPr="00E9149B">
              <w:rPr>
                <w:i/>
              </w:rPr>
              <w:t>Falcunculus frontatus</w:t>
            </w:r>
          </w:p>
        </w:tc>
      </w:tr>
      <w:tr w:rsidR="00150C32" w:rsidRPr="00EC716C" w14:paraId="2AA63E5C"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0167351F" w14:textId="5BD99A8B" w:rsidR="00150C32" w:rsidRPr="00EC716C" w:rsidRDefault="00150C32" w:rsidP="00E9149B">
            <w:pPr>
              <w:pStyle w:val="CATabletext"/>
            </w:pPr>
            <w:r>
              <w:t>C</w:t>
            </w:r>
            <w:r w:rsidRPr="00EC716C">
              <w:t>rimson Rosella</w:t>
            </w:r>
          </w:p>
        </w:tc>
        <w:tc>
          <w:tcPr>
            <w:tcW w:w="2500" w:type="pct"/>
            <w:shd w:val="clear" w:color="auto" w:fill="auto"/>
            <w:vAlign w:val="bottom"/>
          </w:tcPr>
          <w:p w14:paraId="6F6D8AF9" w14:textId="77777777" w:rsidR="00150C32" w:rsidRPr="00E9149B" w:rsidRDefault="00150C32" w:rsidP="00E9149B">
            <w:pPr>
              <w:pStyle w:val="CATabletext"/>
              <w:rPr>
                <w:i/>
              </w:rPr>
            </w:pPr>
            <w:r w:rsidRPr="00E9149B">
              <w:rPr>
                <w:i/>
              </w:rPr>
              <w:t>Platycercus elegans</w:t>
            </w:r>
          </w:p>
        </w:tc>
      </w:tr>
      <w:tr w:rsidR="00150C32" w:rsidRPr="00EC716C" w14:paraId="127964D0"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46B327D6" w14:textId="064B503A" w:rsidR="00150C32" w:rsidRPr="00EC716C" w:rsidRDefault="00150C32" w:rsidP="00E9149B">
            <w:pPr>
              <w:pStyle w:val="CATabletext"/>
            </w:pPr>
            <w:r>
              <w:t>E</w:t>
            </w:r>
            <w:r w:rsidRPr="00EC716C">
              <w:t>astern Spinebill</w:t>
            </w:r>
          </w:p>
        </w:tc>
        <w:tc>
          <w:tcPr>
            <w:tcW w:w="2500" w:type="pct"/>
            <w:shd w:val="clear" w:color="auto" w:fill="auto"/>
            <w:vAlign w:val="bottom"/>
          </w:tcPr>
          <w:p w14:paraId="620C2378" w14:textId="77777777" w:rsidR="00150C32" w:rsidRPr="00E9149B" w:rsidRDefault="00150C32" w:rsidP="00E9149B">
            <w:pPr>
              <w:pStyle w:val="CATabletext"/>
              <w:rPr>
                <w:i/>
              </w:rPr>
            </w:pPr>
            <w:r w:rsidRPr="00E9149B">
              <w:rPr>
                <w:i/>
              </w:rPr>
              <w:t>Acanthorhynchus tenuirostris</w:t>
            </w:r>
          </w:p>
        </w:tc>
      </w:tr>
      <w:tr w:rsidR="00150C32" w:rsidRPr="00EC716C" w14:paraId="41E2104A"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561D3CDB" w14:textId="75593D84" w:rsidR="00150C32" w:rsidRPr="00EC716C" w:rsidRDefault="00150C32" w:rsidP="00E9149B">
            <w:pPr>
              <w:pStyle w:val="CATabletext"/>
            </w:pPr>
            <w:r>
              <w:t>E</w:t>
            </w:r>
            <w:r w:rsidRPr="00EC716C">
              <w:t>astern Rosella</w:t>
            </w:r>
          </w:p>
        </w:tc>
        <w:tc>
          <w:tcPr>
            <w:tcW w:w="2500" w:type="pct"/>
            <w:shd w:val="clear" w:color="auto" w:fill="auto"/>
            <w:vAlign w:val="bottom"/>
          </w:tcPr>
          <w:p w14:paraId="3AB47E5E" w14:textId="77777777" w:rsidR="00150C32" w:rsidRPr="00E9149B" w:rsidRDefault="00150C32" w:rsidP="00E9149B">
            <w:pPr>
              <w:pStyle w:val="CATabletext"/>
              <w:rPr>
                <w:i/>
              </w:rPr>
            </w:pPr>
            <w:r w:rsidRPr="00E9149B">
              <w:rPr>
                <w:i/>
              </w:rPr>
              <w:t>Platycercus adscitus</w:t>
            </w:r>
          </w:p>
        </w:tc>
      </w:tr>
      <w:tr w:rsidR="00150C32" w:rsidRPr="00EC716C" w14:paraId="4A356B3E"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1897B4BC" w14:textId="0F7CCB3E" w:rsidR="00150C32" w:rsidRPr="00EC716C" w:rsidRDefault="00150C32" w:rsidP="00E9149B">
            <w:pPr>
              <w:pStyle w:val="CATabletext"/>
            </w:pPr>
            <w:r>
              <w:t>E</w:t>
            </w:r>
            <w:r w:rsidRPr="00EC716C">
              <w:t>astern Whipbird</w:t>
            </w:r>
          </w:p>
        </w:tc>
        <w:tc>
          <w:tcPr>
            <w:tcW w:w="2500" w:type="pct"/>
            <w:shd w:val="clear" w:color="auto" w:fill="auto"/>
            <w:vAlign w:val="bottom"/>
          </w:tcPr>
          <w:p w14:paraId="0EFD5F93" w14:textId="77777777" w:rsidR="00150C32" w:rsidRPr="00E9149B" w:rsidRDefault="00150C32" w:rsidP="00E9149B">
            <w:pPr>
              <w:pStyle w:val="CATabletext"/>
              <w:rPr>
                <w:i/>
              </w:rPr>
            </w:pPr>
            <w:r w:rsidRPr="00E9149B">
              <w:rPr>
                <w:i/>
              </w:rPr>
              <w:t>Psophodes olivaceus</w:t>
            </w:r>
          </w:p>
        </w:tc>
      </w:tr>
      <w:tr w:rsidR="00150C32" w:rsidRPr="00EC716C" w14:paraId="00D30655"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7E601198" w14:textId="580B0837" w:rsidR="00150C32" w:rsidRPr="00EC716C" w:rsidRDefault="00150C32" w:rsidP="00E9149B">
            <w:pPr>
              <w:pStyle w:val="CATabletext"/>
            </w:pPr>
            <w:r>
              <w:t>E</w:t>
            </w:r>
            <w:r w:rsidRPr="00EC716C">
              <w:t>astern Yellow Robin</w:t>
            </w:r>
          </w:p>
        </w:tc>
        <w:tc>
          <w:tcPr>
            <w:tcW w:w="2500" w:type="pct"/>
            <w:shd w:val="clear" w:color="auto" w:fill="auto"/>
            <w:vAlign w:val="bottom"/>
          </w:tcPr>
          <w:p w14:paraId="468FFFE3" w14:textId="77777777" w:rsidR="00150C32" w:rsidRPr="00E9149B" w:rsidRDefault="00150C32" w:rsidP="00E9149B">
            <w:pPr>
              <w:pStyle w:val="CATabletext"/>
              <w:rPr>
                <w:i/>
              </w:rPr>
            </w:pPr>
            <w:r w:rsidRPr="00E9149B">
              <w:rPr>
                <w:i/>
              </w:rPr>
              <w:t>Eopsaltria australis</w:t>
            </w:r>
          </w:p>
        </w:tc>
      </w:tr>
      <w:tr w:rsidR="00150C32" w:rsidRPr="00EC716C" w14:paraId="2D200FF8"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3AA689AD" w14:textId="2B980EC3" w:rsidR="00150C32" w:rsidRPr="00EC716C" w:rsidRDefault="00150C32" w:rsidP="00E9149B">
            <w:pPr>
              <w:pStyle w:val="CATabletext"/>
            </w:pPr>
            <w:r>
              <w:t>E</w:t>
            </w:r>
            <w:r w:rsidRPr="00EC716C">
              <w:t>merald Dove</w:t>
            </w:r>
          </w:p>
        </w:tc>
        <w:tc>
          <w:tcPr>
            <w:tcW w:w="2500" w:type="pct"/>
            <w:shd w:val="clear" w:color="auto" w:fill="auto"/>
            <w:vAlign w:val="bottom"/>
          </w:tcPr>
          <w:p w14:paraId="21FC7E6D" w14:textId="77777777" w:rsidR="00150C32" w:rsidRPr="00E9149B" w:rsidRDefault="00150C32" w:rsidP="00E9149B">
            <w:pPr>
              <w:pStyle w:val="CATabletext"/>
              <w:rPr>
                <w:i/>
              </w:rPr>
            </w:pPr>
            <w:r w:rsidRPr="00E9149B">
              <w:rPr>
                <w:i/>
              </w:rPr>
              <w:t>Chalcophaps indica</w:t>
            </w:r>
          </w:p>
        </w:tc>
      </w:tr>
      <w:tr w:rsidR="00150C32" w:rsidRPr="00EC716C" w14:paraId="653CFD99"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center"/>
          </w:tcPr>
          <w:p w14:paraId="421165D9" w14:textId="28EC4218" w:rsidR="00150C32" w:rsidRPr="00EC716C" w:rsidRDefault="000C3E30" w:rsidP="00E9149B">
            <w:pPr>
              <w:pStyle w:val="CATabletext"/>
            </w:pPr>
            <w:hyperlink r:id="rId59" w:history="1">
              <w:r w:rsidR="00150C32" w:rsidRPr="00EC716C">
                <w:rPr>
                  <w:rStyle w:val="Hyperlink"/>
                  <w:color w:val="auto"/>
                  <w:szCs w:val="24"/>
                </w:rPr>
                <w:t>Fan-tailed Cuckoo</w:t>
              </w:r>
            </w:hyperlink>
          </w:p>
        </w:tc>
        <w:tc>
          <w:tcPr>
            <w:tcW w:w="2500" w:type="pct"/>
            <w:shd w:val="clear" w:color="auto" w:fill="auto"/>
            <w:vAlign w:val="bottom"/>
          </w:tcPr>
          <w:p w14:paraId="307D1DFC" w14:textId="5E18D065" w:rsidR="00150C32" w:rsidRPr="00E9149B" w:rsidRDefault="00150C32" w:rsidP="00E9149B">
            <w:pPr>
              <w:pStyle w:val="CATabletext"/>
              <w:rPr>
                <w:i/>
              </w:rPr>
            </w:pPr>
            <w:r w:rsidRPr="00E9149B">
              <w:rPr>
                <w:i/>
              </w:rPr>
              <w:t>Cacomantis flabelliformis</w:t>
            </w:r>
          </w:p>
        </w:tc>
      </w:tr>
      <w:tr w:rsidR="00150C32" w:rsidRPr="00EC716C" w14:paraId="0EA38ADA"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6FD9B284" w14:textId="4FDF77D3" w:rsidR="00150C32" w:rsidRPr="00EC716C" w:rsidRDefault="00150C32" w:rsidP="00E9149B">
            <w:pPr>
              <w:pStyle w:val="CATabletext"/>
            </w:pPr>
            <w:r w:rsidRPr="00EC716C">
              <w:t>Galah</w:t>
            </w:r>
          </w:p>
        </w:tc>
        <w:tc>
          <w:tcPr>
            <w:tcW w:w="2500" w:type="pct"/>
            <w:shd w:val="clear" w:color="auto" w:fill="auto"/>
            <w:vAlign w:val="bottom"/>
          </w:tcPr>
          <w:p w14:paraId="0DA26D4A" w14:textId="77777777" w:rsidR="00150C32" w:rsidRPr="00E9149B" w:rsidRDefault="00150C32" w:rsidP="00E9149B">
            <w:pPr>
              <w:pStyle w:val="CATabletext"/>
              <w:rPr>
                <w:i/>
              </w:rPr>
            </w:pPr>
            <w:r w:rsidRPr="00E9149B">
              <w:rPr>
                <w:i/>
              </w:rPr>
              <w:t>Cacuata roseicapilla</w:t>
            </w:r>
          </w:p>
        </w:tc>
      </w:tr>
      <w:tr w:rsidR="00150C32" w:rsidRPr="00EC716C" w14:paraId="05B7440B"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331295BA" w14:textId="2414D65B" w:rsidR="00150C32" w:rsidRPr="00EC716C" w:rsidRDefault="00150C32" w:rsidP="00E9149B">
            <w:pPr>
              <w:pStyle w:val="CATabletext"/>
            </w:pPr>
            <w:r w:rsidRPr="00EC716C">
              <w:t>Golden Whistler</w:t>
            </w:r>
          </w:p>
        </w:tc>
        <w:tc>
          <w:tcPr>
            <w:tcW w:w="2500" w:type="pct"/>
            <w:shd w:val="clear" w:color="auto" w:fill="auto"/>
            <w:vAlign w:val="bottom"/>
          </w:tcPr>
          <w:p w14:paraId="6B06DF51" w14:textId="77777777" w:rsidR="00150C32" w:rsidRPr="00E9149B" w:rsidRDefault="00150C32" w:rsidP="00E9149B">
            <w:pPr>
              <w:pStyle w:val="CATabletext"/>
              <w:rPr>
                <w:i/>
              </w:rPr>
            </w:pPr>
            <w:r w:rsidRPr="00E9149B">
              <w:rPr>
                <w:i/>
              </w:rPr>
              <w:t>Pachycephala pectoralis</w:t>
            </w:r>
          </w:p>
        </w:tc>
      </w:tr>
      <w:tr w:rsidR="00150C32" w:rsidRPr="00EC716C" w14:paraId="2ED0B320"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62BA02FB" w14:textId="6473E6E6" w:rsidR="00150C32" w:rsidRPr="00EC716C" w:rsidRDefault="00150C32" w:rsidP="00E9149B">
            <w:pPr>
              <w:pStyle w:val="CATabletext"/>
            </w:pPr>
            <w:r w:rsidRPr="00EC716C">
              <w:t>Green Catbird</w:t>
            </w:r>
          </w:p>
        </w:tc>
        <w:tc>
          <w:tcPr>
            <w:tcW w:w="2500" w:type="pct"/>
            <w:shd w:val="clear" w:color="auto" w:fill="auto"/>
            <w:vAlign w:val="bottom"/>
          </w:tcPr>
          <w:p w14:paraId="15113EBD" w14:textId="77777777" w:rsidR="00150C32" w:rsidRPr="00E9149B" w:rsidRDefault="00150C32" w:rsidP="00E9149B">
            <w:pPr>
              <w:pStyle w:val="CATabletext"/>
              <w:rPr>
                <w:i/>
              </w:rPr>
            </w:pPr>
            <w:r w:rsidRPr="00E9149B">
              <w:rPr>
                <w:i/>
              </w:rPr>
              <w:t>Ailuroedus crassirostris</w:t>
            </w:r>
          </w:p>
        </w:tc>
      </w:tr>
      <w:tr w:rsidR="00150C32" w:rsidRPr="00EC716C" w14:paraId="2BC42250"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17749371" w14:textId="4393F899" w:rsidR="00150C32" w:rsidRPr="00EC716C" w:rsidRDefault="00150C32" w:rsidP="00E9149B">
            <w:pPr>
              <w:pStyle w:val="CATabletext"/>
            </w:pPr>
            <w:r>
              <w:t>G</w:t>
            </w:r>
            <w:r w:rsidRPr="00EC716C">
              <w:t>rey Butcherbird</w:t>
            </w:r>
          </w:p>
        </w:tc>
        <w:tc>
          <w:tcPr>
            <w:tcW w:w="2500" w:type="pct"/>
            <w:shd w:val="clear" w:color="auto" w:fill="auto"/>
            <w:vAlign w:val="bottom"/>
          </w:tcPr>
          <w:p w14:paraId="6E490E18" w14:textId="77777777" w:rsidR="00150C32" w:rsidRPr="00E9149B" w:rsidRDefault="00150C32" w:rsidP="00E9149B">
            <w:pPr>
              <w:pStyle w:val="CATabletext"/>
              <w:rPr>
                <w:i/>
              </w:rPr>
            </w:pPr>
            <w:r w:rsidRPr="00E9149B">
              <w:rPr>
                <w:i/>
              </w:rPr>
              <w:t>Cracticus torquatus</w:t>
            </w:r>
          </w:p>
        </w:tc>
      </w:tr>
      <w:tr w:rsidR="00150C32" w:rsidRPr="00EC716C" w14:paraId="05675341"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1E652C7C" w14:textId="5034A452" w:rsidR="00150C32" w:rsidRPr="00EC716C" w:rsidRDefault="00150C32" w:rsidP="00E9149B">
            <w:pPr>
              <w:pStyle w:val="CATabletext"/>
            </w:pPr>
            <w:r>
              <w:t>G</w:t>
            </w:r>
            <w:r w:rsidRPr="00EC716C">
              <w:t xml:space="preserve">rey </w:t>
            </w:r>
            <w:r>
              <w:t>F</w:t>
            </w:r>
            <w:r w:rsidRPr="00EC716C">
              <w:t>antail</w:t>
            </w:r>
          </w:p>
        </w:tc>
        <w:tc>
          <w:tcPr>
            <w:tcW w:w="2500" w:type="pct"/>
            <w:shd w:val="clear" w:color="auto" w:fill="auto"/>
            <w:vAlign w:val="bottom"/>
          </w:tcPr>
          <w:p w14:paraId="2A684739" w14:textId="77777777" w:rsidR="00150C32" w:rsidRPr="00E9149B" w:rsidRDefault="00150C32" w:rsidP="00E9149B">
            <w:pPr>
              <w:pStyle w:val="CATabletext"/>
              <w:rPr>
                <w:i/>
              </w:rPr>
            </w:pPr>
            <w:r w:rsidRPr="00E9149B">
              <w:rPr>
                <w:i/>
              </w:rPr>
              <w:t>Rhipidura albiscapa</w:t>
            </w:r>
          </w:p>
        </w:tc>
      </w:tr>
      <w:tr w:rsidR="00150C32" w:rsidRPr="00EC716C" w14:paraId="024AC8F2"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center"/>
          </w:tcPr>
          <w:p w14:paraId="67F19F94" w14:textId="12ABBE77" w:rsidR="00150C32" w:rsidRPr="00EC716C" w:rsidRDefault="00150C32" w:rsidP="00E9149B">
            <w:pPr>
              <w:pStyle w:val="CATabletext"/>
            </w:pPr>
            <w:r>
              <w:t>G</w:t>
            </w:r>
            <w:r w:rsidRPr="00EC716C">
              <w:t>rey Goshawk</w:t>
            </w:r>
          </w:p>
        </w:tc>
        <w:tc>
          <w:tcPr>
            <w:tcW w:w="2500" w:type="pct"/>
            <w:shd w:val="clear" w:color="auto" w:fill="auto"/>
            <w:vAlign w:val="center"/>
          </w:tcPr>
          <w:p w14:paraId="3B83EF18" w14:textId="77777777" w:rsidR="00150C32" w:rsidRPr="00E9149B" w:rsidRDefault="00150C32" w:rsidP="00E9149B">
            <w:pPr>
              <w:pStyle w:val="CATabletext"/>
              <w:rPr>
                <w:i/>
              </w:rPr>
            </w:pPr>
            <w:r w:rsidRPr="00E9149B">
              <w:rPr>
                <w:i/>
              </w:rPr>
              <w:t>Accipiter novaehollandiae</w:t>
            </w:r>
          </w:p>
        </w:tc>
      </w:tr>
      <w:tr w:rsidR="00150C32" w:rsidRPr="00EC716C" w14:paraId="72D26D82"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0A0BA217" w14:textId="5BC1071D" w:rsidR="00150C32" w:rsidRPr="00EC716C" w:rsidRDefault="00150C32" w:rsidP="00E9149B">
            <w:pPr>
              <w:pStyle w:val="CATabletext"/>
            </w:pPr>
            <w:r>
              <w:t>G</w:t>
            </w:r>
            <w:r w:rsidRPr="00EC716C">
              <w:t>rey Shrikethrush</w:t>
            </w:r>
          </w:p>
        </w:tc>
        <w:tc>
          <w:tcPr>
            <w:tcW w:w="2500" w:type="pct"/>
            <w:shd w:val="clear" w:color="auto" w:fill="auto"/>
            <w:vAlign w:val="bottom"/>
          </w:tcPr>
          <w:p w14:paraId="7B560C58" w14:textId="77777777" w:rsidR="00150C32" w:rsidRPr="00E9149B" w:rsidRDefault="00150C32" w:rsidP="00E9149B">
            <w:pPr>
              <w:pStyle w:val="CATabletext"/>
              <w:rPr>
                <w:i/>
              </w:rPr>
            </w:pPr>
            <w:r w:rsidRPr="00E9149B">
              <w:rPr>
                <w:i/>
              </w:rPr>
              <w:t>Colluricincla harmonica</w:t>
            </w:r>
          </w:p>
        </w:tc>
      </w:tr>
      <w:tr w:rsidR="00150C32" w:rsidRPr="00EC716C" w14:paraId="31AAD8C7"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0DC00C44" w14:textId="35C8F0E8" w:rsidR="00150C32" w:rsidRPr="00EC716C" w:rsidRDefault="00150C32" w:rsidP="00E9149B">
            <w:pPr>
              <w:pStyle w:val="CATabletext"/>
            </w:pPr>
            <w:r>
              <w:t>L</w:t>
            </w:r>
            <w:r w:rsidRPr="00EC716C">
              <w:t>arge-billed Scrubwren</w:t>
            </w:r>
          </w:p>
        </w:tc>
        <w:tc>
          <w:tcPr>
            <w:tcW w:w="2500" w:type="pct"/>
            <w:shd w:val="clear" w:color="auto" w:fill="auto"/>
            <w:vAlign w:val="bottom"/>
          </w:tcPr>
          <w:p w14:paraId="1BA33FE2" w14:textId="77777777" w:rsidR="00150C32" w:rsidRPr="00E9149B" w:rsidRDefault="00150C32" w:rsidP="00E9149B">
            <w:pPr>
              <w:pStyle w:val="CATabletext"/>
              <w:rPr>
                <w:i/>
              </w:rPr>
            </w:pPr>
            <w:r w:rsidRPr="00E9149B">
              <w:rPr>
                <w:i/>
              </w:rPr>
              <w:t>Sericornis magnirostris</w:t>
            </w:r>
          </w:p>
        </w:tc>
      </w:tr>
      <w:tr w:rsidR="00150C32" w:rsidRPr="00EC716C" w14:paraId="0FDE2306"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024B1C0B" w14:textId="2EE08E41" w:rsidR="00150C32" w:rsidRPr="00EC716C" w:rsidRDefault="00150C32" w:rsidP="00E9149B">
            <w:pPr>
              <w:pStyle w:val="CATabletext"/>
            </w:pPr>
            <w:r w:rsidRPr="00EC716C">
              <w:t>Lewin's Honeyeater</w:t>
            </w:r>
          </w:p>
        </w:tc>
        <w:tc>
          <w:tcPr>
            <w:tcW w:w="2500" w:type="pct"/>
            <w:shd w:val="clear" w:color="auto" w:fill="auto"/>
            <w:vAlign w:val="bottom"/>
          </w:tcPr>
          <w:p w14:paraId="167F8BFE" w14:textId="77777777" w:rsidR="00150C32" w:rsidRPr="00E9149B" w:rsidRDefault="00150C32" w:rsidP="00E9149B">
            <w:pPr>
              <w:pStyle w:val="CATabletext"/>
              <w:rPr>
                <w:i/>
              </w:rPr>
            </w:pPr>
            <w:r w:rsidRPr="00E9149B">
              <w:rPr>
                <w:i/>
              </w:rPr>
              <w:t>Meliphaga lewinii</w:t>
            </w:r>
          </w:p>
        </w:tc>
      </w:tr>
      <w:tr w:rsidR="00150C32" w:rsidRPr="00EC716C" w14:paraId="56454A03"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40C48B49" w14:textId="623D295C" w:rsidR="00150C32" w:rsidRPr="00EC716C" w:rsidRDefault="00150C32" w:rsidP="00E9149B">
            <w:pPr>
              <w:pStyle w:val="CATabletext"/>
            </w:pPr>
            <w:r>
              <w:t>L</w:t>
            </w:r>
            <w:r w:rsidRPr="00EC716C">
              <w:t xml:space="preserve">ittle </w:t>
            </w:r>
            <w:r>
              <w:t>W</w:t>
            </w:r>
            <w:r w:rsidRPr="00EC716C">
              <w:t>attlebird</w:t>
            </w:r>
          </w:p>
        </w:tc>
        <w:tc>
          <w:tcPr>
            <w:tcW w:w="2500" w:type="pct"/>
            <w:shd w:val="clear" w:color="auto" w:fill="auto"/>
            <w:vAlign w:val="bottom"/>
          </w:tcPr>
          <w:p w14:paraId="4F203414" w14:textId="77777777" w:rsidR="00150C32" w:rsidRPr="00E9149B" w:rsidRDefault="00150C32" w:rsidP="00E9149B">
            <w:pPr>
              <w:pStyle w:val="CATabletext"/>
              <w:rPr>
                <w:i/>
              </w:rPr>
            </w:pPr>
            <w:r w:rsidRPr="00E9149B">
              <w:rPr>
                <w:i/>
              </w:rPr>
              <w:t>Anthochaera chrysoptera</w:t>
            </w:r>
          </w:p>
        </w:tc>
      </w:tr>
      <w:tr w:rsidR="00150C32" w:rsidRPr="00EC716C" w14:paraId="4C2FD7B2"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3B3535BF" w14:textId="4C92F239" w:rsidR="00150C32" w:rsidRPr="00EC716C" w:rsidRDefault="00150C32" w:rsidP="00E9149B">
            <w:pPr>
              <w:pStyle w:val="CATabletext"/>
            </w:pPr>
            <w:r w:rsidRPr="00EC716C">
              <w:rPr>
                <w:rFonts w:eastAsia="Calibri"/>
              </w:rPr>
              <w:t>Logrunner</w:t>
            </w:r>
          </w:p>
        </w:tc>
        <w:tc>
          <w:tcPr>
            <w:tcW w:w="2500" w:type="pct"/>
            <w:shd w:val="clear" w:color="auto" w:fill="auto"/>
            <w:vAlign w:val="bottom"/>
          </w:tcPr>
          <w:p w14:paraId="035BC65E" w14:textId="77777777" w:rsidR="00150C32" w:rsidRPr="00E9149B" w:rsidRDefault="00150C32" w:rsidP="00E9149B">
            <w:pPr>
              <w:pStyle w:val="CATabletext"/>
              <w:rPr>
                <w:i/>
              </w:rPr>
            </w:pPr>
            <w:r w:rsidRPr="00E9149B">
              <w:rPr>
                <w:i/>
              </w:rPr>
              <w:t>Orthonyx temminckii</w:t>
            </w:r>
          </w:p>
        </w:tc>
      </w:tr>
      <w:tr w:rsidR="00150C32" w:rsidRPr="00EC716C" w14:paraId="7105BA8A"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6272B56F" w14:textId="6C03F375" w:rsidR="00150C32" w:rsidRPr="00EC716C" w:rsidRDefault="00150C32" w:rsidP="00E9149B">
            <w:pPr>
              <w:pStyle w:val="CATabletext"/>
            </w:pPr>
            <w:r>
              <w:t>M</w:t>
            </w:r>
            <w:r w:rsidRPr="00EC716C">
              <w:t>istletoe Bird</w:t>
            </w:r>
          </w:p>
        </w:tc>
        <w:tc>
          <w:tcPr>
            <w:tcW w:w="2500" w:type="pct"/>
            <w:shd w:val="clear" w:color="auto" w:fill="auto"/>
            <w:vAlign w:val="bottom"/>
          </w:tcPr>
          <w:p w14:paraId="65A74122" w14:textId="77777777" w:rsidR="00150C32" w:rsidRPr="00E9149B" w:rsidRDefault="00150C32" w:rsidP="00E9149B">
            <w:pPr>
              <w:pStyle w:val="CATabletext"/>
              <w:rPr>
                <w:i/>
              </w:rPr>
            </w:pPr>
            <w:r w:rsidRPr="00E9149B">
              <w:rPr>
                <w:i/>
              </w:rPr>
              <w:t>Dicaeum hirundinaceum</w:t>
            </w:r>
          </w:p>
        </w:tc>
      </w:tr>
      <w:tr w:rsidR="00150C32" w:rsidRPr="00EC716C" w14:paraId="487C83C2"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03D246EF" w14:textId="48D4EB7A" w:rsidR="00150C32" w:rsidRPr="00EC716C" w:rsidRDefault="00150C32" w:rsidP="00E9149B">
            <w:pPr>
              <w:pStyle w:val="CATabletext"/>
            </w:pPr>
            <w:r>
              <w:t>N</w:t>
            </w:r>
            <w:r w:rsidRPr="00EC716C">
              <w:t xml:space="preserve">oisy </w:t>
            </w:r>
            <w:r>
              <w:t>F</w:t>
            </w:r>
            <w:r w:rsidRPr="00EC716C">
              <w:t>riarbird</w:t>
            </w:r>
          </w:p>
        </w:tc>
        <w:tc>
          <w:tcPr>
            <w:tcW w:w="2500" w:type="pct"/>
            <w:shd w:val="clear" w:color="auto" w:fill="auto"/>
            <w:vAlign w:val="bottom"/>
          </w:tcPr>
          <w:p w14:paraId="34F7E99C" w14:textId="77777777" w:rsidR="00150C32" w:rsidRPr="00E9149B" w:rsidRDefault="00150C32" w:rsidP="00E9149B">
            <w:pPr>
              <w:pStyle w:val="CATabletext"/>
              <w:rPr>
                <w:i/>
              </w:rPr>
            </w:pPr>
            <w:r w:rsidRPr="00E9149B">
              <w:rPr>
                <w:i/>
              </w:rPr>
              <w:t>Philemon corniculatus</w:t>
            </w:r>
          </w:p>
        </w:tc>
      </w:tr>
      <w:tr w:rsidR="00150C32" w:rsidRPr="00EC716C" w14:paraId="1A14BEFD"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6BD78124" w14:textId="5CE7738A" w:rsidR="00150C32" w:rsidRPr="00EC716C" w:rsidRDefault="00150C32" w:rsidP="00E9149B">
            <w:pPr>
              <w:pStyle w:val="CATabletext"/>
            </w:pPr>
            <w:r>
              <w:t>N</w:t>
            </w:r>
            <w:r w:rsidRPr="00EC716C">
              <w:t>oisy Pitta</w:t>
            </w:r>
          </w:p>
        </w:tc>
        <w:tc>
          <w:tcPr>
            <w:tcW w:w="2500" w:type="pct"/>
            <w:shd w:val="clear" w:color="auto" w:fill="auto"/>
            <w:vAlign w:val="bottom"/>
          </w:tcPr>
          <w:p w14:paraId="45822FD9" w14:textId="77777777" w:rsidR="00150C32" w:rsidRPr="00E9149B" w:rsidRDefault="00150C32" w:rsidP="00E9149B">
            <w:pPr>
              <w:pStyle w:val="CATabletext"/>
              <w:rPr>
                <w:i/>
              </w:rPr>
            </w:pPr>
            <w:r w:rsidRPr="00E9149B">
              <w:rPr>
                <w:i/>
              </w:rPr>
              <w:t>Pitta versicolor</w:t>
            </w:r>
          </w:p>
        </w:tc>
      </w:tr>
      <w:tr w:rsidR="00150C32" w:rsidRPr="00EC716C" w14:paraId="4A53D77D"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28EF9DEB" w14:textId="6868C7ED" w:rsidR="00150C32" w:rsidRPr="00EC716C" w:rsidRDefault="00150C32" w:rsidP="00E9149B">
            <w:pPr>
              <w:pStyle w:val="CATabletext"/>
            </w:pPr>
            <w:r>
              <w:t>Olive</w:t>
            </w:r>
            <w:r w:rsidRPr="00EC716C">
              <w:t xml:space="preserve">-backed </w:t>
            </w:r>
            <w:r>
              <w:t>O</w:t>
            </w:r>
            <w:r w:rsidRPr="00EC716C">
              <w:t>riole</w:t>
            </w:r>
          </w:p>
        </w:tc>
        <w:tc>
          <w:tcPr>
            <w:tcW w:w="2500" w:type="pct"/>
            <w:shd w:val="clear" w:color="auto" w:fill="auto"/>
            <w:vAlign w:val="bottom"/>
          </w:tcPr>
          <w:p w14:paraId="0B8A0815" w14:textId="77777777" w:rsidR="00150C32" w:rsidRPr="00E9149B" w:rsidRDefault="00150C32" w:rsidP="00E9149B">
            <w:pPr>
              <w:pStyle w:val="CATabletext"/>
              <w:rPr>
                <w:i/>
              </w:rPr>
            </w:pPr>
            <w:r w:rsidRPr="00E9149B">
              <w:rPr>
                <w:i/>
              </w:rPr>
              <w:t>Oriolus sagittatus</w:t>
            </w:r>
          </w:p>
        </w:tc>
      </w:tr>
      <w:tr w:rsidR="00150C32" w:rsidRPr="00EC716C" w14:paraId="13156C68"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0D7EA1B7" w14:textId="41E1F9BA" w:rsidR="00150C32" w:rsidRPr="00EC716C" w:rsidRDefault="00150C32" w:rsidP="00E9149B">
            <w:pPr>
              <w:pStyle w:val="CATabletext"/>
            </w:pPr>
            <w:r w:rsidRPr="00EC716C">
              <w:t>Olive Whistler</w:t>
            </w:r>
          </w:p>
        </w:tc>
        <w:tc>
          <w:tcPr>
            <w:tcW w:w="2500" w:type="pct"/>
            <w:shd w:val="clear" w:color="auto" w:fill="auto"/>
            <w:vAlign w:val="bottom"/>
          </w:tcPr>
          <w:p w14:paraId="4E0EB203" w14:textId="77777777" w:rsidR="00150C32" w:rsidRPr="00E9149B" w:rsidRDefault="00150C32" w:rsidP="00E9149B">
            <w:pPr>
              <w:pStyle w:val="CATabletext"/>
              <w:rPr>
                <w:i/>
              </w:rPr>
            </w:pPr>
            <w:r w:rsidRPr="00E9149B">
              <w:rPr>
                <w:i/>
              </w:rPr>
              <w:t>Pachycephala olivacea</w:t>
            </w:r>
          </w:p>
        </w:tc>
      </w:tr>
      <w:tr w:rsidR="00150C32" w:rsidRPr="00EC716C" w14:paraId="1B72ED0E"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37ECA088" w14:textId="5AB362E9" w:rsidR="00150C32" w:rsidRPr="00EC716C" w:rsidRDefault="00150C32" w:rsidP="00E9149B">
            <w:pPr>
              <w:pStyle w:val="CATabletext"/>
            </w:pPr>
            <w:r w:rsidRPr="00EC716C">
              <w:t>Pale-yellow Robin</w:t>
            </w:r>
          </w:p>
        </w:tc>
        <w:tc>
          <w:tcPr>
            <w:tcW w:w="2500" w:type="pct"/>
            <w:shd w:val="clear" w:color="auto" w:fill="auto"/>
            <w:vAlign w:val="bottom"/>
          </w:tcPr>
          <w:p w14:paraId="0BD75794" w14:textId="77777777" w:rsidR="00150C32" w:rsidRPr="00E9149B" w:rsidRDefault="00150C32" w:rsidP="00E9149B">
            <w:pPr>
              <w:pStyle w:val="CATabletext"/>
              <w:rPr>
                <w:i/>
              </w:rPr>
            </w:pPr>
            <w:r w:rsidRPr="00E9149B">
              <w:rPr>
                <w:i/>
              </w:rPr>
              <w:t>Tregellasia capito</w:t>
            </w:r>
          </w:p>
        </w:tc>
      </w:tr>
      <w:tr w:rsidR="00150C32" w:rsidRPr="00EC716C" w14:paraId="59287B60"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22FCE3EA" w14:textId="581F5D12" w:rsidR="00150C32" w:rsidRPr="00EC716C" w:rsidRDefault="00150C32" w:rsidP="00E9149B">
            <w:pPr>
              <w:pStyle w:val="CATabletext"/>
            </w:pPr>
            <w:r w:rsidRPr="00EC716C">
              <w:t>Pied Currawong</w:t>
            </w:r>
          </w:p>
        </w:tc>
        <w:tc>
          <w:tcPr>
            <w:tcW w:w="2500" w:type="pct"/>
            <w:shd w:val="clear" w:color="auto" w:fill="auto"/>
            <w:vAlign w:val="bottom"/>
          </w:tcPr>
          <w:p w14:paraId="5AC059D4" w14:textId="77777777" w:rsidR="00150C32" w:rsidRPr="00E9149B" w:rsidRDefault="00150C32" w:rsidP="00E9149B">
            <w:pPr>
              <w:pStyle w:val="CATabletext"/>
              <w:rPr>
                <w:i/>
              </w:rPr>
            </w:pPr>
            <w:r w:rsidRPr="00E9149B">
              <w:rPr>
                <w:i/>
              </w:rPr>
              <w:t>Strepera graculina</w:t>
            </w:r>
          </w:p>
        </w:tc>
      </w:tr>
      <w:tr w:rsidR="00150C32" w:rsidRPr="00EC716C" w14:paraId="2708226A"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0111EFEA" w14:textId="0BDCB89D" w:rsidR="00150C32" w:rsidRPr="00EC716C" w:rsidRDefault="00150C32" w:rsidP="00E9149B">
            <w:pPr>
              <w:pStyle w:val="CATabletext"/>
            </w:pPr>
            <w:r w:rsidRPr="00EC716C">
              <w:t>Pink Robin</w:t>
            </w:r>
          </w:p>
        </w:tc>
        <w:tc>
          <w:tcPr>
            <w:tcW w:w="2500" w:type="pct"/>
            <w:shd w:val="clear" w:color="auto" w:fill="auto"/>
            <w:vAlign w:val="bottom"/>
          </w:tcPr>
          <w:p w14:paraId="282D95E9" w14:textId="77777777" w:rsidR="00150C32" w:rsidRPr="00E9149B" w:rsidRDefault="00150C32" w:rsidP="00E9149B">
            <w:pPr>
              <w:pStyle w:val="CATabletext"/>
              <w:rPr>
                <w:i/>
              </w:rPr>
            </w:pPr>
            <w:r w:rsidRPr="00E9149B">
              <w:rPr>
                <w:i/>
              </w:rPr>
              <w:t>Petroica rodinogaster</w:t>
            </w:r>
          </w:p>
        </w:tc>
      </w:tr>
      <w:tr w:rsidR="00150C32" w:rsidRPr="00EC716C" w14:paraId="7C278459"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7E1CF1B4" w14:textId="54D8BDBE" w:rsidR="00150C32" w:rsidRPr="00EC716C" w:rsidRDefault="00150C32" w:rsidP="00E9149B">
            <w:pPr>
              <w:pStyle w:val="CATabletext"/>
            </w:pPr>
            <w:r w:rsidRPr="00EC716C">
              <w:t>Pilotbird</w:t>
            </w:r>
          </w:p>
        </w:tc>
        <w:tc>
          <w:tcPr>
            <w:tcW w:w="2500" w:type="pct"/>
            <w:shd w:val="clear" w:color="auto" w:fill="auto"/>
            <w:vAlign w:val="bottom"/>
          </w:tcPr>
          <w:p w14:paraId="3771853F" w14:textId="77777777" w:rsidR="00150C32" w:rsidRPr="00E9149B" w:rsidRDefault="00150C32" w:rsidP="00E9149B">
            <w:pPr>
              <w:pStyle w:val="CATabletext"/>
              <w:rPr>
                <w:i/>
              </w:rPr>
            </w:pPr>
            <w:r w:rsidRPr="00E9149B">
              <w:rPr>
                <w:i/>
              </w:rPr>
              <w:t>Pycnoptilus floccosus</w:t>
            </w:r>
          </w:p>
        </w:tc>
      </w:tr>
      <w:tr w:rsidR="00150C32" w:rsidRPr="00EC716C" w14:paraId="59CDF520"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130D52C8" w14:textId="62B6CC85" w:rsidR="00150C32" w:rsidRPr="00EC716C" w:rsidRDefault="00150C32" w:rsidP="00E9149B">
            <w:pPr>
              <w:pStyle w:val="CATabletext"/>
            </w:pPr>
            <w:r w:rsidRPr="00EC716C">
              <w:t>Rainbow Lorikeet</w:t>
            </w:r>
          </w:p>
        </w:tc>
        <w:tc>
          <w:tcPr>
            <w:tcW w:w="2500" w:type="pct"/>
            <w:shd w:val="clear" w:color="auto" w:fill="auto"/>
            <w:vAlign w:val="bottom"/>
          </w:tcPr>
          <w:p w14:paraId="012D6D4B" w14:textId="77777777" w:rsidR="00150C32" w:rsidRPr="00E9149B" w:rsidRDefault="00150C32" w:rsidP="00E9149B">
            <w:pPr>
              <w:pStyle w:val="CATabletext"/>
              <w:rPr>
                <w:i/>
              </w:rPr>
            </w:pPr>
            <w:r w:rsidRPr="00E9149B">
              <w:rPr>
                <w:i/>
              </w:rPr>
              <w:t>Trichoglossus haematodus</w:t>
            </w:r>
          </w:p>
        </w:tc>
      </w:tr>
      <w:tr w:rsidR="00150C32" w:rsidRPr="00EC716C" w14:paraId="2A94C12F"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4D41BCCB" w14:textId="019EF83D" w:rsidR="00150C32" w:rsidRPr="00EC716C" w:rsidRDefault="00150C32" w:rsidP="00E9149B">
            <w:pPr>
              <w:pStyle w:val="CATabletext"/>
            </w:pPr>
            <w:r w:rsidRPr="00EC716C">
              <w:t>Red-browed Treecreeper</w:t>
            </w:r>
          </w:p>
        </w:tc>
        <w:tc>
          <w:tcPr>
            <w:tcW w:w="2500" w:type="pct"/>
            <w:shd w:val="clear" w:color="auto" w:fill="auto"/>
            <w:vAlign w:val="bottom"/>
          </w:tcPr>
          <w:p w14:paraId="6DF48E5C" w14:textId="77777777" w:rsidR="00150C32" w:rsidRPr="00E9149B" w:rsidRDefault="00150C32" w:rsidP="00E9149B">
            <w:pPr>
              <w:pStyle w:val="CATabletext"/>
              <w:rPr>
                <w:i/>
              </w:rPr>
            </w:pPr>
            <w:r w:rsidRPr="00E9149B">
              <w:rPr>
                <w:i/>
              </w:rPr>
              <w:t>Climacteris erythrops</w:t>
            </w:r>
          </w:p>
        </w:tc>
      </w:tr>
      <w:tr w:rsidR="00150C32" w:rsidRPr="00EC716C" w14:paraId="49F155E5"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27C3F819" w14:textId="57D37552" w:rsidR="00150C32" w:rsidRPr="00EC716C" w:rsidRDefault="00150C32" w:rsidP="00E9149B">
            <w:pPr>
              <w:pStyle w:val="CATabletext"/>
            </w:pPr>
            <w:r w:rsidRPr="00EC716C">
              <w:t>Red-browed Firetail</w:t>
            </w:r>
          </w:p>
        </w:tc>
        <w:tc>
          <w:tcPr>
            <w:tcW w:w="2500" w:type="pct"/>
            <w:shd w:val="clear" w:color="auto" w:fill="auto"/>
            <w:vAlign w:val="bottom"/>
          </w:tcPr>
          <w:p w14:paraId="2411B0A0" w14:textId="77777777" w:rsidR="00150C32" w:rsidRPr="00E9149B" w:rsidRDefault="00150C32" w:rsidP="00E9149B">
            <w:pPr>
              <w:pStyle w:val="CATabletext"/>
              <w:rPr>
                <w:i/>
              </w:rPr>
            </w:pPr>
            <w:r w:rsidRPr="00E9149B">
              <w:rPr>
                <w:i/>
              </w:rPr>
              <w:t>Emblema temporalis</w:t>
            </w:r>
          </w:p>
        </w:tc>
      </w:tr>
      <w:tr w:rsidR="00150C32" w:rsidRPr="00EC716C" w14:paraId="16277B9D"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4A7903DD" w14:textId="10053671" w:rsidR="00150C32" w:rsidRPr="00EC716C" w:rsidRDefault="00150C32" w:rsidP="00E9149B">
            <w:pPr>
              <w:pStyle w:val="CATabletext"/>
            </w:pPr>
            <w:r w:rsidRPr="00EC716C">
              <w:t>Regent Bowerbird</w:t>
            </w:r>
          </w:p>
        </w:tc>
        <w:tc>
          <w:tcPr>
            <w:tcW w:w="2500" w:type="pct"/>
            <w:shd w:val="clear" w:color="auto" w:fill="auto"/>
            <w:vAlign w:val="bottom"/>
          </w:tcPr>
          <w:p w14:paraId="1F960EAD" w14:textId="77777777" w:rsidR="00150C32" w:rsidRPr="00E9149B" w:rsidRDefault="00150C32" w:rsidP="00E9149B">
            <w:pPr>
              <w:pStyle w:val="CATabletext"/>
              <w:rPr>
                <w:i/>
              </w:rPr>
            </w:pPr>
            <w:r w:rsidRPr="00E9149B">
              <w:rPr>
                <w:i/>
              </w:rPr>
              <w:t>Sericulus chrysocephalus</w:t>
            </w:r>
          </w:p>
        </w:tc>
      </w:tr>
      <w:tr w:rsidR="00150C32" w:rsidRPr="00EC716C" w14:paraId="3156C8ED"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03BDE432" w14:textId="13E8D592" w:rsidR="00150C32" w:rsidRPr="00EC716C" w:rsidRDefault="00150C32" w:rsidP="00E9149B">
            <w:pPr>
              <w:pStyle w:val="CATabletext"/>
            </w:pPr>
            <w:r w:rsidRPr="00EC716C">
              <w:t>Rose Robin</w:t>
            </w:r>
          </w:p>
        </w:tc>
        <w:tc>
          <w:tcPr>
            <w:tcW w:w="2500" w:type="pct"/>
            <w:shd w:val="clear" w:color="auto" w:fill="auto"/>
            <w:vAlign w:val="bottom"/>
          </w:tcPr>
          <w:p w14:paraId="26E80172" w14:textId="77777777" w:rsidR="00150C32" w:rsidRPr="00E9149B" w:rsidRDefault="00150C32" w:rsidP="00E9149B">
            <w:pPr>
              <w:pStyle w:val="CATabletext"/>
              <w:rPr>
                <w:i/>
              </w:rPr>
            </w:pPr>
            <w:r w:rsidRPr="00E9149B">
              <w:rPr>
                <w:i/>
              </w:rPr>
              <w:t>Petroica rosea</w:t>
            </w:r>
          </w:p>
        </w:tc>
      </w:tr>
      <w:tr w:rsidR="00150C32" w:rsidRPr="00EC716C" w14:paraId="59B311AA"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center"/>
          </w:tcPr>
          <w:p w14:paraId="6966FB25" w14:textId="09570A89" w:rsidR="00150C32" w:rsidRPr="00EC716C" w:rsidRDefault="00150C32" w:rsidP="00E9149B">
            <w:pPr>
              <w:pStyle w:val="CATabletext"/>
            </w:pPr>
            <w:r w:rsidRPr="00EC716C">
              <w:t>Rose-crowned Fruit-dove</w:t>
            </w:r>
          </w:p>
        </w:tc>
        <w:tc>
          <w:tcPr>
            <w:tcW w:w="2500" w:type="pct"/>
            <w:shd w:val="clear" w:color="auto" w:fill="auto"/>
            <w:vAlign w:val="center"/>
          </w:tcPr>
          <w:p w14:paraId="2EBDAC7C" w14:textId="77777777" w:rsidR="00150C32" w:rsidRPr="00E9149B" w:rsidRDefault="00150C32" w:rsidP="00E9149B">
            <w:pPr>
              <w:pStyle w:val="CATabletext"/>
              <w:rPr>
                <w:i/>
              </w:rPr>
            </w:pPr>
            <w:r w:rsidRPr="00E9149B">
              <w:rPr>
                <w:i/>
              </w:rPr>
              <w:t>Ptilinopus regina</w:t>
            </w:r>
          </w:p>
        </w:tc>
      </w:tr>
      <w:tr w:rsidR="00150C32" w:rsidRPr="00EC716C" w14:paraId="62F52B3E"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45B98671" w14:textId="73CB9E3C" w:rsidR="00150C32" w:rsidRPr="00EC716C" w:rsidRDefault="00150C32" w:rsidP="00E9149B">
            <w:pPr>
              <w:pStyle w:val="CATabletext"/>
            </w:pPr>
            <w:r w:rsidRPr="00EC716C">
              <w:t>Rufous Fantail</w:t>
            </w:r>
          </w:p>
        </w:tc>
        <w:tc>
          <w:tcPr>
            <w:tcW w:w="2500" w:type="pct"/>
            <w:shd w:val="clear" w:color="auto" w:fill="auto"/>
            <w:vAlign w:val="bottom"/>
          </w:tcPr>
          <w:p w14:paraId="7967752A" w14:textId="77777777" w:rsidR="00150C32" w:rsidRPr="00E9149B" w:rsidRDefault="00150C32" w:rsidP="00E9149B">
            <w:pPr>
              <w:pStyle w:val="CATabletext"/>
              <w:rPr>
                <w:i/>
              </w:rPr>
            </w:pPr>
            <w:r w:rsidRPr="00E9149B">
              <w:rPr>
                <w:i/>
              </w:rPr>
              <w:t>Rhipidura rufifrons</w:t>
            </w:r>
          </w:p>
        </w:tc>
      </w:tr>
      <w:tr w:rsidR="00150C32" w:rsidRPr="00EC716C" w14:paraId="4C73A3EA"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7288C382" w14:textId="55D5EAA9" w:rsidR="00150C32" w:rsidRPr="00EC716C" w:rsidRDefault="00150C32" w:rsidP="00E9149B">
            <w:pPr>
              <w:pStyle w:val="CATabletext"/>
            </w:pPr>
            <w:r w:rsidRPr="00EC716C">
              <w:t>Satin Bowerbird</w:t>
            </w:r>
          </w:p>
        </w:tc>
        <w:tc>
          <w:tcPr>
            <w:tcW w:w="2500" w:type="pct"/>
            <w:shd w:val="clear" w:color="auto" w:fill="auto"/>
            <w:vAlign w:val="bottom"/>
          </w:tcPr>
          <w:p w14:paraId="03C15834" w14:textId="77777777" w:rsidR="00150C32" w:rsidRPr="00E9149B" w:rsidRDefault="00150C32" w:rsidP="00E9149B">
            <w:pPr>
              <w:pStyle w:val="CATabletext"/>
              <w:rPr>
                <w:i/>
              </w:rPr>
            </w:pPr>
            <w:r w:rsidRPr="00E9149B">
              <w:rPr>
                <w:i/>
              </w:rPr>
              <w:t>Ptilinorhynchus violaceus</w:t>
            </w:r>
          </w:p>
        </w:tc>
      </w:tr>
      <w:tr w:rsidR="00150C32" w:rsidRPr="00EC716C" w14:paraId="45EE496D"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0B642CA4" w14:textId="0CCBB1CA" w:rsidR="00150C32" w:rsidRPr="00EC716C" w:rsidRDefault="00150C32" w:rsidP="00E9149B">
            <w:pPr>
              <w:pStyle w:val="CATabletext"/>
            </w:pPr>
            <w:r w:rsidRPr="00EC716C">
              <w:t>Scaley-breasted Lorikeet</w:t>
            </w:r>
          </w:p>
        </w:tc>
        <w:tc>
          <w:tcPr>
            <w:tcW w:w="2500" w:type="pct"/>
            <w:shd w:val="clear" w:color="auto" w:fill="auto"/>
            <w:vAlign w:val="bottom"/>
          </w:tcPr>
          <w:p w14:paraId="1D1140E2" w14:textId="77777777" w:rsidR="00150C32" w:rsidRPr="00E9149B" w:rsidRDefault="00150C32" w:rsidP="00E9149B">
            <w:pPr>
              <w:pStyle w:val="CATabletext"/>
              <w:rPr>
                <w:i/>
              </w:rPr>
            </w:pPr>
            <w:r w:rsidRPr="00E9149B">
              <w:rPr>
                <w:i/>
              </w:rPr>
              <w:t>Trichoglossus chlorolepidotus</w:t>
            </w:r>
          </w:p>
        </w:tc>
      </w:tr>
      <w:tr w:rsidR="00150C32" w:rsidRPr="00EC716C" w14:paraId="1DA98637"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6183BCD4" w14:textId="57F571EE" w:rsidR="00150C32" w:rsidRPr="00EC716C" w:rsidRDefault="00150C32" w:rsidP="00E9149B">
            <w:pPr>
              <w:pStyle w:val="CATabletext"/>
            </w:pPr>
            <w:r w:rsidRPr="00EC716C">
              <w:t>Shining Bronze-cuckoo</w:t>
            </w:r>
          </w:p>
        </w:tc>
        <w:tc>
          <w:tcPr>
            <w:tcW w:w="2500" w:type="pct"/>
            <w:shd w:val="clear" w:color="auto" w:fill="auto"/>
            <w:vAlign w:val="bottom"/>
          </w:tcPr>
          <w:p w14:paraId="15EFEFE1" w14:textId="77777777" w:rsidR="00150C32" w:rsidRPr="00E9149B" w:rsidRDefault="00150C32" w:rsidP="00E9149B">
            <w:pPr>
              <w:pStyle w:val="CATabletext"/>
              <w:rPr>
                <w:i/>
              </w:rPr>
            </w:pPr>
            <w:r w:rsidRPr="00E9149B">
              <w:rPr>
                <w:i/>
              </w:rPr>
              <w:t>Chrysococcyx lucidus</w:t>
            </w:r>
          </w:p>
        </w:tc>
      </w:tr>
      <w:tr w:rsidR="00150C32" w:rsidRPr="00EC716C" w14:paraId="47B734F6"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0B8EB87C" w14:textId="4374A3AB" w:rsidR="00150C32" w:rsidRPr="00EC716C" w:rsidRDefault="00150C32" w:rsidP="00E9149B">
            <w:pPr>
              <w:pStyle w:val="CATabletext"/>
            </w:pPr>
            <w:r w:rsidRPr="00EC716C">
              <w:t>Silvereye</w:t>
            </w:r>
          </w:p>
        </w:tc>
        <w:tc>
          <w:tcPr>
            <w:tcW w:w="2500" w:type="pct"/>
            <w:shd w:val="clear" w:color="auto" w:fill="auto"/>
            <w:vAlign w:val="bottom"/>
          </w:tcPr>
          <w:p w14:paraId="7D4831FA" w14:textId="77777777" w:rsidR="00150C32" w:rsidRPr="00E9149B" w:rsidRDefault="00150C32" w:rsidP="00E9149B">
            <w:pPr>
              <w:pStyle w:val="CATabletext"/>
              <w:rPr>
                <w:i/>
              </w:rPr>
            </w:pPr>
            <w:r w:rsidRPr="00E9149B">
              <w:rPr>
                <w:i/>
              </w:rPr>
              <w:t>Zosterops lateralis</w:t>
            </w:r>
          </w:p>
        </w:tc>
      </w:tr>
      <w:tr w:rsidR="00150C32" w:rsidRPr="00EC716C" w14:paraId="15C0BC07"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center"/>
          </w:tcPr>
          <w:p w14:paraId="5A77AE76" w14:textId="3F32049C" w:rsidR="00150C32" w:rsidRPr="00EC716C" w:rsidRDefault="00150C32" w:rsidP="00E9149B">
            <w:pPr>
              <w:pStyle w:val="CATabletext"/>
            </w:pPr>
            <w:r w:rsidRPr="00EC716C">
              <w:t>Sooty Owl</w:t>
            </w:r>
          </w:p>
        </w:tc>
        <w:tc>
          <w:tcPr>
            <w:tcW w:w="2500" w:type="pct"/>
            <w:shd w:val="clear" w:color="auto" w:fill="auto"/>
            <w:vAlign w:val="center"/>
          </w:tcPr>
          <w:p w14:paraId="3C6CD0B1" w14:textId="77777777" w:rsidR="00150C32" w:rsidRPr="00E9149B" w:rsidRDefault="00150C32" w:rsidP="00E9149B">
            <w:pPr>
              <w:pStyle w:val="CATabletext"/>
              <w:rPr>
                <w:i/>
              </w:rPr>
            </w:pPr>
            <w:r w:rsidRPr="00E9149B">
              <w:rPr>
                <w:i/>
              </w:rPr>
              <w:t>Tyto tenebricosa</w:t>
            </w:r>
          </w:p>
        </w:tc>
      </w:tr>
      <w:tr w:rsidR="00150C32" w:rsidRPr="00EC716C" w14:paraId="3CDEC38D"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1DFA281F" w14:textId="4142565A" w:rsidR="00150C32" w:rsidRPr="00EC716C" w:rsidRDefault="00150C32" w:rsidP="00E9149B">
            <w:pPr>
              <w:pStyle w:val="CATabletext"/>
            </w:pPr>
            <w:r w:rsidRPr="00EC716C">
              <w:t>Southern Boobook</w:t>
            </w:r>
          </w:p>
        </w:tc>
        <w:tc>
          <w:tcPr>
            <w:tcW w:w="2500" w:type="pct"/>
            <w:shd w:val="clear" w:color="auto" w:fill="auto"/>
            <w:vAlign w:val="center"/>
          </w:tcPr>
          <w:p w14:paraId="20E1DCFE" w14:textId="605A6FB7" w:rsidR="00150C32" w:rsidRPr="00E9149B" w:rsidRDefault="00150C32" w:rsidP="00E9149B">
            <w:pPr>
              <w:pStyle w:val="CATabletext"/>
              <w:rPr>
                <w:i/>
              </w:rPr>
            </w:pPr>
            <w:r w:rsidRPr="00E9149B">
              <w:rPr>
                <w:i/>
              </w:rPr>
              <w:t>Ninox novaeseelandiae</w:t>
            </w:r>
          </w:p>
        </w:tc>
      </w:tr>
      <w:tr w:rsidR="00150C32" w:rsidRPr="00EC716C" w14:paraId="24CC7D0D"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4900BEA8" w14:textId="61355135" w:rsidR="00150C32" w:rsidRPr="00150C32" w:rsidRDefault="00150C32" w:rsidP="00E9149B">
            <w:pPr>
              <w:pStyle w:val="CATabletext"/>
            </w:pPr>
            <w:r w:rsidRPr="00150C32">
              <w:t>Spotted Pardalote</w:t>
            </w:r>
          </w:p>
        </w:tc>
        <w:tc>
          <w:tcPr>
            <w:tcW w:w="2500" w:type="pct"/>
            <w:shd w:val="clear" w:color="auto" w:fill="auto"/>
            <w:vAlign w:val="bottom"/>
          </w:tcPr>
          <w:p w14:paraId="3C9F02FB" w14:textId="77777777" w:rsidR="00150C32" w:rsidRPr="00E9149B" w:rsidRDefault="00150C32" w:rsidP="00E9149B">
            <w:pPr>
              <w:pStyle w:val="CATabletext"/>
              <w:rPr>
                <w:i/>
              </w:rPr>
            </w:pPr>
            <w:r w:rsidRPr="00E9149B">
              <w:rPr>
                <w:i/>
              </w:rPr>
              <w:t>Pardalotus punctatus</w:t>
            </w:r>
          </w:p>
        </w:tc>
      </w:tr>
      <w:tr w:rsidR="00150C32" w:rsidRPr="00EC716C" w14:paraId="0A055A7F"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53E623CE" w14:textId="267541E0" w:rsidR="00150C32" w:rsidRPr="00150C32" w:rsidRDefault="00150C32" w:rsidP="00E9149B">
            <w:pPr>
              <w:pStyle w:val="CATabletext"/>
            </w:pPr>
            <w:r w:rsidRPr="00150C32">
              <w:t>Spangled Drongo</w:t>
            </w:r>
          </w:p>
        </w:tc>
        <w:tc>
          <w:tcPr>
            <w:tcW w:w="2500" w:type="pct"/>
            <w:shd w:val="clear" w:color="auto" w:fill="auto"/>
            <w:vAlign w:val="bottom"/>
          </w:tcPr>
          <w:p w14:paraId="3EF865A3" w14:textId="77777777" w:rsidR="00150C32" w:rsidRPr="00E9149B" w:rsidRDefault="00150C32" w:rsidP="00E9149B">
            <w:pPr>
              <w:pStyle w:val="CATabletext"/>
              <w:rPr>
                <w:i/>
              </w:rPr>
            </w:pPr>
            <w:r w:rsidRPr="00E9149B">
              <w:rPr>
                <w:i/>
              </w:rPr>
              <w:t>Dicrurus hottentottus</w:t>
            </w:r>
          </w:p>
        </w:tc>
      </w:tr>
      <w:tr w:rsidR="00150C32" w:rsidRPr="00EC716C" w14:paraId="776498D7"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0A6D5EB5" w14:textId="1E5754E2" w:rsidR="00150C32" w:rsidRPr="00150C32" w:rsidRDefault="00150C32" w:rsidP="00E9149B">
            <w:pPr>
              <w:pStyle w:val="CATabletext"/>
            </w:pPr>
            <w:r w:rsidRPr="00150C32">
              <w:t>Spectacled Monarch</w:t>
            </w:r>
          </w:p>
        </w:tc>
        <w:tc>
          <w:tcPr>
            <w:tcW w:w="2500" w:type="pct"/>
            <w:shd w:val="clear" w:color="auto" w:fill="auto"/>
            <w:vAlign w:val="bottom"/>
          </w:tcPr>
          <w:p w14:paraId="20D6EB72" w14:textId="77777777" w:rsidR="00150C32" w:rsidRPr="00E9149B" w:rsidRDefault="00150C32" w:rsidP="00E9149B">
            <w:pPr>
              <w:pStyle w:val="CATabletext"/>
              <w:rPr>
                <w:i/>
              </w:rPr>
            </w:pPr>
            <w:r w:rsidRPr="00E9149B">
              <w:rPr>
                <w:i/>
              </w:rPr>
              <w:t>Monarcha trivirgatus</w:t>
            </w:r>
          </w:p>
        </w:tc>
      </w:tr>
      <w:tr w:rsidR="00150C32" w:rsidRPr="00EC716C" w14:paraId="30331033"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694857BB" w14:textId="5DAF8ED9" w:rsidR="00150C32" w:rsidRPr="00150C32" w:rsidRDefault="00150C32" w:rsidP="00E9149B">
            <w:pPr>
              <w:pStyle w:val="CATabletext"/>
            </w:pPr>
            <w:r w:rsidRPr="00150C32">
              <w:t>Sulphur-crested Cockatoo</w:t>
            </w:r>
          </w:p>
        </w:tc>
        <w:tc>
          <w:tcPr>
            <w:tcW w:w="2500" w:type="pct"/>
            <w:shd w:val="clear" w:color="auto" w:fill="auto"/>
            <w:vAlign w:val="bottom"/>
          </w:tcPr>
          <w:p w14:paraId="175A82DE" w14:textId="77777777" w:rsidR="00150C32" w:rsidRPr="00E9149B" w:rsidRDefault="00150C32" w:rsidP="00E9149B">
            <w:pPr>
              <w:pStyle w:val="CATabletext"/>
              <w:rPr>
                <w:i/>
              </w:rPr>
            </w:pPr>
            <w:r w:rsidRPr="00E9149B">
              <w:rPr>
                <w:i/>
              </w:rPr>
              <w:t>Cacuata roseicapilla</w:t>
            </w:r>
          </w:p>
        </w:tc>
      </w:tr>
      <w:tr w:rsidR="00150C32" w:rsidRPr="00EC716C" w14:paraId="4C860495"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center"/>
          </w:tcPr>
          <w:p w14:paraId="32014035" w14:textId="16AEE961" w:rsidR="00150C32" w:rsidRPr="00150C32" w:rsidRDefault="00150C32" w:rsidP="00E9149B">
            <w:pPr>
              <w:pStyle w:val="CATabletext"/>
            </w:pPr>
            <w:r w:rsidRPr="00150C32">
              <w:t>Superb Fruit-dove</w:t>
            </w:r>
          </w:p>
        </w:tc>
        <w:tc>
          <w:tcPr>
            <w:tcW w:w="2500" w:type="pct"/>
            <w:shd w:val="clear" w:color="auto" w:fill="auto"/>
            <w:vAlign w:val="center"/>
          </w:tcPr>
          <w:p w14:paraId="7508F643" w14:textId="77777777" w:rsidR="00150C32" w:rsidRPr="00E9149B" w:rsidRDefault="00150C32" w:rsidP="00E9149B">
            <w:pPr>
              <w:pStyle w:val="CATabletext"/>
              <w:rPr>
                <w:i/>
              </w:rPr>
            </w:pPr>
            <w:r w:rsidRPr="00E9149B">
              <w:rPr>
                <w:i/>
              </w:rPr>
              <w:t>Ptilinopus superbus</w:t>
            </w:r>
          </w:p>
        </w:tc>
      </w:tr>
      <w:tr w:rsidR="00150C32" w:rsidRPr="00EC716C" w14:paraId="6A6DA4E5"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4C6A9C20" w14:textId="472F5C93" w:rsidR="00150C32" w:rsidRPr="00150C32" w:rsidRDefault="00150C32" w:rsidP="00E9149B">
            <w:pPr>
              <w:pStyle w:val="CATabletext"/>
            </w:pPr>
            <w:r w:rsidRPr="00150C32">
              <w:t>Superb Lyrebird</w:t>
            </w:r>
          </w:p>
        </w:tc>
        <w:tc>
          <w:tcPr>
            <w:tcW w:w="2500" w:type="pct"/>
            <w:shd w:val="clear" w:color="auto" w:fill="auto"/>
            <w:vAlign w:val="bottom"/>
          </w:tcPr>
          <w:p w14:paraId="30F442DB" w14:textId="77777777" w:rsidR="00150C32" w:rsidRPr="00E9149B" w:rsidRDefault="00150C32" w:rsidP="00E9149B">
            <w:pPr>
              <w:pStyle w:val="CATabletext"/>
              <w:rPr>
                <w:i/>
              </w:rPr>
            </w:pPr>
            <w:r w:rsidRPr="00E9149B">
              <w:rPr>
                <w:i/>
              </w:rPr>
              <w:t>Menura novaehollandiae</w:t>
            </w:r>
          </w:p>
        </w:tc>
      </w:tr>
      <w:tr w:rsidR="00150C32" w:rsidRPr="00EC716C" w14:paraId="6DB7DD72"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0B5BCD6C" w14:textId="243D29F2" w:rsidR="00150C32" w:rsidRPr="00EC716C" w:rsidRDefault="00150C32" w:rsidP="00E9149B">
            <w:pPr>
              <w:pStyle w:val="CATabletext"/>
            </w:pPr>
            <w:r w:rsidRPr="00EC716C">
              <w:t>Tawny Frogmouth</w:t>
            </w:r>
          </w:p>
        </w:tc>
        <w:tc>
          <w:tcPr>
            <w:tcW w:w="2500" w:type="pct"/>
            <w:shd w:val="clear" w:color="auto" w:fill="auto"/>
            <w:vAlign w:val="bottom"/>
          </w:tcPr>
          <w:p w14:paraId="5BE44EBF" w14:textId="77777777" w:rsidR="00150C32" w:rsidRPr="00E9149B" w:rsidRDefault="00150C32" w:rsidP="00E9149B">
            <w:pPr>
              <w:pStyle w:val="CATabletext"/>
              <w:rPr>
                <w:i/>
              </w:rPr>
            </w:pPr>
            <w:r w:rsidRPr="00E9149B">
              <w:rPr>
                <w:i/>
              </w:rPr>
              <w:t>Podargus strigoides</w:t>
            </w:r>
          </w:p>
        </w:tc>
      </w:tr>
      <w:tr w:rsidR="00150C32" w:rsidRPr="00EC716C" w14:paraId="7827C179"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41B74DD5" w14:textId="768E4F52" w:rsidR="00150C32" w:rsidRPr="00EC716C" w:rsidRDefault="00150C32" w:rsidP="00E9149B">
            <w:pPr>
              <w:pStyle w:val="CATabletext"/>
            </w:pPr>
            <w:r w:rsidRPr="00EC716C">
              <w:t>Topknot Pigeon</w:t>
            </w:r>
          </w:p>
        </w:tc>
        <w:tc>
          <w:tcPr>
            <w:tcW w:w="2500" w:type="pct"/>
            <w:shd w:val="clear" w:color="auto" w:fill="auto"/>
            <w:vAlign w:val="bottom"/>
          </w:tcPr>
          <w:p w14:paraId="3031C21E" w14:textId="77777777" w:rsidR="00150C32" w:rsidRPr="00E9149B" w:rsidRDefault="00150C32" w:rsidP="00E9149B">
            <w:pPr>
              <w:pStyle w:val="CATabletext"/>
              <w:rPr>
                <w:i/>
              </w:rPr>
            </w:pPr>
            <w:r w:rsidRPr="00E9149B">
              <w:rPr>
                <w:i/>
              </w:rPr>
              <w:t>Lopholaimus antarcticus</w:t>
            </w:r>
          </w:p>
        </w:tc>
      </w:tr>
      <w:tr w:rsidR="00150C32" w:rsidRPr="00EC716C" w14:paraId="689BD331"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5E5272DC" w14:textId="7FB245AA" w:rsidR="00150C32" w:rsidRPr="00EC716C" w:rsidRDefault="00150C32" w:rsidP="00E9149B">
            <w:pPr>
              <w:pStyle w:val="CATabletext"/>
            </w:pPr>
            <w:r w:rsidRPr="00EC716C">
              <w:t>White-browed Scrubwren</w:t>
            </w:r>
          </w:p>
        </w:tc>
        <w:tc>
          <w:tcPr>
            <w:tcW w:w="2500" w:type="pct"/>
            <w:shd w:val="clear" w:color="auto" w:fill="auto"/>
            <w:vAlign w:val="bottom"/>
          </w:tcPr>
          <w:p w14:paraId="1C0D3FE2" w14:textId="77777777" w:rsidR="00150C32" w:rsidRPr="00E9149B" w:rsidRDefault="00150C32" w:rsidP="00E9149B">
            <w:pPr>
              <w:pStyle w:val="CATabletext"/>
              <w:rPr>
                <w:i/>
              </w:rPr>
            </w:pPr>
            <w:r w:rsidRPr="00E9149B">
              <w:rPr>
                <w:i/>
              </w:rPr>
              <w:t>Sericornis frontalis</w:t>
            </w:r>
          </w:p>
        </w:tc>
      </w:tr>
      <w:tr w:rsidR="00150C32" w:rsidRPr="00EC716C" w14:paraId="3AA0C5E6"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3D01DC63" w14:textId="320C1C50" w:rsidR="00150C32" w:rsidRPr="00EC716C" w:rsidRDefault="00150C32" w:rsidP="00E9149B">
            <w:pPr>
              <w:pStyle w:val="CATabletext"/>
            </w:pPr>
            <w:r w:rsidRPr="00EC716C">
              <w:t>White-headed Pigeon</w:t>
            </w:r>
          </w:p>
        </w:tc>
        <w:tc>
          <w:tcPr>
            <w:tcW w:w="2500" w:type="pct"/>
            <w:shd w:val="clear" w:color="auto" w:fill="auto"/>
            <w:vAlign w:val="bottom"/>
          </w:tcPr>
          <w:p w14:paraId="0B7096CA" w14:textId="77777777" w:rsidR="00150C32" w:rsidRPr="00E9149B" w:rsidRDefault="00150C32" w:rsidP="00E9149B">
            <w:pPr>
              <w:pStyle w:val="CATabletext"/>
              <w:rPr>
                <w:i/>
              </w:rPr>
            </w:pPr>
            <w:r w:rsidRPr="00E9149B">
              <w:rPr>
                <w:i/>
              </w:rPr>
              <w:t>Columba leucomela</w:t>
            </w:r>
          </w:p>
        </w:tc>
      </w:tr>
      <w:tr w:rsidR="00150C32" w:rsidRPr="00EC716C" w14:paraId="09B6CAD8"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44D4CBC4" w14:textId="3DFDE93D" w:rsidR="00150C32" w:rsidRPr="00EC716C" w:rsidRDefault="00150C32" w:rsidP="00E9149B">
            <w:pPr>
              <w:pStyle w:val="CATabletext"/>
            </w:pPr>
            <w:r w:rsidRPr="00EC716C">
              <w:t>White-naped Honeyeater</w:t>
            </w:r>
          </w:p>
        </w:tc>
        <w:tc>
          <w:tcPr>
            <w:tcW w:w="2500" w:type="pct"/>
            <w:shd w:val="clear" w:color="auto" w:fill="auto"/>
            <w:vAlign w:val="bottom"/>
          </w:tcPr>
          <w:p w14:paraId="3299F56C" w14:textId="77777777" w:rsidR="00150C32" w:rsidRPr="00E9149B" w:rsidRDefault="00150C32" w:rsidP="00E9149B">
            <w:pPr>
              <w:pStyle w:val="CATabletext"/>
              <w:rPr>
                <w:i/>
              </w:rPr>
            </w:pPr>
            <w:r w:rsidRPr="00E9149B">
              <w:rPr>
                <w:i/>
              </w:rPr>
              <w:t>Melithreptus lunatus</w:t>
            </w:r>
          </w:p>
        </w:tc>
      </w:tr>
      <w:tr w:rsidR="00150C32" w:rsidRPr="00EC716C" w14:paraId="6360E138"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44906555" w14:textId="4480C75E" w:rsidR="00150C32" w:rsidRPr="00EC716C" w:rsidRDefault="00150C32" w:rsidP="00E9149B">
            <w:pPr>
              <w:pStyle w:val="CATabletext"/>
            </w:pPr>
            <w:r w:rsidRPr="00EC716C">
              <w:t>White-throated Treecreeper</w:t>
            </w:r>
          </w:p>
        </w:tc>
        <w:tc>
          <w:tcPr>
            <w:tcW w:w="2500" w:type="pct"/>
            <w:shd w:val="clear" w:color="auto" w:fill="auto"/>
            <w:vAlign w:val="bottom"/>
          </w:tcPr>
          <w:p w14:paraId="728C55CD" w14:textId="77777777" w:rsidR="00150C32" w:rsidRPr="00E9149B" w:rsidRDefault="00150C32" w:rsidP="00E9149B">
            <w:pPr>
              <w:pStyle w:val="CATabletext"/>
              <w:rPr>
                <w:i/>
              </w:rPr>
            </w:pPr>
            <w:r w:rsidRPr="00E9149B">
              <w:rPr>
                <w:i/>
              </w:rPr>
              <w:t>Cormobates leucophaeus or Climacteris leucophaea</w:t>
            </w:r>
          </w:p>
        </w:tc>
      </w:tr>
      <w:tr w:rsidR="00150C32" w:rsidRPr="00EC716C" w14:paraId="0E190685"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center"/>
          </w:tcPr>
          <w:p w14:paraId="16ACFCE9" w14:textId="4BB6B02C" w:rsidR="00150C32" w:rsidRPr="00EC716C" w:rsidRDefault="00150C32" w:rsidP="00E9149B">
            <w:pPr>
              <w:pStyle w:val="CATabletext"/>
            </w:pPr>
            <w:r w:rsidRPr="00EC716C">
              <w:t>Wompoo Fruit-dove</w:t>
            </w:r>
          </w:p>
        </w:tc>
        <w:tc>
          <w:tcPr>
            <w:tcW w:w="2500" w:type="pct"/>
            <w:shd w:val="clear" w:color="auto" w:fill="auto"/>
            <w:vAlign w:val="center"/>
          </w:tcPr>
          <w:p w14:paraId="056F28C7" w14:textId="77777777" w:rsidR="00150C32" w:rsidRPr="00E9149B" w:rsidRDefault="00150C32" w:rsidP="00E9149B">
            <w:pPr>
              <w:pStyle w:val="CATabletext"/>
              <w:rPr>
                <w:i/>
              </w:rPr>
            </w:pPr>
            <w:r w:rsidRPr="00E9149B">
              <w:rPr>
                <w:i/>
              </w:rPr>
              <w:t>Ptilinopus magnificus</w:t>
            </w:r>
          </w:p>
        </w:tc>
      </w:tr>
      <w:tr w:rsidR="00150C32" w:rsidRPr="00EC716C" w14:paraId="7F788CF3"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711BC320" w14:textId="31DA2CE0" w:rsidR="00150C32" w:rsidRPr="00EC716C" w:rsidRDefault="00150C32" w:rsidP="00E9149B">
            <w:pPr>
              <w:pStyle w:val="CATabletext"/>
            </w:pPr>
            <w:r w:rsidRPr="00EC716C">
              <w:t>Wonga Pigeon</w:t>
            </w:r>
          </w:p>
        </w:tc>
        <w:tc>
          <w:tcPr>
            <w:tcW w:w="2500" w:type="pct"/>
            <w:shd w:val="clear" w:color="auto" w:fill="auto"/>
            <w:vAlign w:val="bottom"/>
          </w:tcPr>
          <w:p w14:paraId="5119A646" w14:textId="77777777" w:rsidR="00150C32" w:rsidRPr="00E9149B" w:rsidRDefault="00150C32" w:rsidP="00E9149B">
            <w:pPr>
              <w:pStyle w:val="CATabletext"/>
              <w:rPr>
                <w:i/>
              </w:rPr>
            </w:pPr>
            <w:r w:rsidRPr="00E9149B">
              <w:rPr>
                <w:i/>
              </w:rPr>
              <w:t>Leucosarcia melanoleuca</w:t>
            </w:r>
          </w:p>
        </w:tc>
      </w:tr>
      <w:tr w:rsidR="00150C32" w:rsidRPr="00EC716C" w14:paraId="654CF211"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4EC44056" w14:textId="5D203EAA" w:rsidR="00150C32" w:rsidRPr="00EC716C" w:rsidRDefault="00150C32" w:rsidP="00E9149B">
            <w:pPr>
              <w:pStyle w:val="CATabletext"/>
            </w:pPr>
            <w:r w:rsidRPr="00EC716C">
              <w:t>Yellow-faced Honeyeater</w:t>
            </w:r>
          </w:p>
        </w:tc>
        <w:tc>
          <w:tcPr>
            <w:tcW w:w="2500" w:type="pct"/>
            <w:shd w:val="clear" w:color="auto" w:fill="auto"/>
            <w:vAlign w:val="bottom"/>
          </w:tcPr>
          <w:p w14:paraId="59E4F909" w14:textId="77777777" w:rsidR="00150C32" w:rsidRPr="00E9149B" w:rsidRDefault="00150C32" w:rsidP="00E9149B">
            <w:pPr>
              <w:pStyle w:val="CATabletext"/>
              <w:rPr>
                <w:i/>
              </w:rPr>
            </w:pPr>
            <w:r w:rsidRPr="00E9149B">
              <w:rPr>
                <w:i/>
              </w:rPr>
              <w:t>Lichenostomus chrysops</w:t>
            </w:r>
          </w:p>
        </w:tc>
      </w:tr>
      <w:tr w:rsidR="00150C32" w:rsidRPr="00EC716C" w14:paraId="1099A14D"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53EF503D" w14:textId="359136C4" w:rsidR="00150C32" w:rsidRPr="00EC716C" w:rsidRDefault="00150C32" w:rsidP="00E9149B">
            <w:pPr>
              <w:pStyle w:val="CATabletext"/>
            </w:pPr>
            <w:r w:rsidRPr="00EC716C">
              <w:t>Yellow-tailed Black-cockatoo</w:t>
            </w:r>
          </w:p>
        </w:tc>
        <w:tc>
          <w:tcPr>
            <w:tcW w:w="2500" w:type="pct"/>
            <w:shd w:val="clear" w:color="auto" w:fill="auto"/>
            <w:vAlign w:val="bottom"/>
          </w:tcPr>
          <w:p w14:paraId="1EE61ABD" w14:textId="77777777" w:rsidR="00150C32" w:rsidRPr="00E9149B" w:rsidRDefault="00150C32" w:rsidP="00E9149B">
            <w:pPr>
              <w:pStyle w:val="CATabletext"/>
              <w:rPr>
                <w:i/>
              </w:rPr>
            </w:pPr>
            <w:r w:rsidRPr="00E9149B">
              <w:rPr>
                <w:i/>
              </w:rPr>
              <w:t>Calyptorhyncus funereus</w:t>
            </w:r>
          </w:p>
        </w:tc>
      </w:tr>
      <w:tr w:rsidR="00150C32" w:rsidRPr="00EC716C" w14:paraId="0B71D0CF"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70CDC2FD" w14:textId="319B5006" w:rsidR="00150C32" w:rsidRPr="00EC716C" w:rsidRDefault="00150C32" w:rsidP="00E9149B">
            <w:pPr>
              <w:pStyle w:val="CATabletext"/>
            </w:pPr>
            <w:r w:rsidRPr="00EC716C">
              <w:t>Yellow-throated Scrubwren</w:t>
            </w:r>
          </w:p>
        </w:tc>
        <w:tc>
          <w:tcPr>
            <w:tcW w:w="2500" w:type="pct"/>
            <w:shd w:val="clear" w:color="auto" w:fill="auto"/>
            <w:vAlign w:val="bottom"/>
          </w:tcPr>
          <w:p w14:paraId="20BE50B5" w14:textId="77777777" w:rsidR="00150C32" w:rsidRPr="00E9149B" w:rsidRDefault="00150C32" w:rsidP="00E9149B">
            <w:pPr>
              <w:pStyle w:val="CATabletext"/>
              <w:rPr>
                <w:i/>
              </w:rPr>
            </w:pPr>
            <w:r w:rsidRPr="00E9149B">
              <w:rPr>
                <w:i/>
              </w:rPr>
              <w:t>Sericornis citreogularis</w:t>
            </w:r>
          </w:p>
        </w:tc>
      </w:tr>
    </w:tbl>
    <w:p w14:paraId="2C1036B3" w14:textId="77777777" w:rsidR="00E9149B" w:rsidRDefault="00E9149B" w:rsidP="00E9149B">
      <w:pPr>
        <w:pStyle w:val="CATablesource"/>
        <w:rPr>
          <w:lang w:eastAsia="en-AU"/>
        </w:rPr>
      </w:pPr>
      <w:r w:rsidRPr="00150C32">
        <w:rPr>
          <w:lang w:eastAsia="en-AU"/>
        </w:rPr>
        <w:t>Source: NSW NPWS (2000); Mills &amp; Jakeman (1995).</w:t>
      </w:r>
    </w:p>
    <w:p w14:paraId="25D839E7" w14:textId="2BBA9880" w:rsidR="00434421" w:rsidRDefault="00434421" w:rsidP="00434421">
      <w:pPr>
        <w:pStyle w:val="Caption"/>
        <w:keepNext/>
      </w:pPr>
      <w:bookmarkStart w:id="437" w:name="_Toc533082466"/>
      <w:r>
        <w:t>Table A</w:t>
      </w:r>
      <w:r w:rsidR="000C3E30">
        <w:rPr>
          <w:noProof/>
        </w:rPr>
        <w:fldChar w:fldCharType="begin"/>
      </w:r>
      <w:r w:rsidR="000C3E30">
        <w:rPr>
          <w:noProof/>
        </w:rPr>
        <w:instrText xml:space="preserve"> SEQ Table_A \* ARABIC </w:instrText>
      </w:r>
      <w:r w:rsidR="000C3E30">
        <w:rPr>
          <w:noProof/>
        </w:rPr>
        <w:fldChar w:fldCharType="separate"/>
      </w:r>
      <w:r>
        <w:rPr>
          <w:noProof/>
        </w:rPr>
        <w:t>3</w:t>
      </w:r>
      <w:r w:rsidR="000C3E30">
        <w:rPr>
          <w:noProof/>
        </w:rPr>
        <w:fldChar w:fldCharType="end"/>
      </w:r>
      <w:r>
        <w:t xml:space="preserve">: </w:t>
      </w:r>
      <w:r w:rsidRPr="00771757">
        <w:t>Fauna of the Illawarra–Shoalhaven subtropical rainforest – Mammals.</w:t>
      </w:r>
      <w:bookmarkEnd w:id="437"/>
    </w:p>
    <w:tbl>
      <w:tblPr>
        <w:tblStyle w:val="TableGrid4"/>
        <w:tblW w:w="5000" w:type="pct"/>
        <w:tblLook w:val="04A0" w:firstRow="1" w:lastRow="0" w:firstColumn="1" w:lastColumn="0" w:noHBand="0" w:noVBand="1"/>
      </w:tblPr>
      <w:tblGrid>
        <w:gridCol w:w="4643"/>
        <w:gridCol w:w="4643"/>
      </w:tblGrid>
      <w:tr w:rsidR="00150C32" w:rsidRPr="00E9149B" w14:paraId="2C593041" w14:textId="77777777" w:rsidTr="00E9149B">
        <w:trPr>
          <w:cnfStyle w:val="100000000000" w:firstRow="1" w:lastRow="0" w:firstColumn="0" w:lastColumn="0" w:oddVBand="0" w:evenVBand="0" w:oddHBand="0" w:evenHBand="0" w:firstRowFirstColumn="0" w:firstRowLastColumn="0" w:lastRowFirstColumn="0" w:lastRowLastColumn="0"/>
          <w:cantSplit/>
          <w:tblHeader/>
        </w:trPr>
        <w:tc>
          <w:tcPr>
            <w:tcW w:w="2500" w:type="pct"/>
            <w:shd w:val="clear" w:color="auto" w:fill="BFBFBF" w:themeFill="background1" w:themeFillShade="BF"/>
          </w:tcPr>
          <w:p w14:paraId="6CF6A5A0" w14:textId="77777777" w:rsidR="00150C32" w:rsidRPr="00E9149B" w:rsidRDefault="00150C32" w:rsidP="00E9149B">
            <w:pPr>
              <w:pStyle w:val="CATabletext"/>
              <w:rPr>
                <w:rFonts w:eastAsia="Calibri"/>
                <w:b/>
              </w:rPr>
            </w:pPr>
            <w:r w:rsidRPr="00E9149B">
              <w:rPr>
                <w:rFonts w:eastAsia="Calibri"/>
                <w:b/>
              </w:rPr>
              <w:t>Common Name - Mammals</w:t>
            </w:r>
          </w:p>
        </w:tc>
        <w:tc>
          <w:tcPr>
            <w:tcW w:w="2500" w:type="pct"/>
            <w:shd w:val="clear" w:color="auto" w:fill="BFBFBF" w:themeFill="background1" w:themeFillShade="BF"/>
            <w:vAlign w:val="center"/>
          </w:tcPr>
          <w:p w14:paraId="4D3CDB71" w14:textId="77777777" w:rsidR="00150C32" w:rsidRPr="00E9149B" w:rsidRDefault="00150C32" w:rsidP="00E9149B">
            <w:pPr>
              <w:pStyle w:val="CATabletext"/>
              <w:rPr>
                <w:rFonts w:eastAsia="Calibri"/>
                <w:b/>
              </w:rPr>
            </w:pPr>
            <w:r w:rsidRPr="00E9149B">
              <w:rPr>
                <w:rFonts w:eastAsia="Calibri"/>
                <w:b/>
              </w:rPr>
              <w:t>Scientific name</w:t>
            </w:r>
          </w:p>
        </w:tc>
      </w:tr>
      <w:tr w:rsidR="00150C32" w:rsidRPr="00EC716C" w14:paraId="74BE2702"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vAlign w:val="bottom"/>
          </w:tcPr>
          <w:p w14:paraId="21F86DC3" w14:textId="2C4DDE69" w:rsidR="00150C32" w:rsidRPr="00EC716C" w:rsidRDefault="00150C32" w:rsidP="00E9149B">
            <w:pPr>
              <w:pStyle w:val="CATabletext"/>
              <w:rPr>
                <w:rFonts w:eastAsia="Calibri"/>
              </w:rPr>
            </w:pPr>
            <w:r w:rsidRPr="00EC716C">
              <w:rPr>
                <w:rFonts w:eastAsia="Calibri"/>
              </w:rPr>
              <w:t>Brown Antechinus</w:t>
            </w:r>
          </w:p>
        </w:tc>
        <w:tc>
          <w:tcPr>
            <w:tcW w:w="2500" w:type="pct"/>
            <w:vAlign w:val="bottom"/>
          </w:tcPr>
          <w:p w14:paraId="52978F81" w14:textId="77777777" w:rsidR="00150C32" w:rsidRPr="00E9149B" w:rsidRDefault="00150C32" w:rsidP="00E9149B">
            <w:pPr>
              <w:pStyle w:val="CATabletext"/>
              <w:rPr>
                <w:rFonts w:eastAsia="Calibri"/>
                <w:i/>
              </w:rPr>
            </w:pPr>
            <w:r w:rsidRPr="00E9149B">
              <w:rPr>
                <w:rFonts w:eastAsia="Calibri"/>
                <w:i/>
              </w:rPr>
              <w:t>Antechinus stuartii</w:t>
            </w:r>
          </w:p>
        </w:tc>
      </w:tr>
      <w:tr w:rsidR="00150C32" w:rsidRPr="00EC716C" w14:paraId="7FF5D3A1"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vAlign w:val="bottom"/>
          </w:tcPr>
          <w:p w14:paraId="3DEB6845" w14:textId="77AA2E96" w:rsidR="00150C32" w:rsidRPr="00EC716C" w:rsidRDefault="00150C32" w:rsidP="00E9149B">
            <w:pPr>
              <w:pStyle w:val="CATabletext"/>
              <w:rPr>
                <w:rFonts w:eastAsia="Calibri"/>
              </w:rPr>
            </w:pPr>
            <w:r w:rsidRPr="00EC716C">
              <w:rPr>
                <w:rFonts w:eastAsia="Calibri"/>
              </w:rPr>
              <w:t>Bush</w:t>
            </w:r>
            <w:r>
              <w:rPr>
                <w:rFonts w:eastAsia="Calibri"/>
              </w:rPr>
              <w:t xml:space="preserve"> R</w:t>
            </w:r>
            <w:r w:rsidRPr="00EC716C">
              <w:rPr>
                <w:rFonts w:eastAsia="Calibri"/>
              </w:rPr>
              <w:t>at</w:t>
            </w:r>
          </w:p>
        </w:tc>
        <w:tc>
          <w:tcPr>
            <w:tcW w:w="2500" w:type="pct"/>
            <w:vAlign w:val="bottom"/>
          </w:tcPr>
          <w:p w14:paraId="0B0BF251" w14:textId="77777777" w:rsidR="00150C32" w:rsidRPr="00E9149B" w:rsidRDefault="00150C32" w:rsidP="00E9149B">
            <w:pPr>
              <w:pStyle w:val="CATabletext"/>
              <w:rPr>
                <w:rFonts w:eastAsia="Calibri"/>
                <w:i/>
              </w:rPr>
            </w:pPr>
            <w:r w:rsidRPr="00E9149B">
              <w:rPr>
                <w:rFonts w:eastAsia="Calibri"/>
                <w:i/>
              </w:rPr>
              <w:t>Rattus fuscipes</w:t>
            </w:r>
          </w:p>
        </w:tc>
      </w:tr>
      <w:tr w:rsidR="00150C32" w:rsidRPr="00EC716C" w14:paraId="772BB030"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vAlign w:val="bottom"/>
          </w:tcPr>
          <w:p w14:paraId="14C4C406" w14:textId="37416CCB" w:rsidR="00150C32" w:rsidRPr="00EC716C" w:rsidRDefault="00150C32" w:rsidP="00E9149B">
            <w:pPr>
              <w:pStyle w:val="CATabletext"/>
              <w:rPr>
                <w:rFonts w:eastAsia="Calibri"/>
              </w:rPr>
            </w:pPr>
            <w:r w:rsidRPr="00EC716C">
              <w:rPr>
                <w:rFonts w:eastAsia="Calibri"/>
              </w:rPr>
              <w:t>Chocolate-wattled Bat</w:t>
            </w:r>
          </w:p>
        </w:tc>
        <w:tc>
          <w:tcPr>
            <w:tcW w:w="2500" w:type="pct"/>
            <w:vAlign w:val="bottom"/>
          </w:tcPr>
          <w:p w14:paraId="5BA0C975" w14:textId="77777777" w:rsidR="00150C32" w:rsidRPr="00E9149B" w:rsidRDefault="00150C32" w:rsidP="00E9149B">
            <w:pPr>
              <w:pStyle w:val="CATabletext"/>
              <w:rPr>
                <w:rFonts w:eastAsia="Calibri"/>
                <w:i/>
              </w:rPr>
            </w:pPr>
            <w:r w:rsidRPr="00E9149B">
              <w:rPr>
                <w:rFonts w:eastAsia="Calibri"/>
                <w:i/>
              </w:rPr>
              <w:t>Chalinolobus morio</w:t>
            </w:r>
          </w:p>
        </w:tc>
      </w:tr>
      <w:tr w:rsidR="00150C32" w:rsidRPr="00EC716C" w14:paraId="42945323"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vAlign w:val="bottom"/>
          </w:tcPr>
          <w:p w14:paraId="621316C6" w14:textId="240A0D7C" w:rsidR="00150C32" w:rsidRPr="00EC716C" w:rsidRDefault="00150C32" w:rsidP="00E9149B">
            <w:pPr>
              <w:pStyle w:val="CATabletext"/>
              <w:rPr>
                <w:rFonts w:eastAsia="Calibri"/>
              </w:rPr>
            </w:pPr>
            <w:r w:rsidRPr="00EC716C">
              <w:rPr>
                <w:rFonts w:eastAsia="Calibri"/>
              </w:rPr>
              <w:t>Common Bentwing-bat</w:t>
            </w:r>
          </w:p>
        </w:tc>
        <w:tc>
          <w:tcPr>
            <w:tcW w:w="2500" w:type="pct"/>
            <w:vAlign w:val="bottom"/>
          </w:tcPr>
          <w:p w14:paraId="115D9528" w14:textId="77777777" w:rsidR="00150C32" w:rsidRPr="00E9149B" w:rsidRDefault="00150C32" w:rsidP="00E9149B">
            <w:pPr>
              <w:pStyle w:val="CATabletext"/>
              <w:rPr>
                <w:rFonts w:eastAsia="Calibri"/>
                <w:i/>
              </w:rPr>
            </w:pPr>
            <w:r w:rsidRPr="00E9149B">
              <w:rPr>
                <w:rFonts w:eastAsia="Calibri"/>
                <w:i/>
              </w:rPr>
              <w:t>Miniopterus schreibersii</w:t>
            </w:r>
          </w:p>
        </w:tc>
      </w:tr>
      <w:tr w:rsidR="00150C32" w:rsidRPr="00EC716C" w14:paraId="5692FF36"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4F4640AD" w14:textId="01900745" w:rsidR="00150C32" w:rsidRPr="00EC716C" w:rsidRDefault="00150C32" w:rsidP="00E9149B">
            <w:pPr>
              <w:pStyle w:val="CATabletext"/>
              <w:rPr>
                <w:rFonts w:eastAsia="Calibri"/>
              </w:rPr>
            </w:pPr>
            <w:r w:rsidRPr="00EC716C">
              <w:rPr>
                <w:rFonts w:eastAsia="Calibri"/>
              </w:rPr>
              <w:t xml:space="preserve">Common Brushtail </w:t>
            </w:r>
            <w:r w:rsidRPr="00127A8F">
              <w:rPr>
                <w:rFonts w:eastAsia="Calibri"/>
              </w:rPr>
              <w:t>Possum</w:t>
            </w:r>
          </w:p>
        </w:tc>
        <w:tc>
          <w:tcPr>
            <w:tcW w:w="2500" w:type="pct"/>
            <w:shd w:val="clear" w:color="auto" w:fill="auto"/>
            <w:vAlign w:val="bottom"/>
          </w:tcPr>
          <w:p w14:paraId="552C1A51" w14:textId="77777777" w:rsidR="00150C32" w:rsidRPr="00E9149B" w:rsidRDefault="00150C32" w:rsidP="00E9149B">
            <w:pPr>
              <w:pStyle w:val="CATabletext"/>
              <w:rPr>
                <w:rFonts w:eastAsia="Calibri"/>
                <w:i/>
              </w:rPr>
            </w:pPr>
            <w:r w:rsidRPr="00E9149B">
              <w:rPr>
                <w:rFonts w:eastAsia="Calibri"/>
                <w:i/>
              </w:rPr>
              <w:t>Trichosurus vulpecula</w:t>
            </w:r>
          </w:p>
        </w:tc>
      </w:tr>
      <w:tr w:rsidR="00150C32" w:rsidRPr="00EC716C" w14:paraId="7341B0F0"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60559F2B" w14:textId="1E50DA45" w:rsidR="00150C32" w:rsidRPr="00EC716C" w:rsidRDefault="00150C32" w:rsidP="00E9149B">
            <w:pPr>
              <w:pStyle w:val="CATabletext"/>
              <w:rPr>
                <w:rFonts w:eastAsia="Calibri"/>
              </w:rPr>
            </w:pPr>
            <w:r w:rsidRPr="00EC716C">
              <w:rPr>
                <w:rFonts w:eastAsia="Calibri"/>
              </w:rPr>
              <w:t xml:space="preserve">Common Ringtail </w:t>
            </w:r>
            <w:r w:rsidRPr="00127A8F">
              <w:rPr>
                <w:rFonts w:eastAsia="Calibri"/>
              </w:rPr>
              <w:t>Possum</w:t>
            </w:r>
          </w:p>
        </w:tc>
        <w:tc>
          <w:tcPr>
            <w:tcW w:w="2500" w:type="pct"/>
            <w:shd w:val="clear" w:color="auto" w:fill="auto"/>
            <w:vAlign w:val="bottom"/>
          </w:tcPr>
          <w:p w14:paraId="4FC82BAE" w14:textId="77777777" w:rsidR="00150C32" w:rsidRPr="00E9149B" w:rsidRDefault="00150C32" w:rsidP="00E9149B">
            <w:pPr>
              <w:pStyle w:val="CATabletext"/>
              <w:rPr>
                <w:rFonts w:eastAsia="Calibri"/>
                <w:i/>
              </w:rPr>
            </w:pPr>
            <w:r w:rsidRPr="00E9149B">
              <w:rPr>
                <w:rFonts w:eastAsia="Calibri"/>
                <w:i/>
              </w:rPr>
              <w:t>Pseudocheirus peregrinus</w:t>
            </w:r>
          </w:p>
        </w:tc>
      </w:tr>
      <w:tr w:rsidR="00150C32" w:rsidRPr="00EC716C" w14:paraId="23B4D3A2"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3A2DEDC2" w14:textId="731BDE83" w:rsidR="00150C32" w:rsidRPr="00EC716C" w:rsidRDefault="00150C32" w:rsidP="00E9149B">
            <w:pPr>
              <w:pStyle w:val="CATabletext"/>
              <w:rPr>
                <w:rFonts w:eastAsia="Calibri"/>
              </w:rPr>
            </w:pPr>
            <w:r w:rsidRPr="00EC716C">
              <w:rPr>
                <w:rFonts w:eastAsia="Calibri"/>
              </w:rPr>
              <w:t>Common Wombat</w:t>
            </w:r>
          </w:p>
        </w:tc>
        <w:tc>
          <w:tcPr>
            <w:tcW w:w="2500" w:type="pct"/>
            <w:shd w:val="clear" w:color="auto" w:fill="auto"/>
            <w:vAlign w:val="center"/>
          </w:tcPr>
          <w:p w14:paraId="0F070E03" w14:textId="77777777" w:rsidR="00150C32" w:rsidRPr="00E9149B" w:rsidRDefault="00150C32" w:rsidP="00E9149B">
            <w:pPr>
              <w:pStyle w:val="CATabletext"/>
              <w:rPr>
                <w:rFonts w:eastAsia="Calibri"/>
                <w:i/>
              </w:rPr>
            </w:pPr>
            <w:r w:rsidRPr="00E9149B">
              <w:rPr>
                <w:rFonts w:eastAsia="Calibri"/>
                <w:i/>
              </w:rPr>
              <w:t>Vombatus ursinus</w:t>
            </w:r>
          </w:p>
        </w:tc>
      </w:tr>
      <w:tr w:rsidR="00150C32" w:rsidRPr="00EC716C" w14:paraId="747F6ADD"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center"/>
          </w:tcPr>
          <w:p w14:paraId="6B27AE23" w14:textId="2B2CB3B8" w:rsidR="00150C32" w:rsidRPr="00EC716C" w:rsidRDefault="00150C32" w:rsidP="00E9149B">
            <w:pPr>
              <w:pStyle w:val="CATabletext"/>
              <w:rPr>
                <w:rFonts w:eastAsia="Calibri"/>
              </w:rPr>
            </w:pPr>
            <w:r w:rsidRPr="00EC716C">
              <w:rPr>
                <w:rFonts w:eastAsia="Calibri"/>
              </w:rPr>
              <w:t>Dusky Antechinus</w:t>
            </w:r>
          </w:p>
        </w:tc>
        <w:tc>
          <w:tcPr>
            <w:tcW w:w="2500" w:type="pct"/>
            <w:shd w:val="clear" w:color="auto" w:fill="auto"/>
            <w:vAlign w:val="center"/>
          </w:tcPr>
          <w:p w14:paraId="6C506F12" w14:textId="77777777" w:rsidR="00150C32" w:rsidRPr="00E9149B" w:rsidRDefault="00150C32" w:rsidP="00E9149B">
            <w:pPr>
              <w:pStyle w:val="CATabletext"/>
              <w:rPr>
                <w:rFonts w:eastAsia="Calibri"/>
                <w:i/>
              </w:rPr>
            </w:pPr>
            <w:r w:rsidRPr="00E9149B">
              <w:rPr>
                <w:rFonts w:eastAsia="Calibri"/>
                <w:i/>
              </w:rPr>
              <w:t>Antechinus swainsonii</w:t>
            </w:r>
          </w:p>
        </w:tc>
      </w:tr>
      <w:tr w:rsidR="00150C32" w:rsidRPr="00EC716C" w14:paraId="123A9494"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573399D1" w14:textId="3C68ED0F" w:rsidR="00150C32" w:rsidRPr="00EC716C" w:rsidRDefault="00150C32" w:rsidP="00E9149B">
            <w:pPr>
              <w:pStyle w:val="CATabletext"/>
              <w:rPr>
                <w:rFonts w:eastAsia="Calibri"/>
              </w:rPr>
            </w:pPr>
            <w:r w:rsidRPr="00EC716C">
              <w:rPr>
                <w:rFonts w:eastAsia="Calibri"/>
              </w:rPr>
              <w:t>Eastern Bentwing-bat</w:t>
            </w:r>
          </w:p>
        </w:tc>
        <w:tc>
          <w:tcPr>
            <w:tcW w:w="2500" w:type="pct"/>
            <w:shd w:val="clear" w:color="auto" w:fill="auto"/>
            <w:vAlign w:val="center"/>
          </w:tcPr>
          <w:p w14:paraId="71A0D8BD" w14:textId="77777777" w:rsidR="00150C32" w:rsidRPr="00E9149B" w:rsidRDefault="00150C32" w:rsidP="00E9149B">
            <w:pPr>
              <w:pStyle w:val="CATabletext"/>
              <w:rPr>
                <w:rFonts w:eastAsia="Calibri"/>
                <w:i/>
              </w:rPr>
            </w:pPr>
            <w:r w:rsidRPr="00E9149B">
              <w:rPr>
                <w:rFonts w:eastAsia="Calibri"/>
                <w:i/>
              </w:rPr>
              <w:t>Miniopterus schreibersii oceanensis</w:t>
            </w:r>
          </w:p>
        </w:tc>
      </w:tr>
      <w:tr w:rsidR="00150C32" w:rsidRPr="00EC716C" w14:paraId="532784BB"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6C629CEC" w14:textId="4B11394B" w:rsidR="00150C32" w:rsidRPr="00EC716C" w:rsidRDefault="00150C32" w:rsidP="00E9149B">
            <w:pPr>
              <w:pStyle w:val="CATabletext"/>
              <w:rPr>
                <w:rFonts w:eastAsia="Calibri"/>
              </w:rPr>
            </w:pPr>
            <w:r w:rsidRPr="00EC716C">
              <w:rPr>
                <w:rFonts w:eastAsia="Calibri"/>
              </w:rPr>
              <w:t xml:space="preserve">Eastern </w:t>
            </w:r>
            <w:r>
              <w:rPr>
                <w:rFonts w:eastAsia="Calibri"/>
              </w:rPr>
              <w:t xml:space="preserve">Horseshoe </w:t>
            </w:r>
            <w:r w:rsidRPr="00EC716C">
              <w:rPr>
                <w:rFonts w:eastAsia="Calibri"/>
              </w:rPr>
              <w:t>bat</w:t>
            </w:r>
          </w:p>
        </w:tc>
        <w:tc>
          <w:tcPr>
            <w:tcW w:w="2500" w:type="pct"/>
            <w:shd w:val="clear" w:color="auto" w:fill="auto"/>
            <w:vAlign w:val="bottom"/>
          </w:tcPr>
          <w:p w14:paraId="1E2AFB8E" w14:textId="77777777" w:rsidR="00150C32" w:rsidRPr="00E9149B" w:rsidRDefault="00150C32" w:rsidP="00E9149B">
            <w:pPr>
              <w:pStyle w:val="CATabletext"/>
              <w:rPr>
                <w:rFonts w:eastAsia="Calibri"/>
                <w:i/>
              </w:rPr>
            </w:pPr>
            <w:r w:rsidRPr="00E9149B">
              <w:rPr>
                <w:rFonts w:eastAsia="Calibri"/>
                <w:i/>
              </w:rPr>
              <w:t>Rhinolophus megaphyllus</w:t>
            </w:r>
          </w:p>
        </w:tc>
      </w:tr>
      <w:tr w:rsidR="00150C32" w:rsidRPr="00EC716C" w14:paraId="5FC4831E"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2E1BE575" w14:textId="57990C99" w:rsidR="00150C32" w:rsidRPr="00EC716C" w:rsidRDefault="00150C32" w:rsidP="00E9149B">
            <w:pPr>
              <w:pStyle w:val="CATabletext"/>
              <w:rPr>
                <w:rFonts w:eastAsia="Calibri"/>
              </w:rPr>
            </w:pPr>
            <w:r w:rsidRPr="00EC716C">
              <w:rPr>
                <w:rFonts w:eastAsia="Calibri"/>
              </w:rPr>
              <w:t xml:space="preserve">Eastern </w:t>
            </w:r>
            <w:r>
              <w:rPr>
                <w:rFonts w:eastAsia="Calibri"/>
              </w:rPr>
              <w:t>Pygmy</w:t>
            </w:r>
            <w:r w:rsidRPr="00EC716C">
              <w:rPr>
                <w:rFonts w:eastAsia="Calibri"/>
              </w:rPr>
              <w:t>-possum</w:t>
            </w:r>
          </w:p>
        </w:tc>
        <w:tc>
          <w:tcPr>
            <w:tcW w:w="2500" w:type="pct"/>
            <w:shd w:val="clear" w:color="auto" w:fill="auto"/>
            <w:vAlign w:val="bottom"/>
          </w:tcPr>
          <w:p w14:paraId="7F3E8614" w14:textId="77777777" w:rsidR="00150C32" w:rsidRPr="00E9149B" w:rsidRDefault="00150C32" w:rsidP="00E9149B">
            <w:pPr>
              <w:pStyle w:val="CATabletext"/>
              <w:rPr>
                <w:rFonts w:eastAsia="Calibri"/>
                <w:i/>
              </w:rPr>
            </w:pPr>
            <w:r w:rsidRPr="00E9149B">
              <w:rPr>
                <w:rFonts w:eastAsia="Calibri"/>
                <w:i/>
              </w:rPr>
              <w:t>Cercartetus nanus</w:t>
            </w:r>
          </w:p>
        </w:tc>
      </w:tr>
      <w:tr w:rsidR="00150C32" w:rsidRPr="00EC716C" w14:paraId="1DACE08D"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10E70B50" w14:textId="0872EE8F" w:rsidR="00150C32" w:rsidRPr="00EC716C" w:rsidRDefault="00150C32" w:rsidP="00E9149B">
            <w:pPr>
              <w:pStyle w:val="CATabletext"/>
              <w:rPr>
                <w:rFonts w:eastAsia="Calibri"/>
              </w:rPr>
            </w:pPr>
            <w:r w:rsidRPr="00EC716C">
              <w:rPr>
                <w:rFonts w:eastAsia="Calibri"/>
              </w:rPr>
              <w:t xml:space="preserve">Eastern </w:t>
            </w:r>
            <w:r>
              <w:rPr>
                <w:rFonts w:eastAsia="Calibri"/>
              </w:rPr>
              <w:t>Quoll</w:t>
            </w:r>
          </w:p>
        </w:tc>
        <w:tc>
          <w:tcPr>
            <w:tcW w:w="2500" w:type="pct"/>
            <w:shd w:val="clear" w:color="auto" w:fill="auto"/>
            <w:vAlign w:val="bottom"/>
          </w:tcPr>
          <w:p w14:paraId="0AA9C7BE" w14:textId="77777777" w:rsidR="00150C32" w:rsidRPr="00E9149B" w:rsidRDefault="00150C32" w:rsidP="00E9149B">
            <w:pPr>
              <w:pStyle w:val="CATabletext"/>
              <w:rPr>
                <w:rFonts w:eastAsia="Calibri"/>
                <w:i/>
              </w:rPr>
            </w:pPr>
            <w:r w:rsidRPr="00E9149B">
              <w:rPr>
                <w:rFonts w:eastAsia="Calibri"/>
                <w:i/>
              </w:rPr>
              <w:t>Dasyurus viverrinus</w:t>
            </w:r>
          </w:p>
        </w:tc>
      </w:tr>
      <w:tr w:rsidR="00150C32" w:rsidRPr="00EC716C" w14:paraId="34621B3C"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bottom"/>
          </w:tcPr>
          <w:p w14:paraId="0C2F3AB2" w14:textId="0AA56ED1" w:rsidR="00150C32" w:rsidRPr="00EC716C" w:rsidRDefault="00150C32" w:rsidP="00E9149B">
            <w:pPr>
              <w:pStyle w:val="CATabletext"/>
              <w:rPr>
                <w:rFonts w:eastAsia="Calibri"/>
              </w:rPr>
            </w:pPr>
            <w:r w:rsidRPr="00EC716C">
              <w:rPr>
                <w:rFonts w:eastAsia="Calibri"/>
              </w:rPr>
              <w:t xml:space="preserve">Fawn-footed </w:t>
            </w:r>
            <w:r>
              <w:rPr>
                <w:rFonts w:eastAsia="Calibri"/>
              </w:rPr>
              <w:t>Melomys</w:t>
            </w:r>
          </w:p>
        </w:tc>
        <w:tc>
          <w:tcPr>
            <w:tcW w:w="2500" w:type="pct"/>
            <w:shd w:val="clear" w:color="auto" w:fill="auto"/>
            <w:vAlign w:val="bottom"/>
          </w:tcPr>
          <w:p w14:paraId="0AEB7E5B" w14:textId="77777777" w:rsidR="00150C32" w:rsidRPr="00E9149B" w:rsidRDefault="00150C32" w:rsidP="00E9149B">
            <w:pPr>
              <w:pStyle w:val="CATabletext"/>
              <w:rPr>
                <w:rFonts w:eastAsia="Calibri"/>
                <w:i/>
              </w:rPr>
            </w:pPr>
            <w:r w:rsidRPr="00E9149B">
              <w:rPr>
                <w:rFonts w:eastAsia="Calibri"/>
                <w:i/>
              </w:rPr>
              <w:t>Melomys cervinipes</w:t>
            </w:r>
          </w:p>
        </w:tc>
      </w:tr>
      <w:tr w:rsidR="00150C32" w:rsidRPr="00EC716C" w14:paraId="4B9EF39B"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bottom"/>
          </w:tcPr>
          <w:p w14:paraId="32BBAA15" w14:textId="1BC09E33" w:rsidR="00150C32" w:rsidRPr="00EC716C" w:rsidRDefault="00150C32" w:rsidP="00E9149B">
            <w:pPr>
              <w:pStyle w:val="CATabletext"/>
              <w:rPr>
                <w:rFonts w:eastAsia="Calibri"/>
                <w:b/>
              </w:rPr>
            </w:pPr>
            <w:r w:rsidRPr="00EC716C">
              <w:rPr>
                <w:rFonts w:eastAsia="Calibri"/>
              </w:rPr>
              <w:t xml:space="preserve">Feathertail </w:t>
            </w:r>
            <w:r>
              <w:rPr>
                <w:rFonts w:eastAsia="Calibri"/>
              </w:rPr>
              <w:t>Glider</w:t>
            </w:r>
          </w:p>
        </w:tc>
        <w:tc>
          <w:tcPr>
            <w:tcW w:w="2500" w:type="pct"/>
            <w:shd w:val="clear" w:color="auto" w:fill="auto"/>
            <w:vAlign w:val="bottom"/>
          </w:tcPr>
          <w:p w14:paraId="6478C6F0" w14:textId="77777777" w:rsidR="00150C32" w:rsidRPr="00E9149B" w:rsidRDefault="00150C32" w:rsidP="00E9149B">
            <w:pPr>
              <w:pStyle w:val="CATabletext"/>
              <w:rPr>
                <w:rFonts w:eastAsia="Calibri"/>
                <w:i/>
              </w:rPr>
            </w:pPr>
            <w:r w:rsidRPr="00E9149B">
              <w:rPr>
                <w:rFonts w:eastAsia="Calibri"/>
                <w:i/>
              </w:rPr>
              <w:t>Acrobates pygmaeus</w:t>
            </w:r>
          </w:p>
        </w:tc>
      </w:tr>
      <w:tr w:rsidR="00150C32" w:rsidRPr="00EC716C" w14:paraId="59590AA6"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2BF45C46" w14:textId="5CD54028" w:rsidR="00150C32" w:rsidRPr="00EC716C" w:rsidRDefault="00150C32" w:rsidP="00E9149B">
            <w:pPr>
              <w:pStyle w:val="CATabletext"/>
              <w:rPr>
                <w:rFonts w:eastAsia="Calibri"/>
              </w:rPr>
            </w:pPr>
            <w:r w:rsidRPr="00EC716C">
              <w:rPr>
                <w:rFonts w:eastAsia="Calibri"/>
              </w:rPr>
              <w:t xml:space="preserve">Golden-tipped </w:t>
            </w:r>
            <w:r>
              <w:rPr>
                <w:rFonts w:eastAsia="Calibri"/>
              </w:rPr>
              <w:t>Bat</w:t>
            </w:r>
          </w:p>
        </w:tc>
        <w:tc>
          <w:tcPr>
            <w:tcW w:w="2500" w:type="pct"/>
            <w:shd w:val="clear" w:color="auto" w:fill="auto"/>
            <w:vAlign w:val="center"/>
          </w:tcPr>
          <w:p w14:paraId="5884B089" w14:textId="77777777" w:rsidR="00150C32" w:rsidRPr="00E9149B" w:rsidRDefault="00150C32" w:rsidP="00E9149B">
            <w:pPr>
              <w:pStyle w:val="CATabletext"/>
              <w:rPr>
                <w:rFonts w:eastAsia="Calibri"/>
                <w:i/>
              </w:rPr>
            </w:pPr>
            <w:r w:rsidRPr="00E9149B">
              <w:rPr>
                <w:rFonts w:eastAsia="Calibri"/>
                <w:i/>
              </w:rPr>
              <w:t>Kerivoula papuensis</w:t>
            </w:r>
          </w:p>
        </w:tc>
      </w:tr>
      <w:tr w:rsidR="00150C32" w:rsidRPr="00EC716C" w14:paraId="659DEC49"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center"/>
          </w:tcPr>
          <w:p w14:paraId="47FA7B2A" w14:textId="66624363" w:rsidR="00150C32" w:rsidRPr="00EC716C" w:rsidRDefault="00150C32" w:rsidP="00E9149B">
            <w:pPr>
              <w:pStyle w:val="CATabletext"/>
              <w:rPr>
                <w:rFonts w:eastAsia="Calibri"/>
              </w:rPr>
            </w:pPr>
            <w:r w:rsidRPr="00EC716C">
              <w:rPr>
                <w:rFonts w:eastAsia="Calibri"/>
              </w:rPr>
              <w:t xml:space="preserve">Gould's </w:t>
            </w:r>
            <w:r>
              <w:rPr>
                <w:rFonts w:eastAsia="Calibri"/>
              </w:rPr>
              <w:t>Longeared Bat</w:t>
            </w:r>
          </w:p>
        </w:tc>
        <w:tc>
          <w:tcPr>
            <w:tcW w:w="2500" w:type="pct"/>
            <w:shd w:val="clear" w:color="auto" w:fill="auto"/>
            <w:vAlign w:val="center"/>
          </w:tcPr>
          <w:p w14:paraId="6F53D392" w14:textId="77777777" w:rsidR="00150C32" w:rsidRPr="00E9149B" w:rsidRDefault="00150C32" w:rsidP="00E9149B">
            <w:pPr>
              <w:pStyle w:val="CATabletext"/>
              <w:rPr>
                <w:rFonts w:eastAsia="Calibri"/>
                <w:i/>
              </w:rPr>
            </w:pPr>
            <w:r w:rsidRPr="00E9149B">
              <w:rPr>
                <w:rFonts w:eastAsia="Calibri"/>
                <w:i/>
              </w:rPr>
              <w:t>Nyctophilus gouldi</w:t>
            </w:r>
          </w:p>
        </w:tc>
      </w:tr>
      <w:tr w:rsidR="00150C32" w:rsidRPr="00EC716C" w14:paraId="257C91A9"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767E91E5" w14:textId="2E58004F" w:rsidR="00150C32" w:rsidRPr="00EC716C" w:rsidRDefault="00150C32" w:rsidP="00E9149B">
            <w:pPr>
              <w:pStyle w:val="CATabletext"/>
              <w:rPr>
                <w:rFonts w:eastAsia="Calibri"/>
              </w:rPr>
            </w:pPr>
            <w:r w:rsidRPr="00EC716C">
              <w:rPr>
                <w:rFonts w:eastAsia="Calibri"/>
              </w:rPr>
              <w:t xml:space="preserve">Gould's </w:t>
            </w:r>
            <w:r>
              <w:rPr>
                <w:rFonts w:eastAsia="Calibri"/>
              </w:rPr>
              <w:t>Wattled Bat</w:t>
            </w:r>
          </w:p>
        </w:tc>
        <w:tc>
          <w:tcPr>
            <w:tcW w:w="2500" w:type="pct"/>
            <w:shd w:val="clear" w:color="auto" w:fill="auto"/>
            <w:vAlign w:val="center"/>
          </w:tcPr>
          <w:p w14:paraId="70AFF52D" w14:textId="77777777" w:rsidR="00150C32" w:rsidRPr="00E9149B" w:rsidRDefault="00150C32" w:rsidP="00E9149B">
            <w:pPr>
              <w:pStyle w:val="CATabletext"/>
              <w:rPr>
                <w:rFonts w:eastAsia="Calibri"/>
                <w:i/>
              </w:rPr>
            </w:pPr>
            <w:r w:rsidRPr="00E9149B">
              <w:rPr>
                <w:rFonts w:eastAsia="Calibri"/>
                <w:i/>
              </w:rPr>
              <w:t>Chalinolobus gouldii</w:t>
            </w:r>
          </w:p>
        </w:tc>
      </w:tr>
      <w:tr w:rsidR="00150C32" w:rsidRPr="00EC716C" w14:paraId="24F8832D"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center"/>
          </w:tcPr>
          <w:p w14:paraId="36ECCF38" w14:textId="0614D867" w:rsidR="00150C32" w:rsidRPr="00EC716C" w:rsidRDefault="00150C32" w:rsidP="00E9149B">
            <w:pPr>
              <w:pStyle w:val="CATabletext"/>
              <w:rPr>
                <w:rFonts w:eastAsia="Calibri"/>
              </w:rPr>
            </w:pPr>
            <w:r w:rsidRPr="00EC716C">
              <w:rPr>
                <w:rFonts w:eastAsia="Calibri"/>
              </w:rPr>
              <w:t xml:space="preserve">Grey-headed </w:t>
            </w:r>
            <w:r>
              <w:rPr>
                <w:rFonts w:eastAsia="Calibri"/>
              </w:rPr>
              <w:t>Flying</w:t>
            </w:r>
            <w:r w:rsidRPr="00EC716C">
              <w:rPr>
                <w:rFonts w:eastAsia="Calibri"/>
              </w:rPr>
              <w:t>-fox</w:t>
            </w:r>
          </w:p>
        </w:tc>
        <w:tc>
          <w:tcPr>
            <w:tcW w:w="2500" w:type="pct"/>
            <w:shd w:val="clear" w:color="auto" w:fill="auto"/>
            <w:vAlign w:val="center"/>
          </w:tcPr>
          <w:p w14:paraId="35D6747B" w14:textId="77777777" w:rsidR="00150C32" w:rsidRPr="00E9149B" w:rsidRDefault="00150C32" w:rsidP="00E9149B">
            <w:pPr>
              <w:pStyle w:val="CATabletext"/>
              <w:rPr>
                <w:rFonts w:eastAsia="Calibri"/>
                <w:i/>
              </w:rPr>
            </w:pPr>
            <w:r w:rsidRPr="00E9149B">
              <w:rPr>
                <w:rFonts w:eastAsia="Calibri"/>
                <w:i/>
              </w:rPr>
              <w:t>Pteropus poliocephalus</w:t>
            </w:r>
          </w:p>
        </w:tc>
      </w:tr>
      <w:tr w:rsidR="00150C32" w:rsidRPr="00EC716C" w14:paraId="5A70AD74"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6CCD2B4A" w14:textId="50D7391B" w:rsidR="00150C32" w:rsidRPr="00EC716C" w:rsidRDefault="00150C32" w:rsidP="00E9149B">
            <w:pPr>
              <w:pStyle w:val="CATabletext"/>
              <w:rPr>
                <w:rFonts w:eastAsia="Calibri"/>
              </w:rPr>
            </w:pPr>
            <w:r w:rsidRPr="00EC716C">
              <w:rPr>
                <w:rFonts w:eastAsia="Calibri"/>
              </w:rPr>
              <w:t xml:space="preserve">Large-eared </w:t>
            </w:r>
            <w:r>
              <w:rPr>
                <w:rFonts w:eastAsia="Calibri"/>
              </w:rPr>
              <w:t>Pied Bat</w:t>
            </w:r>
          </w:p>
        </w:tc>
        <w:tc>
          <w:tcPr>
            <w:tcW w:w="2500" w:type="pct"/>
            <w:shd w:val="clear" w:color="auto" w:fill="auto"/>
            <w:vAlign w:val="center"/>
          </w:tcPr>
          <w:p w14:paraId="16029CD6" w14:textId="77777777" w:rsidR="00150C32" w:rsidRPr="00E9149B" w:rsidRDefault="00150C32" w:rsidP="00E9149B">
            <w:pPr>
              <w:pStyle w:val="CATabletext"/>
              <w:rPr>
                <w:rFonts w:eastAsia="Calibri"/>
                <w:i/>
              </w:rPr>
            </w:pPr>
            <w:r w:rsidRPr="00E9149B">
              <w:rPr>
                <w:rFonts w:eastAsia="Calibri"/>
                <w:i/>
              </w:rPr>
              <w:t>Chalinolobus dwyeri</w:t>
            </w:r>
          </w:p>
        </w:tc>
      </w:tr>
      <w:tr w:rsidR="00150C32" w:rsidRPr="00EC716C" w14:paraId="10E5A397"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tcPr>
          <w:p w14:paraId="2FBB1E6C" w14:textId="23DF4FC8" w:rsidR="00150C32" w:rsidRPr="00EC716C" w:rsidRDefault="00150C32" w:rsidP="00E9149B">
            <w:pPr>
              <w:pStyle w:val="CATabletext"/>
              <w:rPr>
                <w:rFonts w:eastAsia="Calibri"/>
              </w:rPr>
            </w:pPr>
            <w:r w:rsidRPr="00EC716C">
              <w:rPr>
                <w:rFonts w:eastAsia="Calibri"/>
              </w:rPr>
              <w:t xml:space="preserve">Lesser </w:t>
            </w:r>
            <w:r>
              <w:rPr>
                <w:rFonts w:eastAsia="Calibri"/>
              </w:rPr>
              <w:t>Longeared Bat</w:t>
            </w:r>
          </w:p>
        </w:tc>
        <w:tc>
          <w:tcPr>
            <w:tcW w:w="2500" w:type="pct"/>
            <w:shd w:val="clear" w:color="auto" w:fill="auto"/>
          </w:tcPr>
          <w:p w14:paraId="388AE290" w14:textId="77777777" w:rsidR="00150C32" w:rsidRPr="00E9149B" w:rsidRDefault="00150C32" w:rsidP="00E9149B">
            <w:pPr>
              <w:pStyle w:val="CATabletext"/>
              <w:rPr>
                <w:rFonts w:eastAsia="Calibri"/>
                <w:i/>
              </w:rPr>
            </w:pPr>
            <w:r w:rsidRPr="00E9149B">
              <w:rPr>
                <w:rFonts w:eastAsia="Calibri"/>
                <w:i/>
              </w:rPr>
              <w:t>Nyctophilus geoffroyi</w:t>
            </w:r>
          </w:p>
        </w:tc>
      </w:tr>
      <w:tr w:rsidR="00150C32" w:rsidRPr="00EC716C" w14:paraId="6457529A"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54C19838" w14:textId="6FA838E0" w:rsidR="00150C32" w:rsidRPr="00EC716C" w:rsidRDefault="00150C32" w:rsidP="00E9149B">
            <w:pPr>
              <w:pStyle w:val="CATabletext"/>
              <w:rPr>
                <w:rFonts w:eastAsia="Calibri"/>
              </w:rPr>
            </w:pPr>
            <w:r w:rsidRPr="00EC716C">
              <w:rPr>
                <w:rFonts w:eastAsia="Calibri"/>
              </w:rPr>
              <w:t xml:space="preserve">Little </w:t>
            </w:r>
            <w:r>
              <w:rPr>
                <w:rFonts w:eastAsia="Calibri"/>
              </w:rPr>
              <w:t>Bentwing</w:t>
            </w:r>
            <w:r w:rsidRPr="00EC716C">
              <w:rPr>
                <w:rFonts w:eastAsia="Calibri"/>
              </w:rPr>
              <w:t>-bat</w:t>
            </w:r>
          </w:p>
        </w:tc>
        <w:tc>
          <w:tcPr>
            <w:tcW w:w="2500" w:type="pct"/>
            <w:shd w:val="clear" w:color="auto" w:fill="auto"/>
            <w:vAlign w:val="center"/>
          </w:tcPr>
          <w:p w14:paraId="21F9774F" w14:textId="77777777" w:rsidR="00150C32" w:rsidRPr="00E9149B" w:rsidRDefault="00150C32" w:rsidP="00E9149B">
            <w:pPr>
              <w:pStyle w:val="CATabletext"/>
              <w:rPr>
                <w:rFonts w:eastAsia="Calibri"/>
                <w:i/>
              </w:rPr>
            </w:pPr>
            <w:r w:rsidRPr="00E9149B">
              <w:rPr>
                <w:rFonts w:eastAsia="Calibri"/>
                <w:i/>
              </w:rPr>
              <w:t>Miniopterus australis</w:t>
            </w:r>
          </w:p>
        </w:tc>
      </w:tr>
      <w:tr w:rsidR="00150C32" w:rsidRPr="00EC716C" w14:paraId="280D9848"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center"/>
          </w:tcPr>
          <w:p w14:paraId="0508CE1E" w14:textId="5291FF37" w:rsidR="00150C32" w:rsidRPr="00EC716C" w:rsidRDefault="00150C32" w:rsidP="00E9149B">
            <w:pPr>
              <w:pStyle w:val="CATabletext"/>
              <w:rPr>
                <w:rFonts w:eastAsia="Calibri"/>
              </w:rPr>
            </w:pPr>
            <w:r w:rsidRPr="00EC716C">
              <w:rPr>
                <w:rFonts w:eastAsia="Calibri"/>
              </w:rPr>
              <w:t xml:space="preserve">Little </w:t>
            </w:r>
            <w:r>
              <w:rPr>
                <w:rFonts w:eastAsia="Calibri"/>
              </w:rPr>
              <w:t>Forest Bat</w:t>
            </w:r>
          </w:p>
        </w:tc>
        <w:tc>
          <w:tcPr>
            <w:tcW w:w="2500" w:type="pct"/>
            <w:shd w:val="clear" w:color="auto" w:fill="auto"/>
            <w:vAlign w:val="center"/>
          </w:tcPr>
          <w:p w14:paraId="3DD80527" w14:textId="77777777" w:rsidR="00150C32" w:rsidRPr="00E9149B" w:rsidRDefault="00150C32" w:rsidP="00E9149B">
            <w:pPr>
              <w:pStyle w:val="CATabletext"/>
              <w:rPr>
                <w:rFonts w:eastAsia="Calibri"/>
                <w:i/>
              </w:rPr>
            </w:pPr>
            <w:r w:rsidRPr="00E9149B">
              <w:rPr>
                <w:rFonts w:eastAsia="Calibri"/>
                <w:i/>
              </w:rPr>
              <w:t>Vespadelus vulturnus</w:t>
            </w:r>
          </w:p>
        </w:tc>
      </w:tr>
      <w:tr w:rsidR="00150C32" w:rsidRPr="00EC716C" w14:paraId="48A6A71A"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2C97D8C6" w14:textId="0A606C3C" w:rsidR="00150C32" w:rsidRPr="00EC716C" w:rsidRDefault="00150C32" w:rsidP="00E9149B">
            <w:pPr>
              <w:pStyle w:val="CATabletext"/>
              <w:rPr>
                <w:rFonts w:eastAsia="Calibri"/>
              </w:rPr>
            </w:pPr>
            <w:r w:rsidRPr="00EC716C">
              <w:rPr>
                <w:rFonts w:eastAsia="Calibri"/>
              </w:rPr>
              <w:t xml:space="preserve">Long-nosed </w:t>
            </w:r>
            <w:r>
              <w:rPr>
                <w:rFonts w:eastAsia="Calibri"/>
              </w:rPr>
              <w:t>Bandicoot</w:t>
            </w:r>
          </w:p>
        </w:tc>
        <w:tc>
          <w:tcPr>
            <w:tcW w:w="2500" w:type="pct"/>
            <w:shd w:val="clear" w:color="auto" w:fill="auto"/>
            <w:vAlign w:val="center"/>
          </w:tcPr>
          <w:p w14:paraId="5863FCDE" w14:textId="77777777" w:rsidR="00150C32" w:rsidRPr="00E9149B" w:rsidRDefault="00150C32" w:rsidP="00E9149B">
            <w:pPr>
              <w:pStyle w:val="CATabletext"/>
              <w:rPr>
                <w:rFonts w:eastAsia="Calibri"/>
                <w:i/>
              </w:rPr>
            </w:pPr>
            <w:r w:rsidRPr="00E9149B">
              <w:rPr>
                <w:rFonts w:eastAsia="Calibri"/>
                <w:i/>
              </w:rPr>
              <w:t>Perameles nasuta</w:t>
            </w:r>
          </w:p>
        </w:tc>
      </w:tr>
      <w:tr w:rsidR="00150C32" w:rsidRPr="00EC716C" w14:paraId="797E7678"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shd w:val="clear" w:color="auto" w:fill="auto"/>
            <w:vAlign w:val="center"/>
          </w:tcPr>
          <w:p w14:paraId="3C656D95" w14:textId="649CFE29" w:rsidR="00150C32" w:rsidRPr="00EC716C" w:rsidRDefault="00150C32" w:rsidP="00E9149B">
            <w:pPr>
              <w:pStyle w:val="CATabletext"/>
              <w:rPr>
                <w:rFonts w:eastAsia="Calibri"/>
              </w:rPr>
            </w:pPr>
            <w:r w:rsidRPr="00EC716C">
              <w:rPr>
                <w:rFonts w:eastAsia="Calibri"/>
              </w:rPr>
              <w:t>Long</w:t>
            </w:r>
            <w:r>
              <w:rPr>
                <w:rFonts w:eastAsia="Calibri"/>
              </w:rPr>
              <w:t>-</w:t>
            </w:r>
            <w:r w:rsidRPr="00EC716C">
              <w:rPr>
                <w:rFonts w:eastAsia="Calibri"/>
              </w:rPr>
              <w:t xml:space="preserve">nosed </w:t>
            </w:r>
            <w:r>
              <w:rPr>
                <w:rFonts w:eastAsia="Calibri"/>
              </w:rPr>
              <w:t>Potoroo</w:t>
            </w:r>
          </w:p>
        </w:tc>
        <w:tc>
          <w:tcPr>
            <w:tcW w:w="2500" w:type="pct"/>
            <w:shd w:val="clear" w:color="auto" w:fill="auto"/>
            <w:vAlign w:val="center"/>
          </w:tcPr>
          <w:p w14:paraId="1A29BE81" w14:textId="77777777" w:rsidR="00150C32" w:rsidRPr="00E9149B" w:rsidRDefault="00150C32" w:rsidP="00E9149B">
            <w:pPr>
              <w:pStyle w:val="CATabletext"/>
              <w:rPr>
                <w:rFonts w:eastAsia="Calibri"/>
                <w:i/>
              </w:rPr>
            </w:pPr>
            <w:r w:rsidRPr="00E9149B">
              <w:rPr>
                <w:rFonts w:eastAsia="Calibri"/>
                <w:i/>
              </w:rPr>
              <w:t>Potororous tridactylus</w:t>
            </w:r>
          </w:p>
        </w:tc>
      </w:tr>
      <w:tr w:rsidR="00150C32" w:rsidRPr="00EC716C" w14:paraId="63DCBC19"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shd w:val="clear" w:color="auto" w:fill="auto"/>
            <w:vAlign w:val="center"/>
          </w:tcPr>
          <w:p w14:paraId="0393C02D" w14:textId="2C3EE9F4" w:rsidR="00150C32" w:rsidRPr="00EC716C" w:rsidRDefault="00150C32" w:rsidP="00E9149B">
            <w:pPr>
              <w:pStyle w:val="CATabletext"/>
              <w:rPr>
                <w:rFonts w:eastAsia="Calibri"/>
              </w:rPr>
            </w:pPr>
            <w:r w:rsidRPr="00EC716C">
              <w:rPr>
                <w:rFonts w:eastAsia="Calibri"/>
              </w:rPr>
              <w:t xml:space="preserve">Mountain </w:t>
            </w:r>
            <w:r>
              <w:rPr>
                <w:rFonts w:eastAsia="Calibri"/>
              </w:rPr>
              <w:t>Brushtail Possum</w:t>
            </w:r>
          </w:p>
        </w:tc>
        <w:tc>
          <w:tcPr>
            <w:tcW w:w="2500" w:type="pct"/>
            <w:shd w:val="clear" w:color="auto" w:fill="auto"/>
            <w:vAlign w:val="center"/>
          </w:tcPr>
          <w:p w14:paraId="56402516" w14:textId="77777777" w:rsidR="00150C32" w:rsidRPr="00E9149B" w:rsidRDefault="00150C32" w:rsidP="00E9149B">
            <w:pPr>
              <w:pStyle w:val="CATabletext"/>
              <w:rPr>
                <w:rFonts w:eastAsia="Calibri"/>
                <w:i/>
              </w:rPr>
            </w:pPr>
            <w:r w:rsidRPr="00E9149B">
              <w:rPr>
                <w:rFonts w:eastAsia="Calibri"/>
                <w:i/>
              </w:rPr>
              <w:t>Trichosurus caninus</w:t>
            </w:r>
          </w:p>
        </w:tc>
      </w:tr>
      <w:tr w:rsidR="00150C32" w:rsidRPr="00EC716C" w14:paraId="6A4E1B12"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vAlign w:val="center"/>
          </w:tcPr>
          <w:p w14:paraId="2629054B" w14:textId="0CE03BFE" w:rsidR="00150C32" w:rsidRPr="00EC716C" w:rsidRDefault="00150C32" w:rsidP="00E9149B">
            <w:pPr>
              <w:pStyle w:val="CATabletext"/>
              <w:rPr>
                <w:rFonts w:eastAsia="Calibri"/>
              </w:rPr>
            </w:pPr>
            <w:r w:rsidRPr="00EC716C">
              <w:rPr>
                <w:rFonts w:eastAsia="Calibri"/>
              </w:rPr>
              <w:t>Little</w:t>
            </w:r>
            <w:r>
              <w:rPr>
                <w:rFonts w:eastAsia="Calibri"/>
              </w:rPr>
              <w:t xml:space="preserve"> Red Flying-</w:t>
            </w:r>
            <w:r w:rsidRPr="00EC716C">
              <w:rPr>
                <w:rFonts w:eastAsia="Calibri"/>
              </w:rPr>
              <w:t>fox</w:t>
            </w:r>
          </w:p>
        </w:tc>
        <w:tc>
          <w:tcPr>
            <w:tcW w:w="2500" w:type="pct"/>
            <w:vAlign w:val="center"/>
          </w:tcPr>
          <w:p w14:paraId="0EBCCB8A" w14:textId="77777777" w:rsidR="00150C32" w:rsidRPr="00E9149B" w:rsidRDefault="00150C32" w:rsidP="00E9149B">
            <w:pPr>
              <w:pStyle w:val="CATabletext"/>
              <w:rPr>
                <w:rFonts w:eastAsia="Calibri"/>
                <w:i/>
              </w:rPr>
            </w:pPr>
            <w:r w:rsidRPr="00E9149B">
              <w:rPr>
                <w:rFonts w:eastAsia="Calibri"/>
                <w:i/>
              </w:rPr>
              <w:t>Pteropus scapulatus</w:t>
            </w:r>
          </w:p>
        </w:tc>
      </w:tr>
      <w:tr w:rsidR="00150C32" w:rsidRPr="00EC716C" w14:paraId="680FE685"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vAlign w:val="center"/>
          </w:tcPr>
          <w:p w14:paraId="51716604" w14:textId="238441CA" w:rsidR="00150C32" w:rsidRPr="00EC716C" w:rsidRDefault="00150C32" w:rsidP="00E9149B">
            <w:pPr>
              <w:pStyle w:val="CATabletext"/>
              <w:rPr>
                <w:rFonts w:eastAsia="Calibri"/>
              </w:rPr>
            </w:pPr>
            <w:r w:rsidRPr="00EC716C">
              <w:rPr>
                <w:rFonts w:eastAsia="Calibri"/>
              </w:rPr>
              <w:t xml:space="preserve">Parma </w:t>
            </w:r>
            <w:r>
              <w:rPr>
                <w:rFonts w:eastAsia="Calibri"/>
              </w:rPr>
              <w:t>Wallaby</w:t>
            </w:r>
          </w:p>
        </w:tc>
        <w:tc>
          <w:tcPr>
            <w:tcW w:w="2500" w:type="pct"/>
            <w:vAlign w:val="center"/>
          </w:tcPr>
          <w:p w14:paraId="0663978D" w14:textId="77777777" w:rsidR="00150C32" w:rsidRPr="00E9149B" w:rsidRDefault="00150C32" w:rsidP="00E9149B">
            <w:pPr>
              <w:pStyle w:val="CATabletext"/>
              <w:rPr>
                <w:rFonts w:eastAsia="Calibri"/>
                <w:i/>
              </w:rPr>
            </w:pPr>
            <w:r w:rsidRPr="00E9149B">
              <w:rPr>
                <w:rFonts w:eastAsia="Calibri"/>
                <w:i/>
              </w:rPr>
              <w:t>Macropus parma</w:t>
            </w:r>
          </w:p>
        </w:tc>
      </w:tr>
      <w:tr w:rsidR="00150C32" w:rsidRPr="00EC716C" w14:paraId="4B47C66C"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vAlign w:val="center"/>
          </w:tcPr>
          <w:p w14:paraId="450B5AA7" w14:textId="1E9F51DB" w:rsidR="00150C32" w:rsidRPr="00EC716C" w:rsidRDefault="00150C32" w:rsidP="00E9149B">
            <w:pPr>
              <w:pStyle w:val="CATabletext"/>
              <w:rPr>
                <w:rFonts w:eastAsia="Calibri"/>
              </w:rPr>
            </w:pPr>
            <w:r w:rsidRPr="00EC716C">
              <w:rPr>
                <w:rFonts w:eastAsia="Calibri"/>
              </w:rPr>
              <w:t>Platypus</w:t>
            </w:r>
          </w:p>
        </w:tc>
        <w:tc>
          <w:tcPr>
            <w:tcW w:w="2500" w:type="pct"/>
            <w:vAlign w:val="center"/>
          </w:tcPr>
          <w:p w14:paraId="5FA18671" w14:textId="77777777" w:rsidR="00150C32" w:rsidRPr="00E9149B" w:rsidRDefault="00150C32" w:rsidP="00E9149B">
            <w:pPr>
              <w:pStyle w:val="CATabletext"/>
              <w:rPr>
                <w:rFonts w:eastAsia="Calibri"/>
                <w:i/>
              </w:rPr>
            </w:pPr>
            <w:r w:rsidRPr="00E9149B">
              <w:rPr>
                <w:rFonts w:eastAsia="Calibri"/>
                <w:i/>
              </w:rPr>
              <w:t>Ornithorhynchus anatinus</w:t>
            </w:r>
          </w:p>
        </w:tc>
      </w:tr>
      <w:tr w:rsidR="00150C32" w:rsidRPr="00EC716C" w14:paraId="37E48DE9"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vAlign w:val="bottom"/>
          </w:tcPr>
          <w:p w14:paraId="1B93FB6C" w14:textId="314F4B40" w:rsidR="00150C32" w:rsidRPr="00EC716C" w:rsidRDefault="00150C32" w:rsidP="00E9149B">
            <w:pPr>
              <w:pStyle w:val="CATabletext"/>
              <w:rPr>
                <w:rFonts w:eastAsia="Calibri"/>
              </w:rPr>
            </w:pPr>
            <w:r w:rsidRPr="00EC716C">
              <w:rPr>
                <w:rFonts w:eastAsia="Calibri"/>
              </w:rPr>
              <w:t xml:space="preserve">Red-necked </w:t>
            </w:r>
            <w:r>
              <w:rPr>
                <w:rFonts w:eastAsia="Calibri"/>
              </w:rPr>
              <w:t>Pademelon</w:t>
            </w:r>
          </w:p>
        </w:tc>
        <w:tc>
          <w:tcPr>
            <w:tcW w:w="2500" w:type="pct"/>
            <w:vAlign w:val="bottom"/>
          </w:tcPr>
          <w:p w14:paraId="17211E13" w14:textId="77777777" w:rsidR="00150C32" w:rsidRPr="00E9149B" w:rsidRDefault="00150C32" w:rsidP="00E9149B">
            <w:pPr>
              <w:pStyle w:val="CATabletext"/>
              <w:rPr>
                <w:rFonts w:eastAsia="Calibri"/>
                <w:i/>
              </w:rPr>
            </w:pPr>
            <w:r w:rsidRPr="00E9149B">
              <w:rPr>
                <w:rFonts w:eastAsia="Calibri"/>
                <w:i/>
              </w:rPr>
              <w:t>Thylogale thetis</w:t>
            </w:r>
          </w:p>
        </w:tc>
      </w:tr>
      <w:tr w:rsidR="00150C32" w:rsidRPr="00EC716C" w14:paraId="354B0858"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vAlign w:val="center"/>
          </w:tcPr>
          <w:p w14:paraId="5624F5D7" w14:textId="1D0E474C" w:rsidR="00150C32" w:rsidRPr="00EC716C" w:rsidRDefault="00150C32" w:rsidP="00E9149B">
            <w:pPr>
              <w:pStyle w:val="CATabletext"/>
              <w:rPr>
                <w:rFonts w:eastAsia="Calibri"/>
              </w:rPr>
            </w:pPr>
            <w:r w:rsidRPr="00EC716C">
              <w:rPr>
                <w:rFonts w:eastAsia="Calibri"/>
              </w:rPr>
              <w:t xml:space="preserve">Short-beaked </w:t>
            </w:r>
            <w:r>
              <w:rPr>
                <w:rFonts w:eastAsia="Calibri"/>
              </w:rPr>
              <w:t>Echidna</w:t>
            </w:r>
          </w:p>
        </w:tc>
        <w:tc>
          <w:tcPr>
            <w:tcW w:w="2500" w:type="pct"/>
            <w:vAlign w:val="center"/>
          </w:tcPr>
          <w:p w14:paraId="62F81CE8" w14:textId="77777777" w:rsidR="00150C32" w:rsidRPr="00E9149B" w:rsidRDefault="00150C32" w:rsidP="00E9149B">
            <w:pPr>
              <w:pStyle w:val="CATabletext"/>
              <w:rPr>
                <w:rFonts w:eastAsia="Calibri"/>
                <w:i/>
              </w:rPr>
            </w:pPr>
            <w:r w:rsidRPr="00E9149B">
              <w:rPr>
                <w:rFonts w:eastAsia="Calibri"/>
                <w:i/>
              </w:rPr>
              <w:t>Tachyglossus aculeatus</w:t>
            </w:r>
          </w:p>
        </w:tc>
      </w:tr>
      <w:tr w:rsidR="00150C32" w:rsidRPr="00EC716C" w14:paraId="09BC03EA"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vAlign w:val="center"/>
          </w:tcPr>
          <w:p w14:paraId="1A8BF99A" w14:textId="1659246A" w:rsidR="00150C32" w:rsidRPr="00EC716C" w:rsidRDefault="00150C32" w:rsidP="00E9149B">
            <w:pPr>
              <w:pStyle w:val="CATabletext"/>
              <w:rPr>
                <w:rFonts w:eastAsia="Calibri"/>
              </w:rPr>
            </w:pPr>
            <w:r w:rsidRPr="00EC716C">
              <w:rPr>
                <w:rFonts w:eastAsia="Calibri"/>
              </w:rPr>
              <w:t xml:space="preserve">Spotted-tailed </w:t>
            </w:r>
            <w:r>
              <w:rPr>
                <w:rFonts w:eastAsia="Calibri"/>
              </w:rPr>
              <w:t>Quoll</w:t>
            </w:r>
          </w:p>
        </w:tc>
        <w:tc>
          <w:tcPr>
            <w:tcW w:w="2500" w:type="pct"/>
            <w:vAlign w:val="center"/>
          </w:tcPr>
          <w:p w14:paraId="06F3566D" w14:textId="77777777" w:rsidR="00150C32" w:rsidRPr="00E9149B" w:rsidRDefault="00150C32" w:rsidP="00E9149B">
            <w:pPr>
              <w:pStyle w:val="CATabletext"/>
              <w:rPr>
                <w:rFonts w:eastAsia="Calibri"/>
                <w:i/>
              </w:rPr>
            </w:pPr>
            <w:r w:rsidRPr="00E9149B">
              <w:rPr>
                <w:rFonts w:eastAsia="Calibri"/>
                <w:i/>
              </w:rPr>
              <w:t>Dasyurus maculatus</w:t>
            </w:r>
          </w:p>
        </w:tc>
      </w:tr>
      <w:tr w:rsidR="00150C32" w:rsidRPr="00EC716C" w14:paraId="4F7B3C44"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vAlign w:val="bottom"/>
          </w:tcPr>
          <w:p w14:paraId="0CEEE587" w14:textId="58A051FE" w:rsidR="00150C32" w:rsidRPr="00EC716C" w:rsidRDefault="00150C32" w:rsidP="00E9149B">
            <w:pPr>
              <w:pStyle w:val="CATabletext"/>
              <w:rPr>
                <w:rFonts w:eastAsia="Calibri"/>
              </w:rPr>
            </w:pPr>
            <w:r w:rsidRPr="00EC716C">
              <w:rPr>
                <w:rFonts w:eastAsia="Calibri"/>
              </w:rPr>
              <w:t xml:space="preserve">Sugar </w:t>
            </w:r>
            <w:r>
              <w:rPr>
                <w:rFonts w:eastAsia="Calibri"/>
              </w:rPr>
              <w:t>Glider</w:t>
            </w:r>
          </w:p>
        </w:tc>
        <w:tc>
          <w:tcPr>
            <w:tcW w:w="2500" w:type="pct"/>
            <w:vAlign w:val="bottom"/>
          </w:tcPr>
          <w:p w14:paraId="43E82464" w14:textId="77777777" w:rsidR="00150C32" w:rsidRPr="00E9149B" w:rsidRDefault="00150C32" w:rsidP="00E9149B">
            <w:pPr>
              <w:pStyle w:val="CATabletext"/>
              <w:rPr>
                <w:rFonts w:eastAsia="Calibri"/>
                <w:i/>
              </w:rPr>
            </w:pPr>
            <w:r w:rsidRPr="00E9149B">
              <w:rPr>
                <w:rFonts w:eastAsia="Calibri"/>
                <w:i/>
              </w:rPr>
              <w:t>Petaurus breviceps</w:t>
            </w:r>
          </w:p>
        </w:tc>
      </w:tr>
      <w:tr w:rsidR="00150C32" w:rsidRPr="00EC716C" w14:paraId="4AC510C9" w14:textId="77777777" w:rsidTr="00E9149B">
        <w:trPr>
          <w:cnfStyle w:val="000000100000" w:firstRow="0" w:lastRow="0" w:firstColumn="0" w:lastColumn="0" w:oddVBand="0" w:evenVBand="0" w:oddHBand="1" w:evenHBand="0" w:firstRowFirstColumn="0" w:firstRowLastColumn="0" w:lastRowFirstColumn="0" w:lastRowLastColumn="0"/>
          <w:cantSplit/>
        </w:trPr>
        <w:tc>
          <w:tcPr>
            <w:tcW w:w="2500" w:type="pct"/>
            <w:vAlign w:val="bottom"/>
          </w:tcPr>
          <w:p w14:paraId="45C3CC0D" w14:textId="3DCD3CA4" w:rsidR="00150C32" w:rsidRPr="00150C32" w:rsidRDefault="00150C32" w:rsidP="00E9149B">
            <w:pPr>
              <w:pStyle w:val="CATabletext"/>
              <w:rPr>
                <w:rFonts w:eastAsia="Calibri"/>
              </w:rPr>
            </w:pPr>
            <w:r w:rsidRPr="00150C32">
              <w:rPr>
                <w:rFonts w:eastAsia="Calibri"/>
              </w:rPr>
              <w:t>Swamp Wallaby</w:t>
            </w:r>
          </w:p>
        </w:tc>
        <w:tc>
          <w:tcPr>
            <w:tcW w:w="2500" w:type="pct"/>
            <w:vAlign w:val="bottom"/>
          </w:tcPr>
          <w:p w14:paraId="0377F647" w14:textId="77777777" w:rsidR="00150C32" w:rsidRPr="00E9149B" w:rsidRDefault="00150C32" w:rsidP="00E9149B">
            <w:pPr>
              <w:pStyle w:val="CATabletext"/>
              <w:rPr>
                <w:rFonts w:eastAsia="Calibri"/>
                <w:i/>
              </w:rPr>
            </w:pPr>
            <w:r w:rsidRPr="00E9149B">
              <w:rPr>
                <w:rFonts w:eastAsia="Calibri"/>
                <w:i/>
              </w:rPr>
              <w:t>Wallabia bicolor</w:t>
            </w:r>
          </w:p>
        </w:tc>
      </w:tr>
      <w:tr w:rsidR="00150C32" w:rsidRPr="00EC716C" w14:paraId="615E112A" w14:textId="77777777" w:rsidTr="00E9149B">
        <w:trPr>
          <w:cnfStyle w:val="000000010000" w:firstRow="0" w:lastRow="0" w:firstColumn="0" w:lastColumn="0" w:oddVBand="0" w:evenVBand="0" w:oddHBand="0" w:evenHBand="1" w:firstRowFirstColumn="0" w:firstRowLastColumn="0" w:lastRowFirstColumn="0" w:lastRowLastColumn="0"/>
          <w:cantSplit/>
        </w:trPr>
        <w:tc>
          <w:tcPr>
            <w:tcW w:w="2500" w:type="pct"/>
            <w:vAlign w:val="bottom"/>
          </w:tcPr>
          <w:p w14:paraId="0521D633" w14:textId="0B396B3A" w:rsidR="00150C32" w:rsidRPr="00150C32" w:rsidRDefault="000C3E30" w:rsidP="00E9149B">
            <w:pPr>
              <w:pStyle w:val="CATabletext"/>
              <w:rPr>
                <w:rFonts w:eastAsia="Calibri"/>
              </w:rPr>
            </w:pPr>
            <w:hyperlink r:id="rId60" w:history="1">
              <w:r w:rsidR="00150C32" w:rsidRPr="00150C32">
                <w:rPr>
                  <w:rStyle w:val="Hyperlink"/>
                  <w:rFonts w:eastAsia="Calibri"/>
                  <w:color w:val="auto"/>
                  <w:szCs w:val="24"/>
                  <w:u w:val="none"/>
                </w:rPr>
                <w:t>Yellow-bellied Sheathtail-bat</w:t>
              </w:r>
            </w:hyperlink>
          </w:p>
        </w:tc>
        <w:tc>
          <w:tcPr>
            <w:tcW w:w="2500" w:type="pct"/>
            <w:vAlign w:val="bottom"/>
          </w:tcPr>
          <w:p w14:paraId="23BF4E26" w14:textId="63002D6B" w:rsidR="00150C32" w:rsidRPr="00E9149B" w:rsidRDefault="00150C32" w:rsidP="00E9149B">
            <w:pPr>
              <w:pStyle w:val="CATabletext"/>
              <w:rPr>
                <w:rFonts w:eastAsia="Calibri"/>
                <w:i/>
              </w:rPr>
            </w:pPr>
            <w:r w:rsidRPr="00E9149B">
              <w:rPr>
                <w:rFonts w:eastAsia="Calibri"/>
                <w:i/>
              </w:rPr>
              <w:t>Saccolaimus flaviventris</w:t>
            </w:r>
          </w:p>
        </w:tc>
      </w:tr>
    </w:tbl>
    <w:p w14:paraId="70C572EA" w14:textId="73F89301" w:rsidR="00C51CB1" w:rsidRPr="00150C32" w:rsidRDefault="00E9149B" w:rsidP="00E9149B">
      <w:pPr>
        <w:pStyle w:val="CATablesource"/>
        <w:rPr>
          <w:rFonts w:eastAsia="Calibri"/>
        </w:rPr>
      </w:pPr>
      <w:r w:rsidRPr="00150C32">
        <w:rPr>
          <w:lang w:eastAsia="en-AU"/>
        </w:rPr>
        <w:t>Source: NSW NPWS (2000); Mills &amp; Jakeman (1995).</w:t>
      </w:r>
    </w:p>
    <w:p w14:paraId="0E300746" w14:textId="15AC86BE" w:rsidR="00434421" w:rsidRDefault="00434421" w:rsidP="00434421">
      <w:pPr>
        <w:pStyle w:val="Caption"/>
        <w:keepNext/>
      </w:pPr>
      <w:bookmarkStart w:id="438" w:name="_Toc533082467"/>
      <w:r>
        <w:t>Table A</w:t>
      </w:r>
      <w:r w:rsidR="000C3E30">
        <w:rPr>
          <w:noProof/>
        </w:rPr>
        <w:fldChar w:fldCharType="begin"/>
      </w:r>
      <w:r w:rsidR="000C3E30">
        <w:rPr>
          <w:noProof/>
        </w:rPr>
        <w:instrText xml:space="preserve"> SEQ Table_A \* ARABIC </w:instrText>
      </w:r>
      <w:r w:rsidR="000C3E30">
        <w:rPr>
          <w:noProof/>
        </w:rPr>
        <w:fldChar w:fldCharType="separate"/>
      </w:r>
      <w:r>
        <w:rPr>
          <w:noProof/>
        </w:rPr>
        <w:t>4</w:t>
      </w:r>
      <w:r w:rsidR="000C3E30">
        <w:rPr>
          <w:noProof/>
        </w:rPr>
        <w:fldChar w:fldCharType="end"/>
      </w:r>
      <w:r>
        <w:t xml:space="preserve">: </w:t>
      </w:r>
      <w:r w:rsidRPr="00935CB8">
        <w:t>Fauna of the Illawarra–Shoalhaven subtropical rainforest – Amphibians.</w:t>
      </w:r>
      <w:bookmarkEnd w:id="438"/>
    </w:p>
    <w:tbl>
      <w:tblPr>
        <w:tblStyle w:val="TableGrid4"/>
        <w:tblW w:w="5000" w:type="pct"/>
        <w:tblLook w:val="04A0" w:firstRow="1" w:lastRow="0" w:firstColumn="1" w:lastColumn="0" w:noHBand="0" w:noVBand="1"/>
      </w:tblPr>
      <w:tblGrid>
        <w:gridCol w:w="4643"/>
        <w:gridCol w:w="4643"/>
      </w:tblGrid>
      <w:tr w:rsidR="00150C32" w:rsidRPr="00E9149B" w14:paraId="7F601D2E" w14:textId="77777777" w:rsidTr="00E9149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BFBFBF" w:themeFill="background1" w:themeFillShade="BF"/>
            <w:vAlign w:val="center"/>
          </w:tcPr>
          <w:p w14:paraId="787EA39C" w14:textId="5F2AA2F0" w:rsidR="00150C32" w:rsidRPr="00E9149B" w:rsidRDefault="00150C32" w:rsidP="00E9149B">
            <w:pPr>
              <w:pStyle w:val="CATabletext"/>
              <w:rPr>
                <w:rFonts w:eastAsia="Calibri"/>
                <w:b/>
              </w:rPr>
            </w:pPr>
            <w:r w:rsidRPr="00E9149B">
              <w:rPr>
                <w:rFonts w:eastAsia="Calibri"/>
                <w:b/>
              </w:rPr>
              <w:br w:type="page"/>
              <w:t>Common Name -Amphibians</w:t>
            </w:r>
          </w:p>
        </w:tc>
        <w:tc>
          <w:tcPr>
            <w:tcW w:w="2500" w:type="pct"/>
            <w:shd w:val="clear" w:color="auto" w:fill="BFBFBF" w:themeFill="background1" w:themeFillShade="BF"/>
            <w:vAlign w:val="center"/>
          </w:tcPr>
          <w:p w14:paraId="2D5796E7" w14:textId="24EA2184" w:rsidR="00150C32" w:rsidRPr="00E9149B" w:rsidRDefault="00150C32" w:rsidP="00E9149B">
            <w:pPr>
              <w:pStyle w:val="CATabletext"/>
              <w:rPr>
                <w:rFonts w:eastAsia="Calibri"/>
                <w:b/>
              </w:rPr>
            </w:pPr>
            <w:r w:rsidRPr="00E9149B">
              <w:rPr>
                <w:rFonts w:eastAsia="Calibri"/>
                <w:b/>
                <w:i/>
                <w:iCs/>
              </w:rPr>
              <w:t> </w:t>
            </w:r>
            <w:r w:rsidRPr="00E9149B">
              <w:rPr>
                <w:rFonts w:eastAsia="Calibri"/>
                <w:b/>
              </w:rPr>
              <w:t>Scientific name</w:t>
            </w:r>
          </w:p>
        </w:tc>
      </w:tr>
      <w:tr w:rsidR="00150C32" w:rsidRPr="00EC716C" w14:paraId="1503F4BC"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bottom"/>
          </w:tcPr>
          <w:p w14:paraId="254C5856" w14:textId="532FB6A9" w:rsidR="00150C32" w:rsidRPr="00EC716C" w:rsidRDefault="00150C32" w:rsidP="00E9149B">
            <w:pPr>
              <w:pStyle w:val="CATabletext"/>
              <w:rPr>
                <w:rFonts w:eastAsia="Calibri"/>
              </w:rPr>
            </w:pPr>
            <w:r w:rsidRPr="00EC716C">
              <w:rPr>
                <w:rFonts w:eastAsia="Calibri"/>
              </w:rPr>
              <w:t>Barred Frog</w:t>
            </w:r>
          </w:p>
        </w:tc>
        <w:tc>
          <w:tcPr>
            <w:tcW w:w="2500" w:type="pct"/>
            <w:shd w:val="clear" w:color="auto" w:fill="auto"/>
            <w:vAlign w:val="bottom"/>
          </w:tcPr>
          <w:p w14:paraId="7CE5A0FF" w14:textId="77777777" w:rsidR="00150C32" w:rsidRPr="00E9149B" w:rsidRDefault="00150C32" w:rsidP="00E9149B">
            <w:pPr>
              <w:pStyle w:val="CATabletext"/>
              <w:rPr>
                <w:rFonts w:eastAsia="Calibri"/>
                <w:i/>
              </w:rPr>
            </w:pPr>
            <w:r w:rsidRPr="00E9149B">
              <w:rPr>
                <w:rFonts w:eastAsia="Calibri"/>
                <w:i/>
              </w:rPr>
              <w:t>Mixophyes balbus</w:t>
            </w:r>
          </w:p>
        </w:tc>
      </w:tr>
      <w:tr w:rsidR="00150C32" w:rsidRPr="00EC716C" w14:paraId="502E1D66"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53D09AED" w14:textId="5A095F42" w:rsidR="00150C32" w:rsidRPr="00EC716C" w:rsidRDefault="00150C32" w:rsidP="00E9149B">
            <w:pPr>
              <w:pStyle w:val="CATabletext"/>
              <w:rPr>
                <w:rFonts w:eastAsia="Calibri"/>
              </w:rPr>
            </w:pPr>
            <w:r w:rsidRPr="00EC716C">
              <w:rPr>
                <w:rFonts w:eastAsia="Calibri"/>
              </w:rPr>
              <w:t>Blue Mountains Tree Frog</w:t>
            </w:r>
          </w:p>
        </w:tc>
        <w:tc>
          <w:tcPr>
            <w:tcW w:w="2500" w:type="pct"/>
            <w:shd w:val="clear" w:color="auto" w:fill="auto"/>
            <w:vAlign w:val="center"/>
          </w:tcPr>
          <w:p w14:paraId="04D44CA5" w14:textId="77777777" w:rsidR="00150C32" w:rsidRPr="00E9149B" w:rsidRDefault="00150C32" w:rsidP="00E9149B">
            <w:pPr>
              <w:pStyle w:val="CATabletext"/>
              <w:rPr>
                <w:rFonts w:eastAsia="Calibri"/>
                <w:i/>
              </w:rPr>
            </w:pPr>
            <w:r w:rsidRPr="00E9149B">
              <w:rPr>
                <w:rFonts w:eastAsia="Calibri"/>
                <w:i/>
              </w:rPr>
              <w:t>Litoria citropa</w:t>
            </w:r>
          </w:p>
        </w:tc>
      </w:tr>
      <w:tr w:rsidR="00150C32" w:rsidRPr="00EC716C" w14:paraId="29459801"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142AB650" w14:textId="3D7202D6" w:rsidR="00150C32" w:rsidRPr="00EC716C" w:rsidRDefault="00150C32" w:rsidP="00E9149B">
            <w:pPr>
              <w:pStyle w:val="CATabletext"/>
              <w:rPr>
                <w:rFonts w:eastAsia="Calibri"/>
              </w:rPr>
            </w:pPr>
            <w:r w:rsidRPr="00EC716C">
              <w:rPr>
                <w:rFonts w:eastAsia="Calibri"/>
              </w:rPr>
              <w:t>Brown-striped Frog</w:t>
            </w:r>
          </w:p>
        </w:tc>
        <w:tc>
          <w:tcPr>
            <w:tcW w:w="2500" w:type="pct"/>
            <w:shd w:val="clear" w:color="auto" w:fill="auto"/>
            <w:vAlign w:val="center"/>
          </w:tcPr>
          <w:p w14:paraId="45A0CFE3" w14:textId="77777777" w:rsidR="00150C32" w:rsidRPr="00E9149B" w:rsidRDefault="00150C32" w:rsidP="00E9149B">
            <w:pPr>
              <w:pStyle w:val="CATabletext"/>
              <w:rPr>
                <w:rFonts w:eastAsia="Calibri"/>
                <w:i/>
              </w:rPr>
            </w:pPr>
            <w:r w:rsidRPr="00E9149B">
              <w:rPr>
                <w:rFonts w:eastAsia="Calibri"/>
                <w:i/>
              </w:rPr>
              <w:t>Limnodynastes peronni</w:t>
            </w:r>
          </w:p>
        </w:tc>
      </w:tr>
      <w:tr w:rsidR="00150C32" w:rsidRPr="00EC716C" w14:paraId="1C7D91C1"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6DE53713" w14:textId="284C2453" w:rsidR="00150C32" w:rsidRPr="00EC716C" w:rsidRDefault="00150C32" w:rsidP="00E9149B">
            <w:pPr>
              <w:pStyle w:val="CATabletext"/>
              <w:rPr>
                <w:rFonts w:eastAsia="Calibri"/>
              </w:rPr>
            </w:pPr>
            <w:r w:rsidRPr="00EC716C">
              <w:rPr>
                <w:rFonts w:eastAsia="Calibri"/>
              </w:rPr>
              <w:t>Brown Toadlet</w:t>
            </w:r>
          </w:p>
        </w:tc>
        <w:tc>
          <w:tcPr>
            <w:tcW w:w="2500" w:type="pct"/>
            <w:shd w:val="clear" w:color="auto" w:fill="auto"/>
            <w:vAlign w:val="center"/>
          </w:tcPr>
          <w:p w14:paraId="0D7ED681" w14:textId="77777777" w:rsidR="00150C32" w:rsidRPr="00E9149B" w:rsidRDefault="00150C32" w:rsidP="00E9149B">
            <w:pPr>
              <w:pStyle w:val="CATabletext"/>
              <w:rPr>
                <w:rFonts w:eastAsia="Calibri"/>
                <w:i/>
              </w:rPr>
            </w:pPr>
            <w:r w:rsidRPr="00E9149B">
              <w:rPr>
                <w:rFonts w:eastAsia="Calibri"/>
                <w:i/>
              </w:rPr>
              <w:t>Pseudophryne bibronii</w:t>
            </w:r>
          </w:p>
        </w:tc>
      </w:tr>
      <w:tr w:rsidR="00150C32" w:rsidRPr="00EC716C" w14:paraId="104CD796"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184D5A61" w14:textId="2D2ADD02" w:rsidR="00150C32" w:rsidRPr="00EC716C" w:rsidRDefault="00150C32" w:rsidP="00E9149B">
            <w:pPr>
              <w:pStyle w:val="CATabletext"/>
              <w:rPr>
                <w:rFonts w:eastAsia="Calibri"/>
              </w:rPr>
            </w:pPr>
            <w:r w:rsidRPr="00EC716C">
              <w:rPr>
                <w:rFonts w:eastAsia="Calibri"/>
              </w:rPr>
              <w:t>Common Eastern Froglet</w:t>
            </w:r>
          </w:p>
        </w:tc>
        <w:tc>
          <w:tcPr>
            <w:tcW w:w="2500" w:type="pct"/>
            <w:shd w:val="clear" w:color="auto" w:fill="auto"/>
            <w:vAlign w:val="center"/>
          </w:tcPr>
          <w:p w14:paraId="6A90F6BB" w14:textId="77777777" w:rsidR="00150C32" w:rsidRPr="00E9149B" w:rsidRDefault="00150C32" w:rsidP="00E9149B">
            <w:pPr>
              <w:pStyle w:val="CATabletext"/>
              <w:rPr>
                <w:rFonts w:eastAsia="Calibri"/>
                <w:i/>
              </w:rPr>
            </w:pPr>
            <w:r w:rsidRPr="00E9149B">
              <w:rPr>
                <w:rFonts w:eastAsia="Calibri"/>
                <w:i/>
              </w:rPr>
              <w:t>Crinia signifera</w:t>
            </w:r>
          </w:p>
        </w:tc>
      </w:tr>
      <w:tr w:rsidR="00150C32" w:rsidRPr="00EC716C" w14:paraId="14CB1C8E"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6EF74F69" w14:textId="6392984E" w:rsidR="00150C32" w:rsidRPr="00EC716C" w:rsidRDefault="00150C32" w:rsidP="00E9149B">
            <w:pPr>
              <w:pStyle w:val="CATabletext"/>
              <w:rPr>
                <w:rFonts w:eastAsia="Calibri"/>
              </w:rPr>
            </w:pPr>
            <w:r w:rsidRPr="00EC716C">
              <w:rPr>
                <w:rFonts w:eastAsia="Calibri"/>
              </w:rPr>
              <w:t>Giant Barred Frog</w:t>
            </w:r>
          </w:p>
        </w:tc>
        <w:tc>
          <w:tcPr>
            <w:tcW w:w="2500" w:type="pct"/>
            <w:shd w:val="clear" w:color="auto" w:fill="auto"/>
          </w:tcPr>
          <w:p w14:paraId="20AE58A5" w14:textId="77777777" w:rsidR="00150C32" w:rsidRPr="00E9149B" w:rsidRDefault="00150C32" w:rsidP="00E9149B">
            <w:pPr>
              <w:pStyle w:val="CATabletext"/>
              <w:rPr>
                <w:rFonts w:eastAsia="Calibri"/>
                <w:i/>
              </w:rPr>
            </w:pPr>
            <w:r w:rsidRPr="00E9149B">
              <w:rPr>
                <w:rFonts w:eastAsia="Calibri"/>
                <w:i/>
              </w:rPr>
              <w:t>Mixophyes iteratus</w:t>
            </w:r>
          </w:p>
        </w:tc>
      </w:tr>
      <w:tr w:rsidR="00150C32" w:rsidRPr="00EC716C" w14:paraId="2DF2187B"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4F1335BF" w14:textId="5816ADC2" w:rsidR="00150C32" w:rsidRPr="00EC716C" w:rsidRDefault="00150C32" w:rsidP="00E9149B">
            <w:pPr>
              <w:pStyle w:val="CATabletext"/>
              <w:rPr>
                <w:rFonts w:eastAsia="Calibri"/>
              </w:rPr>
            </w:pPr>
            <w:r w:rsidRPr="00EC716C">
              <w:rPr>
                <w:rFonts w:eastAsia="Calibri"/>
              </w:rPr>
              <w:t>Great Barred Frog</w:t>
            </w:r>
          </w:p>
        </w:tc>
        <w:tc>
          <w:tcPr>
            <w:tcW w:w="2500" w:type="pct"/>
            <w:shd w:val="clear" w:color="auto" w:fill="auto"/>
          </w:tcPr>
          <w:p w14:paraId="2F01C923" w14:textId="77777777" w:rsidR="00150C32" w:rsidRPr="00E9149B" w:rsidRDefault="00150C32" w:rsidP="00E9149B">
            <w:pPr>
              <w:pStyle w:val="CATabletext"/>
              <w:rPr>
                <w:rFonts w:eastAsia="Calibri"/>
                <w:i/>
              </w:rPr>
            </w:pPr>
            <w:r w:rsidRPr="00E9149B">
              <w:rPr>
                <w:rFonts w:eastAsia="Calibri"/>
                <w:i/>
              </w:rPr>
              <w:t>Mixophyes fasciolatus</w:t>
            </w:r>
          </w:p>
        </w:tc>
      </w:tr>
      <w:tr w:rsidR="00150C32" w:rsidRPr="00EC716C" w14:paraId="497DAA97"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3BA1F715" w14:textId="3D7CFAE7" w:rsidR="00150C32" w:rsidRPr="00EC716C" w:rsidRDefault="00150C32" w:rsidP="00E9149B">
            <w:pPr>
              <w:pStyle w:val="CATabletext"/>
              <w:rPr>
                <w:rFonts w:eastAsia="Calibri"/>
              </w:rPr>
            </w:pPr>
            <w:r w:rsidRPr="00EC716C">
              <w:rPr>
                <w:rFonts w:eastAsia="Calibri"/>
              </w:rPr>
              <w:t>Haswell's Froglet</w:t>
            </w:r>
          </w:p>
        </w:tc>
        <w:tc>
          <w:tcPr>
            <w:tcW w:w="2500" w:type="pct"/>
            <w:shd w:val="clear" w:color="auto" w:fill="auto"/>
          </w:tcPr>
          <w:p w14:paraId="4F90B6A5" w14:textId="77777777" w:rsidR="00150C32" w:rsidRPr="00E9149B" w:rsidRDefault="00150C32" w:rsidP="00E9149B">
            <w:pPr>
              <w:pStyle w:val="CATabletext"/>
              <w:rPr>
                <w:rFonts w:eastAsia="Calibri"/>
                <w:i/>
              </w:rPr>
            </w:pPr>
            <w:r w:rsidRPr="00E9149B">
              <w:rPr>
                <w:rFonts w:eastAsia="Calibri"/>
                <w:i/>
              </w:rPr>
              <w:t>Paracrinia haswelli</w:t>
            </w:r>
          </w:p>
        </w:tc>
      </w:tr>
      <w:tr w:rsidR="00150C32" w:rsidRPr="00EC716C" w14:paraId="26244C97"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750635A6" w14:textId="3BA9608E" w:rsidR="00150C32" w:rsidRPr="00EC716C" w:rsidRDefault="00150C32" w:rsidP="00E9149B">
            <w:pPr>
              <w:pStyle w:val="CATabletext"/>
              <w:rPr>
                <w:rFonts w:eastAsia="Calibri"/>
              </w:rPr>
            </w:pPr>
            <w:r w:rsidRPr="00EC716C">
              <w:rPr>
                <w:rFonts w:eastAsia="Calibri"/>
              </w:rPr>
              <w:t>Fleay's Barred Frog</w:t>
            </w:r>
          </w:p>
        </w:tc>
        <w:tc>
          <w:tcPr>
            <w:tcW w:w="2500" w:type="pct"/>
            <w:shd w:val="clear" w:color="auto" w:fill="auto"/>
            <w:vAlign w:val="center"/>
          </w:tcPr>
          <w:p w14:paraId="0A45167F" w14:textId="77777777" w:rsidR="00150C32" w:rsidRPr="00E9149B" w:rsidRDefault="00150C32" w:rsidP="00E9149B">
            <w:pPr>
              <w:pStyle w:val="CATabletext"/>
              <w:rPr>
                <w:rFonts w:eastAsia="Calibri"/>
                <w:i/>
              </w:rPr>
            </w:pPr>
            <w:r w:rsidRPr="00E9149B">
              <w:rPr>
                <w:rFonts w:eastAsia="Calibri"/>
                <w:i/>
              </w:rPr>
              <w:t>Mixophyes fleayi</w:t>
            </w:r>
          </w:p>
        </w:tc>
      </w:tr>
      <w:tr w:rsidR="00150C32" w:rsidRPr="00EC716C" w14:paraId="02805342"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599B071C" w14:textId="49DE3C54" w:rsidR="00150C32" w:rsidRPr="00EC716C" w:rsidRDefault="00150C32" w:rsidP="00E9149B">
            <w:pPr>
              <w:pStyle w:val="CATabletext"/>
              <w:rPr>
                <w:rFonts w:eastAsia="Calibri"/>
              </w:rPr>
            </w:pPr>
            <w:r w:rsidRPr="00EC716C">
              <w:rPr>
                <w:rFonts w:eastAsia="Calibri"/>
              </w:rPr>
              <w:t>Freycinet's Frog</w:t>
            </w:r>
          </w:p>
        </w:tc>
        <w:tc>
          <w:tcPr>
            <w:tcW w:w="2500" w:type="pct"/>
            <w:shd w:val="clear" w:color="auto" w:fill="auto"/>
            <w:vAlign w:val="center"/>
          </w:tcPr>
          <w:p w14:paraId="2B6C973D" w14:textId="77777777" w:rsidR="00150C32" w:rsidRPr="00E9149B" w:rsidRDefault="00150C32" w:rsidP="00E9149B">
            <w:pPr>
              <w:pStyle w:val="CATabletext"/>
              <w:rPr>
                <w:rFonts w:eastAsia="Calibri"/>
                <w:i/>
              </w:rPr>
            </w:pPr>
            <w:r w:rsidRPr="00E9149B">
              <w:rPr>
                <w:rFonts w:eastAsia="Calibri"/>
                <w:i/>
              </w:rPr>
              <w:t>Litoria freycineti</w:t>
            </w:r>
          </w:p>
        </w:tc>
      </w:tr>
      <w:tr w:rsidR="00150C32" w:rsidRPr="00EC716C" w14:paraId="54F8211D"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1006BF81" w14:textId="2110CE94" w:rsidR="00150C32" w:rsidRPr="00EC716C" w:rsidRDefault="00150C32" w:rsidP="00E9149B">
            <w:pPr>
              <w:pStyle w:val="CATabletext"/>
              <w:rPr>
                <w:rFonts w:eastAsia="Calibri"/>
              </w:rPr>
            </w:pPr>
            <w:r w:rsidRPr="00EC716C">
              <w:rPr>
                <w:rFonts w:eastAsia="Calibri"/>
              </w:rPr>
              <w:t>Green and Golden Bell Frog</w:t>
            </w:r>
          </w:p>
        </w:tc>
        <w:tc>
          <w:tcPr>
            <w:tcW w:w="2500" w:type="pct"/>
            <w:shd w:val="clear" w:color="auto" w:fill="auto"/>
            <w:vAlign w:val="center"/>
          </w:tcPr>
          <w:p w14:paraId="6DED7800" w14:textId="77777777" w:rsidR="00150C32" w:rsidRPr="00E9149B" w:rsidRDefault="00150C32" w:rsidP="00E9149B">
            <w:pPr>
              <w:pStyle w:val="CATabletext"/>
              <w:rPr>
                <w:rFonts w:eastAsia="Calibri"/>
                <w:i/>
              </w:rPr>
            </w:pPr>
            <w:r w:rsidRPr="00E9149B">
              <w:rPr>
                <w:rFonts w:eastAsia="Calibri"/>
                <w:i/>
              </w:rPr>
              <w:t>Litoria aurea</w:t>
            </w:r>
          </w:p>
        </w:tc>
      </w:tr>
      <w:tr w:rsidR="00150C32" w:rsidRPr="00EC716C" w14:paraId="172BED04"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4E1B4A7F" w14:textId="725916CD" w:rsidR="00150C32" w:rsidRPr="00EC716C" w:rsidRDefault="00150C32" w:rsidP="00E9149B">
            <w:pPr>
              <w:pStyle w:val="CATabletext"/>
              <w:rPr>
                <w:rFonts w:eastAsia="Calibri"/>
              </w:rPr>
            </w:pPr>
            <w:r w:rsidRPr="00EC716C">
              <w:rPr>
                <w:rFonts w:eastAsia="Calibri"/>
              </w:rPr>
              <w:t xml:space="preserve">Green </w:t>
            </w:r>
            <w:r>
              <w:rPr>
                <w:rFonts w:eastAsia="Calibri"/>
              </w:rPr>
              <w:t>Tree-f</w:t>
            </w:r>
            <w:r w:rsidRPr="00EC716C">
              <w:rPr>
                <w:rFonts w:eastAsia="Calibri"/>
              </w:rPr>
              <w:t>rog</w:t>
            </w:r>
          </w:p>
        </w:tc>
        <w:tc>
          <w:tcPr>
            <w:tcW w:w="2500" w:type="pct"/>
            <w:shd w:val="clear" w:color="auto" w:fill="auto"/>
            <w:vAlign w:val="center"/>
          </w:tcPr>
          <w:p w14:paraId="0805D8BC" w14:textId="77777777" w:rsidR="00150C32" w:rsidRPr="00E9149B" w:rsidRDefault="00150C32" w:rsidP="00E9149B">
            <w:pPr>
              <w:pStyle w:val="CATabletext"/>
              <w:rPr>
                <w:rFonts w:eastAsia="Calibri"/>
                <w:i/>
              </w:rPr>
            </w:pPr>
            <w:r w:rsidRPr="00E9149B">
              <w:rPr>
                <w:rFonts w:eastAsia="Calibri"/>
                <w:i/>
              </w:rPr>
              <w:t>Litoria caerulea</w:t>
            </w:r>
          </w:p>
        </w:tc>
      </w:tr>
      <w:tr w:rsidR="00150C32" w:rsidRPr="00EC716C" w14:paraId="1D064914"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0B30608A" w14:textId="63820228" w:rsidR="00150C32" w:rsidRPr="00EC716C" w:rsidRDefault="00150C32" w:rsidP="00E9149B">
            <w:pPr>
              <w:pStyle w:val="CATabletext"/>
              <w:rPr>
                <w:rFonts w:eastAsia="Calibri"/>
              </w:rPr>
            </w:pPr>
            <w:r w:rsidRPr="00EC716C">
              <w:rPr>
                <w:rFonts w:eastAsia="Calibri"/>
              </w:rPr>
              <w:t xml:space="preserve">Jervis Bay </w:t>
            </w:r>
            <w:r>
              <w:rPr>
                <w:rFonts w:eastAsia="Calibri"/>
              </w:rPr>
              <w:t>Tree-f</w:t>
            </w:r>
            <w:r w:rsidRPr="00EC716C">
              <w:rPr>
                <w:rFonts w:eastAsia="Calibri"/>
              </w:rPr>
              <w:t>rog</w:t>
            </w:r>
          </w:p>
        </w:tc>
        <w:tc>
          <w:tcPr>
            <w:tcW w:w="2500" w:type="pct"/>
            <w:shd w:val="clear" w:color="auto" w:fill="auto"/>
            <w:vAlign w:val="center"/>
          </w:tcPr>
          <w:p w14:paraId="59F43671" w14:textId="77777777" w:rsidR="00150C32" w:rsidRPr="00E9149B" w:rsidRDefault="00150C32" w:rsidP="00E9149B">
            <w:pPr>
              <w:pStyle w:val="CATabletext"/>
              <w:rPr>
                <w:rFonts w:eastAsia="Calibri"/>
                <w:i/>
              </w:rPr>
            </w:pPr>
            <w:r w:rsidRPr="00E9149B">
              <w:rPr>
                <w:rFonts w:eastAsia="Calibri"/>
                <w:i/>
              </w:rPr>
              <w:t>Litoria jervisiensis</w:t>
            </w:r>
          </w:p>
        </w:tc>
      </w:tr>
      <w:tr w:rsidR="00150C32" w:rsidRPr="00EC716C" w14:paraId="43D679E8"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bottom"/>
          </w:tcPr>
          <w:p w14:paraId="152E515F" w14:textId="5C3162E6" w:rsidR="00150C32" w:rsidRPr="00EC716C" w:rsidRDefault="00150C32" w:rsidP="00E9149B">
            <w:pPr>
              <w:pStyle w:val="CATabletext"/>
              <w:rPr>
                <w:rFonts w:eastAsia="Calibri"/>
              </w:rPr>
            </w:pPr>
            <w:r w:rsidRPr="00EC716C">
              <w:rPr>
                <w:rFonts w:eastAsia="Calibri"/>
              </w:rPr>
              <w:t>Leaf-green Tree-frog</w:t>
            </w:r>
          </w:p>
        </w:tc>
        <w:tc>
          <w:tcPr>
            <w:tcW w:w="2500" w:type="pct"/>
            <w:shd w:val="clear" w:color="auto" w:fill="auto"/>
            <w:vAlign w:val="bottom"/>
          </w:tcPr>
          <w:p w14:paraId="2CF45978" w14:textId="77777777" w:rsidR="00150C32" w:rsidRPr="00E9149B" w:rsidRDefault="00150C32" w:rsidP="00E9149B">
            <w:pPr>
              <w:pStyle w:val="CATabletext"/>
              <w:rPr>
                <w:rFonts w:eastAsia="Calibri"/>
                <w:i/>
              </w:rPr>
            </w:pPr>
            <w:r w:rsidRPr="00E9149B">
              <w:rPr>
                <w:rFonts w:eastAsia="Calibri"/>
                <w:i/>
              </w:rPr>
              <w:t>Litoria phyllochroa</w:t>
            </w:r>
          </w:p>
        </w:tc>
      </w:tr>
      <w:tr w:rsidR="00150C32" w:rsidRPr="00EC716C" w14:paraId="0E32A836"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160F8EA1" w14:textId="0AE095B7" w:rsidR="00150C32" w:rsidRPr="00EC716C" w:rsidRDefault="00150C32" w:rsidP="00E9149B">
            <w:pPr>
              <w:pStyle w:val="CATabletext"/>
              <w:rPr>
                <w:rFonts w:eastAsia="Calibri"/>
              </w:rPr>
            </w:pPr>
            <w:r w:rsidRPr="00EC716C">
              <w:rPr>
                <w:rFonts w:eastAsia="Calibri"/>
              </w:rPr>
              <w:t>Lesueur's Frog</w:t>
            </w:r>
          </w:p>
        </w:tc>
        <w:tc>
          <w:tcPr>
            <w:tcW w:w="2500" w:type="pct"/>
            <w:shd w:val="clear" w:color="auto" w:fill="auto"/>
            <w:vAlign w:val="center"/>
          </w:tcPr>
          <w:p w14:paraId="6DDF65B1" w14:textId="77777777" w:rsidR="00150C32" w:rsidRPr="00E9149B" w:rsidRDefault="00150C32" w:rsidP="00E9149B">
            <w:pPr>
              <w:pStyle w:val="CATabletext"/>
              <w:rPr>
                <w:rFonts w:eastAsia="Calibri"/>
                <w:i/>
              </w:rPr>
            </w:pPr>
            <w:r w:rsidRPr="00E9149B">
              <w:rPr>
                <w:rFonts w:eastAsia="Calibri"/>
                <w:i/>
              </w:rPr>
              <w:t>Litoria lesueuri</w:t>
            </w:r>
          </w:p>
        </w:tc>
      </w:tr>
      <w:tr w:rsidR="00150C32" w:rsidRPr="00EC716C" w14:paraId="58742A76"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486BDD35" w14:textId="6702023C" w:rsidR="00150C32" w:rsidRPr="00EC716C" w:rsidRDefault="00150C32" w:rsidP="00E9149B">
            <w:pPr>
              <w:pStyle w:val="CATabletext"/>
              <w:rPr>
                <w:rFonts w:eastAsia="Calibri"/>
              </w:rPr>
            </w:pPr>
            <w:r>
              <w:rPr>
                <w:rFonts w:eastAsia="Calibri"/>
              </w:rPr>
              <w:t>Peron's (green) Tree-</w:t>
            </w:r>
            <w:r w:rsidRPr="00EC716C">
              <w:rPr>
                <w:rFonts w:eastAsia="Calibri"/>
              </w:rPr>
              <w:t>frog</w:t>
            </w:r>
          </w:p>
        </w:tc>
        <w:tc>
          <w:tcPr>
            <w:tcW w:w="2500" w:type="pct"/>
            <w:shd w:val="clear" w:color="auto" w:fill="auto"/>
            <w:vAlign w:val="center"/>
          </w:tcPr>
          <w:p w14:paraId="6D121FEE" w14:textId="77777777" w:rsidR="00150C32" w:rsidRPr="00E9149B" w:rsidRDefault="00150C32" w:rsidP="00E9149B">
            <w:pPr>
              <w:pStyle w:val="CATabletext"/>
              <w:rPr>
                <w:rFonts w:eastAsia="Calibri"/>
                <w:i/>
              </w:rPr>
            </w:pPr>
            <w:r w:rsidRPr="00E9149B">
              <w:rPr>
                <w:rFonts w:eastAsia="Calibri"/>
                <w:i/>
              </w:rPr>
              <w:t>Litoria peronii</w:t>
            </w:r>
          </w:p>
        </w:tc>
      </w:tr>
      <w:tr w:rsidR="00150C32" w:rsidRPr="00EC716C" w14:paraId="5520ECA6"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7B8DE454" w14:textId="0A1696F9" w:rsidR="00150C32" w:rsidRPr="00EC716C" w:rsidRDefault="00150C32" w:rsidP="00E9149B">
            <w:pPr>
              <w:pStyle w:val="CATabletext"/>
              <w:rPr>
                <w:rFonts w:eastAsia="Calibri"/>
              </w:rPr>
            </w:pPr>
            <w:r w:rsidRPr="00EC716C">
              <w:rPr>
                <w:rFonts w:eastAsia="Calibri"/>
              </w:rPr>
              <w:t>Stuttering Frog</w:t>
            </w:r>
          </w:p>
        </w:tc>
        <w:tc>
          <w:tcPr>
            <w:tcW w:w="2500" w:type="pct"/>
            <w:shd w:val="clear" w:color="auto" w:fill="auto"/>
            <w:vAlign w:val="center"/>
          </w:tcPr>
          <w:p w14:paraId="0D7D6733" w14:textId="77777777" w:rsidR="00150C32" w:rsidRPr="00E9149B" w:rsidRDefault="00150C32" w:rsidP="00E9149B">
            <w:pPr>
              <w:pStyle w:val="CATabletext"/>
              <w:rPr>
                <w:rFonts w:eastAsia="Calibri"/>
                <w:i/>
              </w:rPr>
            </w:pPr>
            <w:r w:rsidRPr="00E9149B">
              <w:rPr>
                <w:rFonts w:eastAsia="Calibri"/>
                <w:i/>
              </w:rPr>
              <w:t>Mixophyes balbus</w:t>
            </w:r>
          </w:p>
        </w:tc>
      </w:tr>
      <w:tr w:rsidR="00150C32" w:rsidRPr="00EC716C" w14:paraId="22947160"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6B23789D" w14:textId="03572A55" w:rsidR="00150C32" w:rsidRPr="00EC716C" w:rsidRDefault="00150C32" w:rsidP="00E9149B">
            <w:pPr>
              <w:pStyle w:val="CATabletext"/>
              <w:rPr>
                <w:rFonts w:eastAsia="Calibri"/>
              </w:rPr>
            </w:pPr>
            <w:r>
              <w:rPr>
                <w:rFonts w:eastAsia="Calibri"/>
              </w:rPr>
              <w:t>Verreaux's Tree-</w:t>
            </w:r>
            <w:r w:rsidRPr="00EC716C">
              <w:rPr>
                <w:rFonts w:eastAsia="Calibri"/>
              </w:rPr>
              <w:t>frog</w:t>
            </w:r>
          </w:p>
        </w:tc>
        <w:tc>
          <w:tcPr>
            <w:tcW w:w="2500" w:type="pct"/>
            <w:shd w:val="clear" w:color="auto" w:fill="auto"/>
            <w:vAlign w:val="center"/>
          </w:tcPr>
          <w:p w14:paraId="4AD716D8" w14:textId="77777777" w:rsidR="00150C32" w:rsidRPr="00E9149B" w:rsidRDefault="00150C32" w:rsidP="00E9149B">
            <w:pPr>
              <w:pStyle w:val="CATabletext"/>
              <w:rPr>
                <w:rFonts w:eastAsia="Calibri"/>
                <w:i/>
              </w:rPr>
            </w:pPr>
            <w:r w:rsidRPr="00E9149B">
              <w:rPr>
                <w:rFonts w:eastAsia="Calibri"/>
                <w:i/>
              </w:rPr>
              <w:t>Litoria verreauxii</w:t>
            </w:r>
          </w:p>
        </w:tc>
      </w:tr>
    </w:tbl>
    <w:p w14:paraId="33CE3E53" w14:textId="4E873751" w:rsidR="00C51CB1" w:rsidRPr="00EC716C" w:rsidRDefault="00E9149B" w:rsidP="00E9149B">
      <w:pPr>
        <w:pStyle w:val="CATablesource"/>
        <w:rPr>
          <w:rFonts w:eastAsia="Calibri"/>
        </w:rPr>
      </w:pPr>
      <w:r w:rsidRPr="00150C32">
        <w:rPr>
          <w:lang w:eastAsia="en-AU"/>
        </w:rPr>
        <w:t>Source: NSW NPWS (2000); Mills &amp; Jakeman (1995).</w:t>
      </w:r>
    </w:p>
    <w:p w14:paraId="0A39D6D0" w14:textId="27DEFDF3" w:rsidR="00C51CB1" w:rsidRPr="00EC716C" w:rsidRDefault="00901F7B" w:rsidP="00674502">
      <w:pPr>
        <w:rPr>
          <w:rFonts w:eastAsia="Calibri"/>
        </w:rPr>
      </w:pPr>
      <w:r>
        <w:rPr>
          <w:rFonts w:eastAsia="Calibri"/>
        </w:rPr>
        <w:br w:type="page"/>
      </w:r>
    </w:p>
    <w:p w14:paraId="400C3E79" w14:textId="32364EA1" w:rsidR="00434421" w:rsidRDefault="00434421" w:rsidP="00434421">
      <w:pPr>
        <w:pStyle w:val="Caption"/>
        <w:keepNext/>
      </w:pPr>
      <w:bookmarkStart w:id="439" w:name="_Toc533082468"/>
      <w:r>
        <w:t>Table A</w:t>
      </w:r>
      <w:r w:rsidR="000C3E30">
        <w:rPr>
          <w:noProof/>
        </w:rPr>
        <w:fldChar w:fldCharType="begin"/>
      </w:r>
      <w:r w:rsidR="000C3E30">
        <w:rPr>
          <w:noProof/>
        </w:rPr>
        <w:instrText xml:space="preserve"> SEQ Table_A \* ARABIC </w:instrText>
      </w:r>
      <w:r w:rsidR="000C3E30">
        <w:rPr>
          <w:noProof/>
        </w:rPr>
        <w:fldChar w:fldCharType="separate"/>
      </w:r>
      <w:r>
        <w:rPr>
          <w:noProof/>
        </w:rPr>
        <w:t>5</w:t>
      </w:r>
      <w:r w:rsidR="000C3E30">
        <w:rPr>
          <w:noProof/>
        </w:rPr>
        <w:fldChar w:fldCharType="end"/>
      </w:r>
      <w:r>
        <w:t xml:space="preserve">: </w:t>
      </w:r>
      <w:r w:rsidRPr="00E10346">
        <w:t>Fauna of the Illawarra–Shoalhaven subtropical rainforest – Reptiles.</w:t>
      </w:r>
      <w:bookmarkEnd w:id="439"/>
    </w:p>
    <w:tbl>
      <w:tblPr>
        <w:tblStyle w:val="TableGrid4"/>
        <w:tblW w:w="5000" w:type="pct"/>
        <w:tblLook w:val="04A0" w:firstRow="1" w:lastRow="0" w:firstColumn="1" w:lastColumn="0" w:noHBand="0" w:noVBand="1"/>
      </w:tblPr>
      <w:tblGrid>
        <w:gridCol w:w="4643"/>
        <w:gridCol w:w="4643"/>
      </w:tblGrid>
      <w:tr w:rsidR="00150C32" w:rsidRPr="00E9149B" w14:paraId="6370173E" w14:textId="77777777" w:rsidTr="00E9149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BFBFBF" w:themeFill="background1" w:themeFillShade="BF"/>
            <w:vAlign w:val="bottom"/>
          </w:tcPr>
          <w:p w14:paraId="6351055A" w14:textId="01B9C1BC" w:rsidR="00150C32" w:rsidRPr="00E9149B" w:rsidRDefault="00150C32" w:rsidP="00E9149B">
            <w:pPr>
              <w:pStyle w:val="CATabletext"/>
              <w:rPr>
                <w:rFonts w:eastAsia="Calibri"/>
                <w:b/>
              </w:rPr>
            </w:pPr>
            <w:r w:rsidRPr="00E9149B">
              <w:rPr>
                <w:rFonts w:eastAsia="Calibri"/>
                <w:b/>
              </w:rPr>
              <w:t>Common Name - Reptiles</w:t>
            </w:r>
          </w:p>
        </w:tc>
        <w:tc>
          <w:tcPr>
            <w:tcW w:w="2500" w:type="pct"/>
            <w:shd w:val="clear" w:color="auto" w:fill="BFBFBF" w:themeFill="background1" w:themeFillShade="BF"/>
            <w:vAlign w:val="bottom"/>
          </w:tcPr>
          <w:p w14:paraId="36473E04" w14:textId="4E49F607" w:rsidR="00150C32" w:rsidRPr="00E9149B" w:rsidRDefault="00150C32" w:rsidP="00E9149B">
            <w:pPr>
              <w:pStyle w:val="CATabletext"/>
              <w:rPr>
                <w:rFonts w:eastAsia="Calibri"/>
                <w:b/>
              </w:rPr>
            </w:pPr>
            <w:r w:rsidRPr="00E9149B">
              <w:rPr>
                <w:rFonts w:eastAsia="Calibri"/>
                <w:b/>
                <w:i/>
              </w:rPr>
              <w:t> </w:t>
            </w:r>
            <w:r w:rsidRPr="00E9149B">
              <w:rPr>
                <w:rFonts w:eastAsia="Calibri"/>
                <w:b/>
              </w:rPr>
              <w:t>Scientific name</w:t>
            </w:r>
          </w:p>
        </w:tc>
      </w:tr>
      <w:tr w:rsidR="00150C32" w:rsidRPr="00EC716C" w14:paraId="02E0BAD2"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bottom"/>
          </w:tcPr>
          <w:p w14:paraId="5E3892C4" w14:textId="5C788748" w:rsidR="00150C32" w:rsidRPr="00EC716C" w:rsidRDefault="00150C32" w:rsidP="00E9149B">
            <w:pPr>
              <w:pStyle w:val="CATabletext"/>
              <w:rPr>
                <w:rFonts w:eastAsia="Calibri"/>
              </w:rPr>
            </w:pPr>
            <w:r w:rsidRPr="00EC716C">
              <w:rPr>
                <w:rFonts w:eastAsia="Calibri"/>
              </w:rPr>
              <w:t>(Eastern) Bandy-bandy</w:t>
            </w:r>
          </w:p>
        </w:tc>
        <w:tc>
          <w:tcPr>
            <w:tcW w:w="2500" w:type="pct"/>
            <w:shd w:val="clear" w:color="auto" w:fill="auto"/>
            <w:vAlign w:val="bottom"/>
          </w:tcPr>
          <w:p w14:paraId="3B6362F6" w14:textId="77777777" w:rsidR="00150C32" w:rsidRPr="00E9149B" w:rsidRDefault="00150C32" w:rsidP="00E9149B">
            <w:pPr>
              <w:pStyle w:val="CATabletext"/>
              <w:rPr>
                <w:rFonts w:eastAsia="Calibri"/>
                <w:i/>
              </w:rPr>
            </w:pPr>
            <w:r w:rsidRPr="00E9149B">
              <w:rPr>
                <w:rFonts w:eastAsia="Calibri"/>
                <w:i/>
              </w:rPr>
              <w:t>Vermicella annulata</w:t>
            </w:r>
          </w:p>
        </w:tc>
      </w:tr>
      <w:tr w:rsidR="00150C32" w:rsidRPr="00EC716C" w14:paraId="04046452"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bottom"/>
          </w:tcPr>
          <w:p w14:paraId="026BBA19" w14:textId="2C5843C9" w:rsidR="00150C32" w:rsidRPr="00EC716C" w:rsidRDefault="00150C32" w:rsidP="00E9149B">
            <w:pPr>
              <w:pStyle w:val="CATabletext"/>
              <w:rPr>
                <w:rFonts w:eastAsia="Calibri"/>
              </w:rPr>
            </w:pPr>
            <w:r w:rsidRPr="00EC716C">
              <w:rPr>
                <w:rFonts w:eastAsia="Calibri"/>
              </w:rPr>
              <w:t>Common / Eastern Blue-tongue Lizard</w:t>
            </w:r>
          </w:p>
        </w:tc>
        <w:tc>
          <w:tcPr>
            <w:tcW w:w="2500" w:type="pct"/>
            <w:shd w:val="clear" w:color="auto" w:fill="auto"/>
            <w:vAlign w:val="center"/>
          </w:tcPr>
          <w:p w14:paraId="79CF0036" w14:textId="77777777" w:rsidR="00150C32" w:rsidRPr="00E9149B" w:rsidRDefault="00150C32" w:rsidP="00E9149B">
            <w:pPr>
              <w:pStyle w:val="CATabletext"/>
              <w:rPr>
                <w:rFonts w:eastAsia="Calibri"/>
                <w:i/>
              </w:rPr>
            </w:pPr>
            <w:r w:rsidRPr="00E9149B">
              <w:rPr>
                <w:rFonts w:eastAsia="Calibri"/>
                <w:i/>
              </w:rPr>
              <w:t>Tiliqua scincoides</w:t>
            </w:r>
          </w:p>
        </w:tc>
      </w:tr>
      <w:tr w:rsidR="00150C32" w:rsidRPr="00EC716C" w14:paraId="0A49B005"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bottom"/>
          </w:tcPr>
          <w:p w14:paraId="378942CE" w14:textId="154DCDAF" w:rsidR="00150C32" w:rsidRPr="00EC716C" w:rsidRDefault="00150C32" w:rsidP="00E9149B">
            <w:pPr>
              <w:pStyle w:val="CATabletext"/>
              <w:rPr>
                <w:rFonts w:eastAsia="Calibri"/>
              </w:rPr>
            </w:pPr>
            <w:r w:rsidRPr="00EC716C">
              <w:rPr>
                <w:rFonts w:eastAsia="Calibri"/>
              </w:rPr>
              <w:t>Common / Southern Scaly-foot</w:t>
            </w:r>
          </w:p>
        </w:tc>
        <w:tc>
          <w:tcPr>
            <w:tcW w:w="2500" w:type="pct"/>
            <w:shd w:val="clear" w:color="auto" w:fill="auto"/>
            <w:vAlign w:val="bottom"/>
          </w:tcPr>
          <w:p w14:paraId="27D4A856" w14:textId="77777777" w:rsidR="00150C32" w:rsidRPr="00E9149B" w:rsidRDefault="00150C32" w:rsidP="00E9149B">
            <w:pPr>
              <w:pStyle w:val="CATabletext"/>
              <w:rPr>
                <w:rFonts w:eastAsia="Calibri"/>
                <w:i/>
              </w:rPr>
            </w:pPr>
            <w:r w:rsidRPr="00E9149B">
              <w:rPr>
                <w:rFonts w:eastAsia="Calibri"/>
                <w:i/>
              </w:rPr>
              <w:t>Pygopus lepidopodus</w:t>
            </w:r>
          </w:p>
        </w:tc>
      </w:tr>
      <w:tr w:rsidR="00150C32" w:rsidRPr="00EC716C" w14:paraId="3884CFF2"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bottom"/>
          </w:tcPr>
          <w:p w14:paraId="47F25A13" w14:textId="45A4FC9A" w:rsidR="00150C32" w:rsidRPr="00EC716C" w:rsidRDefault="00150C32" w:rsidP="00E9149B">
            <w:pPr>
              <w:pStyle w:val="CATabletext"/>
              <w:rPr>
                <w:rFonts w:eastAsia="Calibri"/>
              </w:rPr>
            </w:pPr>
            <w:r w:rsidRPr="00EC716C">
              <w:rPr>
                <w:rFonts w:eastAsia="Calibri"/>
              </w:rPr>
              <w:t>Diamond Python</w:t>
            </w:r>
          </w:p>
        </w:tc>
        <w:tc>
          <w:tcPr>
            <w:tcW w:w="2500" w:type="pct"/>
            <w:shd w:val="clear" w:color="auto" w:fill="auto"/>
            <w:vAlign w:val="bottom"/>
          </w:tcPr>
          <w:p w14:paraId="377675D3" w14:textId="77777777" w:rsidR="00150C32" w:rsidRPr="00E9149B" w:rsidRDefault="00150C32" w:rsidP="00E9149B">
            <w:pPr>
              <w:pStyle w:val="CATabletext"/>
              <w:rPr>
                <w:rFonts w:eastAsia="Calibri"/>
                <w:i/>
              </w:rPr>
            </w:pPr>
            <w:r w:rsidRPr="00E9149B">
              <w:rPr>
                <w:rFonts w:eastAsia="Calibri"/>
                <w:i/>
              </w:rPr>
              <w:t>Morelia spilota</w:t>
            </w:r>
          </w:p>
        </w:tc>
      </w:tr>
      <w:tr w:rsidR="00150C32" w:rsidRPr="00EC716C" w14:paraId="0A5E3C52"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bottom"/>
          </w:tcPr>
          <w:p w14:paraId="5A2A5792" w14:textId="41BCC767" w:rsidR="00150C32" w:rsidRPr="00EC716C" w:rsidRDefault="00150C32" w:rsidP="00E9149B">
            <w:pPr>
              <w:pStyle w:val="CATabletext"/>
              <w:rPr>
                <w:rFonts w:eastAsia="Calibri"/>
              </w:rPr>
            </w:pPr>
            <w:r w:rsidRPr="00EC716C">
              <w:rPr>
                <w:rFonts w:eastAsia="Calibri"/>
              </w:rPr>
              <w:t>Eastern Water Dragon</w:t>
            </w:r>
          </w:p>
        </w:tc>
        <w:tc>
          <w:tcPr>
            <w:tcW w:w="2500" w:type="pct"/>
            <w:shd w:val="clear" w:color="auto" w:fill="auto"/>
            <w:vAlign w:val="bottom"/>
          </w:tcPr>
          <w:p w14:paraId="256E6205" w14:textId="77777777" w:rsidR="00150C32" w:rsidRPr="00E9149B" w:rsidRDefault="00150C32" w:rsidP="00E9149B">
            <w:pPr>
              <w:pStyle w:val="CATabletext"/>
              <w:rPr>
                <w:rFonts w:eastAsia="Calibri"/>
                <w:i/>
              </w:rPr>
            </w:pPr>
            <w:r w:rsidRPr="00E9149B">
              <w:rPr>
                <w:rFonts w:eastAsia="Calibri"/>
                <w:i/>
              </w:rPr>
              <w:t>Physignathus lesueurii</w:t>
            </w:r>
          </w:p>
        </w:tc>
      </w:tr>
      <w:tr w:rsidR="00150C32" w:rsidRPr="00EC716C" w14:paraId="0BABCA4D"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bottom"/>
          </w:tcPr>
          <w:p w14:paraId="5C3CC8E4" w14:textId="486D04B4" w:rsidR="00150C32" w:rsidRPr="00EC716C" w:rsidRDefault="00150C32" w:rsidP="00E9149B">
            <w:pPr>
              <w:pStyle w:val="CATabletext"/>
              <w:rPr>
                <w:rFonts w:eastAsia="Calibri"/>
              </w:rPr>
            </w:pPr>
            <w:r w:rsidRPr="00EC716C">
              <w:rPr>
                <w:rFonts w:eastAsia="Calibri"/>
              </w:rPr>
              <w:t>Eastern Water Skink</w:t>
            </w:r>
          </w:p>
        </w:tc>
        <w:tc>
          <w:tcPr>
            <w:tcW w:w="2500" w:type="pct"/>
            <w:shd w:val="clear" w:color="auto" w:fill="auto"/>
            <w:vAlign w:val="bottom"/>
          </w:tcPr>
          <w:p w14:paraId="22F3A806" w14:textId="77777777" w:rsidR="00150C32" w:rsidRPr="00E9149B" w:rsidRDefault="00150C32" w:rsidP="00E9149B">
            <w:pPr>
              <w:pStyle w:val="CATabletext"/>
              <w:rPr>
                <w:rFonts w:eastAsia="Calibri"/>
                <w:i/>
              </w:rPr>
            </w:pPr>
            <w:r w:rsidRPr="00E9149B">
              <w:rPr>
                <w:rFonts w:eastAsia="Calibri"/>
                <w:i/>
              </w:rPr>
              <w:t>Eulamprus quoyii</w:t>
            </w:r>
          </w:p>
        </w:tc>
      </w:tr>
      <w:tr w:rsidR="00150C32" w:rsidRPr="00EC716C" w14:paraId="1F701255"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bottom"/>
          </w:tcPr>
          <w:p w14:paraId="587C9927" w14:textId="0EE9431C" w:rsidR="00150C32" w:rsidRPr="00EC716C" w:rsidRDefault="00150C32" w:rsidP="00E9149B">
            <w:pPr>
              <w:pStyle w:val="CATabletext"/>
              <w:rPr>
                <w:rFonts w:eastAsia="Calibri"/>
              </w:rPr>
            </w:pPr>
            <w:r w:rsidRPr="00EC716C">
              <w:rPr>
                <w:rFonts w:eastAsia="Calibri"/>
              </w:rPr>
              <w:t>Golden-crowned Snake</w:t>
            </w:r>
          </w:p>
        </w:tc>
        <w:tc>
          <w:tcPr>
            <w:tcW w:w="2500" w:type="pct"/>
            <w:shd w:val="clear" w:color="auto" w:fill="auto"/>
            <w:vAlign w:val="bottom"/>
          </w:tcPr>
          <w:p w14:paraId="3F0C5B50" w14:textId="77777777" w:rsidR="00150C32" w:rsidRPr="00E9149B" w:rsidRDefault="00150C32" w:rsidP="00E9149B">
            <w:pPr>
              <w:pStyle w:val="CATabletext"/>
              <w:rPr>
                <w:rFonts w:eastAsia="Calibri"/>
                <w:i/>
              </w:rPr>
            </w:pPr>
            <w:r w:rsidRPr="00E9149B">
              <w:rPr>
                <w:rFonts w:eastAsia="Calibri"/>
                <w:i/>
              </w:rPr>
              <w:t>Cacophis squamulosus</w:t>
            </w:r>
          </w:p>
        </w:tc>
      </w:tr>
      <w:tr w:rsidR="00150C32" w:rsidRPr="00EC716C" w14:paraId="769E8951"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bottom"/>
          </w:tcPr>
          <w:p w14:paraId="297BFD81" w14:textId="646F5BDF" w:rsidR="00150C32" w:rsidRPr="00EC716C" w:rsidRDefault="00150C32" w:rsidP="00E9149B">
            <w:pPr>
              <w:pStyle w:val="CATabletext"/>
              <w:rPr>
                <w:rFonts w:eastAsia="Calibri"/>
              </w:rPr>
            </w:pPr>
            <w:r w:rsidRPr="00EC716C">
              <w:rPr>
                <w:rFonts w:eastAsia="Calibri"/>
              </w:rPr>
              <w:t>Grass (/Dark-flecked Garden Sun-) Skink</w:t>
            </w:r>
          </w:p>
        </w:tc>
        <w:tc>
          <w:tcPr>
            <w:tcW w:w="2500" w:type="pct"/>
            <w:shd w:val="clear" w:color="auto" w:fill="auto"/>
            <w:vAlign w:val="center"/>
          </w:tcPr>
          <w:p w14:paraId="14B9014D" w14:textId="77777777" w:rsidR="00150C32" w:rsidRPr="00E9149B" w:rsidRDefault="00150C32" w:rsidP="00E9149B">
            <w:pPr>
              <w:pStyle w:val="CATabletext"/>
              <w:rPr>
                <w:rFonts w:eastAsia="Calibri"/>
                <w:i/>
              </w:rPr>
            </w:pPr>
            <w:r w:rsidRPr="00E9149B">
              <w:rPr>
                <w:rFonts w:eastAsia="Calibri"/>
                <w:i/>
              </w:rPr>
              <w:t>Lampropholis delicata</w:t>
            </w:r>
          </w:p>
        </w:tc>
      </w:tr>
      <w:tr w:rsidR="00150C32" w:rsidRPr="00EC716C" w14:paraId="0A95C233"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bottom"/>
          </w:tcPr>
          <w:p w14:paraId="3B06F19F" w14:textId="1AFDC989" w:rsidR="00150C32" w:rsidRPr="00EC716C" w:rsidRDefault="00150C32" w:rsidP="00E9149B">
            <w:pPr>
              <w:pStyle w:val="CATabletext"/>
              <w:rPr>
                <w:rFonts w:eastAsia="Calibri"/>
              </w:rPr>
            </w:pPr>
            <w:r w:rsidRPr="00EC716C">
              <w:rPr>
                <w:rFonts w:eastAsia="Calibri"/>
              </w:rPr>
              <w:t>(Pale-flecked) Garden (Sun-) Skink</w:t>
            </w:r>
          </w:p>
        </w:tc>
        <w:tc>
          <w:tcPr>
            <w:tcW w:w="2500" w:type="pct"/>
            <w:shd w:val="clear" w:color="auto" w:fill="auto"/>
            <w:vAlign w:val="bottom"/>
          </w:tcPr>
          <w:p w14:paraId="14702AB8" w14:textId="77777777" w:rsidR="00150C32" w:rsidRPr="00E9149B" w:rsidRDefault="00150C32" w:rsidP="00E9149B">
            <w:pPr>
              <w:pStyle w:val="CATabletext"/>
              <w:rPr>
                <w:rFonts w:eastAsia="Calibri"/>
                <w:i/>
              </w:rPr>
            </w:pPr>
            <w:r w:rsidRPr="00E9149B">
              <w:rPr>
                <w:rFonts w:eastAsia="Calibri"/>
                <w:i/>
              </w:rPr>
              <w:t>Lampropholis guichenoti</w:t>
            </w:r>
          </w:p>
        </w:tc>
      </w:tr>
      <w:tr w:rsidR="00150C32" w:rsidRPr="00EC716C" w14:paraId="3138AC92"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bottom"/>
          </w:tcPr>
          <w:p w14:paraId="2E47E569" w14:textId="53A29679" w:rsidR="00150C32" w:rsidRPr="00EC716C" w:rsidRDefault="00150C32" w:rsidP="00E9149B">
            <w:pPr>
              <w:pStyle w:val="CATabletext"/>
              <w:rPr>
                <w:rFonts w:eastAsia="Calibri"/>
              </w:rPr>
            </w:pPr>
            <w:r w:rsidRPr="00EC716C">
              <w:rPr>
                <w:rFonts w:eastAsia="Calibri"/>
              </w:rPr>
              <w:t>Highlands Forest-skink</w:t>
            </w:r>
          </w:p>
        </w:tc>
        <w:tc>
          <w:tcPr>
            <w:tcW w:w="2500" w:type="pct"/>
            <w:shd w:val="clear" w:color="auto" w:fill="auto"/>
            <w:vAlign w:val="bottom"/>
          </w:tcPr>
          <w:p w14:paraId="1738C08B" w14:textId="77777777" w:rsidR="00150C32" w:rsidRPr="00E9149B" w:rsidRDefault="00150C32" w:rsidP="00E9149B">
            <w:pPr>
              <w:pStyle w:val="CATabletext"/>
              <w:rPr>
                <w:rFonts w:eastAsia="Calibri"/>
                <w:i/>
              </w:rPr>
            </w:pPr>
            <w:r w:rsidRPr="00E9149B">
              <w:rPr>
                <w:rFonts w:eastAsia="Calibri"/>
                <w:i/>
              </w:rPr>
              <w:t>Anepischetosia maccoyi</w:t>
            </w:r>
          </w:p>
        </w:tc>
      </w:tr>
      <w:tr w:rsidR="00150C32" w:rsidRPr="00EC716C" w14:paraId="1F872C5B"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bottom"/>
          </w:tcPr>
          <w:p w14:paraId="66412C3C" w14:textId="7BF369FB" w:rsidR="00150C32" w:rsidRPr="00EC716C" w:rsidRDefault="00150C32" w:rsidP="00E9149B">
            <w:pPr>
              <w:pStyle w:val="CATabletext"/>
              <w:rPr>
                <w:rFonts w:eastAsia="Calibri"/>
              </w:rPr>
            </w:pPr>
            <w:r w:rsidRPr="00EC716C">
              <w:rPr>
                <w:rFonts w:eastAsia="Calibri"/>
              </w:rPr>
              <w:t>Red-bellied Black Snake</w:t>
            </w:r>
          </w:p>
        </w:tc>
        <w:tc>
          <w:tcPr>
            <w:tcW w:w="2500" w:type="pct"/>
            <w:shd w:val="clear" w:color="auto" w:fill="auto"/>
            <w:vAlign w:val="bottom"/>
          </w:tcPr>
          <w:p w14:paraId="6D4AF9C6" w14:textId="77777777" w:rsidR="00150C32" w:rsidRPr="00E9149B" w:rsidRDefault="00150C32" w:rsidP="00E9149B">
            <w:pPr>
              <w:pStyle w:val="CATabletext"/>
              <w:rPr>
                <w:rFonts w:eastAsia="Calibri"/>
                <w:i/>
              </w:rPr>
            </w:pPr>
            <w:r w:rsidRPr="00E9149B">
              <w:rPr>
                <w:rFonts w:eastAsia="Calibri"/>
                <w:i/>
              </w:rPr>
              <w:t>Pseudechis porphyriacus</w:t>
            </w:r>
          </w:p>
        </w:tc>
      </w:tr>
      <w:tr w:rsidR="00150C32" w:rsidRPr="00EC716C" w14:paraId="39845C8A"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bottom"/>
          </w:tcPr>
          <w:p w14:paraId="1FBD5862" w14:textId="26E010FE" w:rsidR="00150C32" w:rsidRPr="00EC716C" w:rsidRDefault="00150C32" w:rsidP="00E9149B">
            <w:pPr>
              <w:pStyle w:val="CATabletext"/>
              <w:rPr>
                <w:rFonts w:eastAsia="Calibri"/>
              </w:rPr>
            </w:pPr>
            <w:r w:rsidRPr="00EC716C">
              <w:rPr>
                <w:rFonts w:eastAsia="Calibri"/>
              </w:rPr>
              <w:t>Rose's Shadeskink</w:t>
            </w:r>
          </w:p>
        </w:tc>
        <w:tc>
          <w:tcPr>
            <w:tcW w:w="2500" w:type="pct"/>
            <w:shd w:val="clear" w:color="auto" w:fill="auto"/>
            <w:vAlign w:val="bottom"/>
          </w:tcPr>
          <w:p w14:paraId="3DF4595B" w14:textId="77777777" w:rsidR="00150C32" w:rsidRPr="00E9149B" w:rsidRDefault="00150C32" w:rsidP="00E9149B">
            <w:pPr>
              <w:pStyle w:val="CATabletext"/>
              <w:rPr>
                <w:rFonts w:eastAsia="Calibri"/>
                <w:i/>
              </w:rPr>
            </w:pPr>
            <w:r w:rsidRPr="00E9149B">
              <w:rPr>
                <w:rFonts w:eastAsia="Calibri"/>
                <w:i/>
              </w:rPr>
              <w:t>Saproscincus rosei</w:t>
            </w:r>
          </w:p>
        </w:tc>
      </w:tr>
      <w:tr w:rsidR="00150C32" w:rsidRPr="00EC716C" w14:paraId="00DA0CCB"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bottom"/>
          </w:tcPr>
          <w:p w14:paraId="25DEF3AD" w14:textId="0E8BDFD3" w:rsidR="00150C32" w:rsidRPr="00EC716C" w:rsidRDefault="00150C32" w:rsidP="00E9149B">
            <w:pPr>
              <w:pStyle w:val="CATabletext"/>
              <w:rPr>
                <w:rFonts w:eastAsia="Calibri"/>
              </w:rPr>
            </w:pPr>
            <w:r w:rsidRPr="00EC716C">
              <w:rPr>
                <w:rFonts w:eastAsia="Calibri"/>
              </w:rPr>
              <w:t xml:space="preserve">(Eastern) </w:t>
            </w:r>
            <w:r>
              <w:rPr>
                <w:rFonts w:eastAsia="Calibri"/>
              </w:rPr>
              <w:t>Small-e</w:t>
            </w:r>
            <w:r w:rsidRPr="00EC716C">
              <w:rPr>
                <w:rFonts w:eastAsia="Calibri"/>
              </w:rPr>
              <w:t>yed Snake</w:t>
            </w:r>
          </w:p>
        </w:tc>
        <w:tc>
          <w:tcPr>
            <w:tcW w:w="2500" w:type="pct"/>
            <w:shd w:val="clear" w:color="auto" w:fill="auto"/>
            <w:vAlign w:val="bottom"/>
          </w:tcPr>
          <w:p w14:paraId="7536E9A5" w14:textId="77777777" w:rsidR="00150C32" w:rsidRPr="00E9149B" w:rsidRDefault="00150C32" w:rsidP="00E9149B">
            <w:pPr>
              <w:pStyle w:val="CATabletext"/>
              <w:rPr>
                <w:rFonts w:eastAsia="Calibri"/>
                <w:i/>
              </w:rPr>
            </w:pPr>
            <w:r w:rsidRPr="00E9149B">
              <w:rPr>
                <w:rFonts w:eastAsia="Calibri"/>
                <w:i/>
              </w:rPr>
              <w:t>Rhinoplocephalus nigrescens</w:t>
            </w:r>
          </w:p>
        </w:tc>
      </w:tr>
      <w:tr w:rsidR="00150C32" w:rsidRPr="00EC716C" w14:paraId="3127A794"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48297B39" w14:textId="2432A38D" w:rsidR="00150C32" w:rsidRPr="00EC716C" w:rsidRDefault="00150C32" w:rsidP="00E9149B">
            <w:pPr>
              <w:pStyle w:val="CATabletext"/>
              <w:rPr>
                <w:rFonts w:eastAsia="Calibri"/>
              </w:rPr>
            </w:pPr>
            <w:r w:rsidRPr="00EC716C">
              <w:rPr>
                <w:rFonts w:eastAsia="Calibri"/>
              </w:rPr>
              <w:t>(Yellow-bellied) Three-toed Skink</w:t>
            </w:r>
          </w:p>
        </w:tc>
        <w:tc>
          <w:tcPr>
            <w:tcW w:w="2500" w:type="pct"/>
            <w:shd w:val="clear" w:color="auto" w:fill="auto"/>
            <w:vAlign w:val="center"/>
          </w:tcPr>
          <w:p w14:paraId="7A690B60" w14:textId="77777777" w:rsidR="00150C32" w:rsidRPr="00E9149B" w:rsidRDefault="00150C32" w:rsidP="00E9149B">
            <w:pPr>
              <w:pStyle w:val="CATabletext"/>
              <w:rPr>
                <w:rFonts w:eastAsia="Calibri"/>
                <w:i/>
              </w:rPr>
            </w:pPr>
            <w:r w:rsidRPr="00E9149B">
              <w:rPr>
                <w:rFonts w:eastAsia="Calibri"/>
                <w:i/>
              </w:rPr>
              <w:t>Saiphos equalis</w:t>
            </w:r>
          </w:p>
        </w:tc>
      </w:tr>
      <w:tr w:rsidR="00150C32" w:rsidRPr="00EC716C" w14:paraId="350A90D4"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5954B8BF" w14:textId="6A9A7A50" w:rsidR="00150C32" w:rsidRPr="00EC716C" w:rsidRDefault="00150C32" w:rsidP="00E9149B">
            <w:pPr>
              <w:pStyle w:val="CATabletext"/>
              <w:rPr>
                <w:rFonts w:eastAsia="Calibri"/>
              </w:rPr>
            </w:pPr>
            <w:r w:rsidRPr="00EC716C">
              <w:rPr>
                <w:rFonts w:eastAsia="Calibri"/>
              </w:rPr>
              <w:t>(Eastern/mainland) Tiger Snake</w:t>
            </w:r>
          </w:p>
        </w:tc>
        <w:tc>
          <w:tcPr>
            <w:tcW w:w="2500" w:type="pct"/>
            <w:shd w:val="clear" w:color="auto" w:fill="auto"/>
            <w:vAlign w:val="center"/>
          </w:tcPr>
          <w:p w14:paraId="22406B61" w14:textId="77777777" w:rsidR="00150C32" w:rsidRPr="00E9149B" w:rsidRDefault="00150C32" w:rsidP="00E9149B">
            <w:pPr>
              <w:pStyle w:val="CATabletext"/>
              <w:rPr>
                <w:rFonts w:eastAsia="Calibri"/>
                <w:i/>
              </w:rPr>
            </w:pPr>
            <w:r w:rsidRPr="00E9149B">
              <w:rPr>
                <w:rFonts w:eastAsia="Calibri"/>
                <w:i/>
              </w:rPr>
              <w:t>Notechis scutatus</w:t>
            </w:r>
          </w:p>
        </w:tc>
      </w:tr>
      <w:tr w:rsidR="00150C32" w:rsidRPr="00EC716C" w14:paraId="0C6E0B12"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7162F60C" w14:textId="34C0DFDB" w:rsidR="00150C32" w:rsidRPr="00EC716C" w:rsidRDefault="00150C32" w:rsidP="00E9149B">
            <w:pPr>
              <w:pStyle w:val="CATabletext"/>
              <w:rPr>
                <w:rFonts w:eastAsia="Calibri"/>
              </w:rPr>
            </w:pPr>
            <w:r w:rsidRPr="00EC716C">
              <w:rPr>
                <w:rFonts w:eastAsia="Calibri"/>
              </w:rPr>
              <w:t>Weasel (Shade-) Skink</w:t>
            </w:r>
          </w:p>
        </w:tc>
        <w:tc>
          <w:tcPr>
            <w:tcW w:w="2500" w:type="pct"/>
            <w:shd w:val="clear" w:color="auto" w:fill="auto"/>
            <w:vAlign w:val="center"/>
          </w:tcPr>
          <w:p w14:paraId="7C860CD0" w14:textId="757993C5" w:rsidR="00150C32" w:rsidRPr="00E9149B" w:rsidRDefault="00150C32" w:rsidP="00E9149B">
            <w:pPr>
              <w:pStyle w:val="CATabletext"/>
              <w:rPr>
                <w:rFonts w:eastAsia="Calibri"/>
                <w:i/>
              </w:rPr>
            </w:pPr>
            <w:r w:rsidRPr="00E9149B">
              <w:rPr>
                <w:i/>
              </w:rPr>
              <w:t>Saproscincus mustelinus</w:t>
            </w:r>
          </w:p>
        </w:tc>
      </w:tr>
    </w:tbl>
    <w:p w14:paraId="74AB5966" w14:textId="0B2A4569" w:rsidR="00C51CB1" w:rsidRPr="00EC716C" w:rsidRDefault="00E9149B" w:rsidP="00E9149B">
      <w:pPr>
        <w:pStyle w:val="CATablesource"/>
        <w:rPr>
          <w:rFonts w:eastAsia="Calibri"/>
        </w:rPr>
      </w:pPr>
      <w:r w:rsidRPr="00150C32">
        <w:rPr>
          <w:rFonts w:eastAsia="Calibri"/>
          <w:iCs/>
        </w:rPr>
        <w:t xml:space="preserve">Source: </w:t>
      </w:r>
      <w:r w:rsidRPr="00150C32">
        <w:rPr>
          <w:lang w:eastAsia="en-AU"/>
        </w:rPr>
        <w:t>NSW NPWS (2000); Mills &amp; Jakeman (1995).</w:t>
      </w:r>
    </w:p>
    <w:p w14:paraId="5F8FF1EE" w14:textId="462C9AB4" w:rsidR="00434421" w:rsidRDefault="00434421" w:rsidP="00434421">
      <w:pPr>
        <w:pStyle w:val="Caption"/>
        <w:keepNext/>
      </w:pPr>
      <w:bookmarkStart w:id="440" w:name="_Toc533082469"/>
      <w:r>
        <w:t>Table A</w:t>
      </w:r>
      <w:r w:rsidR="000C3E30">
        <w:rPr>
          <w:noProof/>
        </w:rPr>
        <w:fldChar w:fldCharType="begin"/>
      </w:r>
      <w:r w:rsidR="000C3E30">
        <w:rPr>
          <w:noProof/>
        </w:rPr>
        <w:instrText xml:space="preserve"> SEQ Table_A \* ARABIC </w:instrText>
      </w:r>
      <w:r w:rsidR="000C3E30">
        <w:rPr>
          <w:noProof/>
        </w:rPr>
        <w:fldChar w:fldCharType="separate"/>
      </w:r>
      <w:r>
        <w:rPr>
          <w:noProof/>
        </w:rPr>
        <w:t>6</w:t>
      </w:r>
      <w:r w:rsidR="000C3E30">
        <w:rPr>
          <w:noProof/>
        </w:rPr>
        <w:fldChar w:fldCharType="end"/>
      </w:r>
      <w:r>
        <w:t xml:space="preserve">: </w:t>
      </w:r>
      <w:r w:rsidRPr="00594A31">
        <w:t>Fauna of the Illawarra–Shoalhaven subtropical rainforest – Insects (lepidoptera).</w:t>
      </w:r>
      <w:bookmarkEnd w:id="440"/>
    </w:p>
    <w:tbl>
      <w:tblPr>
        <w:tblStyle w:val="TableGrid4"/>
        <w:tblW w:w="5000" w:type="pct"/>
        <w:tblLook w:val="04A0" w:firstRow="1" w:lastRow="0" w:firstColumn="1" w:lastColumn="0" w:noHBand="0" w:noVBand="1"/>
      </w:tblPr>
      <w:tblGrid>
        <w:gridCol w:w="4643"/>
        <w:gridCol w:w="4643"/>
      </w:tblGrid>
      <w:tr w:rsidR="00150C32" w:rsidRPr="00E9149B" w14:paraId="05466CC3" w14:textId="77777777" w:rsidTr="00E9149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BFBFBF" w:themeFill="background1" w:themeFillShade="BF"/>
            <w:vAlign w:val="center"/>
          </w:tcPr>
          <w:p w14:paraId="434D4688" w14:textId="77777777" w:rsidR="00150C32" w:rsidRPr="00E9149B" w:rsidRDefault="00150C32" w:rsidP="00E9149B">
            <w:pPr>
              <w:pStyle w:val="CATabletext"/>
              <w:rPr>
                <w:rFonts w:eastAsia="Calibri"/>
                <w:b/>
              </w:rPr>
            </w:pPr>
            <w:r w:rsidRPr="00E9149B">
              <w:rPr>
                <w:rFonts w:eastAsia="Calibri"/>
                <w:b/>
              </w:rPr>
              <w:t>Common Name</w:t>
            </w:r>
          </w:p>
        </w:tc>
        <w:tc>
          <w:tcPr>
            <w:tcW w:w="2500" w:type="pct"/>
            <w:shd w:val="clear" w:color="auto" w:fill="BFBFBF" w:themeFill="background1" w:themeFillShade="BF"/>
            <w:vAlign w:val="bottom"/>
          </w:tcPr>
          <w:p w14:paraId="0697A175" w14:textId="3118920D" w:rsidR="00150C32" w:rsidRPr="00E9149B" w:rsidRDefault="00150C32" w:rsidP="00E9149B">
            <w:pPr>
              <w:pStyle w:val="CATabletext"/>
              <w:rPr>
                <w:rFonts w:eastAsia="Calibri"/>
                <w:b/>
              </w:rPr>
            </w:pPr>
            <w:r w:rsidRPr="00E9149B">
              <w:rPr>
                <w:rFonts w:eastAsia="Calibri"/>
                <w:b/>
              </w:rPr>
              <w:t>Scientific name</w:t>
            </w:r>
          </w:p>
        </w:tc>
      </w:tr>
      <w:tr w:rsidR="00150C32" w:rsidRPr="00EC716C" w14:paraId="39ECC975"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79C7325A" w14:textId="6B97988C" w:rsidR="00150C32" w:rsidRPr="00EC716C" w:rsidRDefault="00150C32" w:rsidP="00E9149B">
            <w:pPr>
              <w:pStyle w:val="CATabletext"/>
              <w:rPr>
                <w:rFonts w:eastAsia="Calibri"/>
              </w:rPr>
            </w:pPr>
            <w:r w:rsidRPr="00EC716C">
              <w:rPr>
                <w:rFonts w:eastAsia="Calibri"/>
              </w:rPr>
              <w:t>Anderson’s Skipper</w:t>
            </w:r>
          </w:p>
        </w:tc>
        <w:tc>
          <w:tcPr>
            <w:tcW w:w="2500" w:type="pct"/>
            <w:shd w:val="clear" w:color="auto" w:fill="auto"/>
            <w:vAlign w:val="center"/>
          </w:tcPr>
          <w:p w14:paraId="69E3ABC4" w14:textId="77777777" w:rsidR="00150C32" w:rsidRPr="00E9149B" w:rsidRDefault="00150C32" w:rsidP="00E9149B">
            <w:pPr>
              <w:pStyle w:val="CATabletext"/>
              <w:rPr>
                <w:rFonts w:eastAsia="Calibri"/>
                <w:i/>
              </w:rPr>
            </w:pPr>
            <w:r w:rsidRPr="00E9149B">
              <w:rPr>
                <w:rFonts w:eastAsia="Calibri"/>
                <w:i/>
              </w:rPr>
              <w:t>Toxidia  Andersoni</w:t>
            </w:r>
          </w:p>
        </w:tc>
      </w:tr>
      <w:tr w:rsidR="00150C32" w:rsidRPr="00EC716C" w14:paraId="5908AA92"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4BF95CDA" w14:textId="565B658A" w:rsidR="00150C32" w:rsidRPr="00EC716C" w:rsidRDefault="00150C32" w:rsidP="00E9149B">
            <w:pPr>
              <w:pStyle w:val="CATabletext"/>
              <w:rPr>
                <w:rFonts w:eastAsia="Calibri"/>
              </w:rPr>
            </w:pPr>
            <w:r w:rsidRPr="00EC716C">
              <w:rPr>
                <w:rFonts w:eastAsia="Calibri"/>
              </w:rPr>
              <w:t>Australian Admiral</w:t>
            </w:r>
          </w:p>
        </w:tc>
        <w:tc>
          <w:tcPr>
            <w:tcW w:w="2500" w:type="pct"/>
            <w:shd w:val="clear" w:color="auto" w:fill="auto"/>
            <w:vAlign w:val="center"/>
          </w:tcPr>
          <w:p w14:paraId="386BFEBF" w14:textId="77777777" w:rsidR="00150C32" w:rsidRPr="00E9149B" w:rsidRDefault="00150C32" w:rsidP="00E9149B">
            <w:pPr>
              <w:pStyle w:val="CATabletext"/>
              <w:rPr>
                <w:rFonts w:eastAsia="Calibri"/>
                <w:i/>
              </w:rPr>
            </w:pPr>
            <w:r w:rsidRPr="00E9149B">
              <w:rPr>
                <w:rFonts w:eastAsia="Calibri"/>
                <w:i/>
              </w:rPr>
              <w:t>Vanessa itea</w:t>
            </w:r>
          </w:p>
        </w:tc>
      </w:tr>
      <w:tr w:rsidR="00150C32" w:rsidRPr="00EC716C" w14:paraId="08C152A8"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3C848A37" w14:textId="48B12D71" w:rsidR="00150C32" w:rsidRPr="00EC716C" w:rsidRDefault="00150C32" w:rsidP="00E9149B">
            <w:pPr>
              <w:pStyle w:val="CATabletext"/>
              <w:rPr>
                <w:rFonts w:eastAsia="Calibri"/>
              </w:rPr>
            </w:pPr>
            <w:r>
              <w:rPr>
                <w:rFonts w:eastAsia="Calibri"/>
              </w:rPr>
              <w:t>B</w:t>
            </w:r>
            <w:r w:rsidRPr="00EC716C">
              <w:rPr>
                <w:rFonts w:eastAsia="Calibri"/>
              </w:rPr>
              <w:t>lue Triangle</w:t>
            </w:r>
          </w:p>
        </w:tc>
        <w:tc>
          <w:tcPr>
            <w:tcW w:w="2500" w:type="pct"/>
            <w:shd w:val="clear" w:color="auto" w:fill="auto"/>
            <w:vAlign w:val="center"/>
          </w:tcPr>
          <w:p w14:paraId="43B73E64" w14:textId="77777777" w:rsidR="00150C32" w:rsidRPr="00E9149B" w:rsidRDefault="00150C32" w:rsidP="00E9149B">
            <w:pPr>
              <w:pStyle w:val="CATabletext"/>
              <w:rPr>
                <w:rFonts w:eastAsia="Calibri"/>
                <w:i/>
              </w:rPr>
            </w:pPr>
            <w:r w:rsidRPr="00E9149B">
              <w:rPr>
                <w:rFonts w:eastAsia="Calibri"/>
                <w:i/>
              </w:rPr>
              <w:t>Graphium sarpedon</w:t>
            </w:r>
          </w:p>
        </w:tc>
      </w:tr>
      <w:tr w:rsidR="00150C32" w:rsidRPr="00EC716C" w14:paraId="5F312DD3"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7B8CA5B5" w14:textId="53093064" w:rsidR="00150C32" w:rsidRPr="00EC716C" w:rsidRDefault="00150C32" w:rsidP="00E9149B">
            <w:pPr>
              <w:pStyle w:val="CATabletext"/>
              <w:rPr>
                <w:rFonts w:eastAsia="Calibri"/>
              </w:rPr>
            </w:pPr>
            <w:r w:rsidRPr="00EC716C">
              <w:rPr>
                <w:rFonts w:eastAsia="Calibri"/>
              </w:rPr>
              <w:t>Banks Brown</w:t>
            </w:r>
          </w:p>
        </w:tc>
        <w:tc>
          <w:tcPr>
            <w:tcW w:w="2500" w:type="pct"/>
            <w:shd w:val="clear" w:color="auto" w:fill="auto"/>
            <w:vAlign w:val="center"/>
          </w:tcPr>
          <w:p w14:paraId="5DBE172C" w14:textId="77777777" w:rsidR="00150C32" w:rsidRPr="00E9149B" w:rsidRDefault="00150C32" w:rsidP="00E9149B">
            <w:pPr>
              <w:pStyle w:val="CATabletext"/>
              <w:rPr>
                <w:rFonts w:eastAsia="Calibri"/>
                <w:i/>
              </w:rPr>
            </w:pPr>
            <w:r w:rsidRPr="00E9149B">
              <w:rPr>
                <w:rFonts w:eastAsia="Calibri"/>
                <w:i/>
              </w:rPr>
              <w:t>Heteronympha banksii</w:t>
            </w:r>
          </w:p>
        </w:tc>
      </w:tr>
      <w:tr w:rsidR="00150C32" w:rsidRPr="00EC716C" w14:paraId="69E75324"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7CB7D3A9" w14:textId="1726E0DC" w:rsidR="00150C32" w:rsidRPr="00EC716C" w:rsidRDefault="00150C32" w:rsidP="00E9149B">
            <w:pPr>
              <w:pStyle w:val="CATabletext"/>
              <w:rPr>
                <w:rFonts w:eastAsia="Calibri"/>
              </w:rPr>
            </w:pPr>
            <w:r w:rsidRPr="00EC716C">
              <w:rPr>
                <w:rFonts w:eastAsia="Calibri"/>
              </w:rPr>
              <w:t>Common Australian Crow</w:t>
            </w:r>
          </w:p>
        </w:tc>
        <w:tc>
          <w:tcPr>
            <w:tcW w:w="2500" w:type="pct"/>
            <w:shd w:val="clear" w:color="auto" w:fill="auto"/>
            <w:vAlign w:val="center"/>
          </w:tcPr>
          <w:p w14:paraId="333FFCB2" w14:textId="77777777" w:rsidR="00150C32" w:rsidRPr="00E9149B" w:rsidRDefault="00150C32" w:rsidP="00E9149B">
            <w:pPr>
              <w:pStyle w:val="CATabletext"/>
              <w:rPr>
                <w:rFonts w:eastAsia="Calibri"/>
                <w:i/>
              </w:rPr>
            </w:pPr>
            <w:r w:rsidRPr="00E9149B">
              <w:rPr>
                <w:rFonts w:eastAsia="Calibri"/>
                <w:i/>
              </w:rPr>
              <w:t>Euploea core</w:t>
            </w:r>
          </w:p>
        </w:tc>
      </w:tr>
      <w:tr w:rsidR="00150C32" w:rsidRPr="00EC716C" w14:paraId="3411D73D"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6A6D7965" w14:textId="4428EC26" w:rsidR="00150C32" w:rsidRPr="00EC716C" w:rsidRDefault="00150C32" w:rsidP="00E9149B">
            <w:pPr>
              <w:pStyle w:val="CATabletext"/>
              <w:rPr>
                <w:rFonts w:eastAsia="Calibri"/>
              </w:rPr>
            </w:pPr>
            <w:r w:rsidRPr="00EC716C">
              <w:rPr>
                <w:rFonts w:eastAsia="Calibri"/>
              </w:rPr>
              <w:t>Common brown Ringlet</w:t>
            </w:r>
          </w:p>
        </w:tc>
        <w:tc>
          <w:tcPr>
            <w:tcW w:w="2500" w:type="pct"/>
            <w:shd w:val="clear" w:color="auto" w:fill="auto"/>
            <w:vAlign w:val="center"/>
          </w:tcPr>
          <w:p w14:paraId="04D7186C" w14:textId="77777777" w:rsidR="00150C32" w:rsidRPr="00E9149B" w:rsidRDefault="00150C32" w:rsidP="00E9149B">
            <w:pPr>
              <w:pStyle w:val="CATabletext"/>
              <w:rPr>
                <w:rFonts w:eastAsia="Calibri"/>
                <w:i/>
              </w:rPr>
            </w:pPr>
            <w:r w:rsidRPr="00E9149B">
              <w:rPr>
                <w:rFonts w:eastAsia="Calibri"/>
                <w:i/>
              </w:rPr>
              <w:t>Hypocysta metirius</w:t>
            </w:r>
          </w:p>
        </w:tc>
      </w:tr>
      <w:tr w:rsidR="00150C32" w:rsidRPr="00EC716C" w14:paraId="0AB66B9F"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2B7B1481" w14:textId="0C0BD5FD" w:rsidR="00150C32" w:rsidRPr="00EC716C" w:rsidRDefault="00150C32" w:rsidP="00E9149B">
            <w:pPr>
              <w:pStyle w:val="CATabletext"/>
              <w:rPr>
                <w:rFonts w:eastAsia="Calibri"/>
              </w:rPr>
            </w:pPr>
            <w:r>
              <w:rPr>
                <w:rFonts w:eastAsia="Calibri"/>
              </w:rPr>
              <w:t>C</w:t>
            </w:r>
            <w:r w:rsidRPr="00EC716C">
              <w:rPr>
                <w:rFonts w:eastAsia="Calibri"/>
              </w:rPr>
              <w:t>ommon Grassblue</w:t>
            </w:r>
          </w:p>
        </w:tc>
        <w:tc>
          <w:tcPr>
            <w:tcW w:w="2500" w:type="pct"/>
            <w:shd w:val="clear" w:color="auto" w:fill="auto"/>
            <w:vAlign w:val="center"/>
          </w:tcPr>
          <w:p w14:paraId="2BCE6E6F" w14:textId="77777777" w:rsidR="00150C32" w:rsidRPr="00E9149B" w:rsidRDefault="00150C32" w:rsidP="00E9149B">
            <w:pPr>
              <w:pStyle w:val="CATabletext"/>
              <w:rPr>
                <w:rFonts w:eastAsia="Calibri"/>
                <w:i/>
              </w:rPr>
            </w:pPr>
            <w:r w:rsidRPr="00E9149B">
              <w:rPr>
                <w:rFonts w:eastAsia="Calibri"/>
                <w:i/>
              </w:rPr>
              <w:t>Zizina labradus</w:t>
            </w:r>
          </w:p>
        </w:tc>
      </w:tr>
      <w:tr w:rsidR="00150C32" w:rsidRPr="00EC716C" w14:paraId="57A26163"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134B6FFB" w14:textId="0E0B0A5F" w:rsidR="00150C32" w:rsidRPr="00EC716C" w:rsidRDefault="00150C32" w:rsidP="00E9149B">
            <w:pPr>
              <w:pStyle w:val="CATabletext"/>
              <w:rPr>
                <w:rFonts w:eastAsia="Calibri"/>
              </w:rPr>
            </w:pPr>
            <w:r>
              <w:rPr>
                <w:rFonts w:eastAsia="Calibri"/>
              </w:rPr>
              <w:t>C</w:t>
            </w:r>
            <w:r w:rsidRPr="00EC716C">
              <w:rPr>
                <w:rFonts w:eastAsia="Calibri"/>
              </w:rPr>
              <w:t xml:space="preserve">ommon </w:t>
            </w:r>
            <w:r>
              <w:rPr>
                <w:rFonts w:eastAsia="Calibri"/>
              </w:rPr>
              <w:t>J</w:t>
            </w:r>
            <w:r w:rsidRPr="00EC716C">
              <w:rPr>
                <w:rFonts w:eastAsia="Calibri"/>
              </w:rPr>
              <w:t>ezebel</w:t>
            </w:r>
          </w:p>
        </w:tc>
        <w:tc>
          <w:tcPr>
            <w:tcW w:w="2500" w:type="pct"/>
            <w:shd w:val="clear" w:color="auto" w:fill="auto"/>
            <w:vAlign w:val="center"/>
          </w:tcPr>
          <w:p w14:paraId="5013B305" w14:textId="77777777" w:rsidR="00150C32" w:rsidRPr="00E9149B" w:rsidRDefault="00150C32" w:rsidP="00E9149B">
            <w:pPr>
              <w:pStyle w:val="CATabletext"/>
              <w:rPr>
                <w:rFonts w:eastAsia="Calibri"/>
                <w:i/>
              </w:rPr>
            </w:pPr>
            <w:r w:rsidRPr="00E9149B">
              <w:rPr>
                <w:rFonts w:eastAsia="Calibri"/>
                <w:i/>
              </w:rPr>
              <w:t>Delias nigrina</w:t>
            </w:r>
          </w:p>
        </w:tc>
      </w:tr>
      <w:tr w:rsidR="00150C32" w:rsidRPr="00EC716C" w14:paraId="3398BC70"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0B7F0828" w14:textId="45BBE54D" w:rsidR="00150C32" w:rsidRPr="00EC716C" w:rsidRDefault="00150C32" w:rsidP="00E9149B">
            <w:pPr>
              <w:pStyle w:val="CATabletext"/>
              <w:rPr>
                <w:rFonts w:eastAsia="Calibri"/>
              </w:rPr>
            </w:pPr>
            <w:r>
              <w:rPr>
                <w:rFonts w:eastAsia="Calibri"/>
              </w:rPr>
              <w:t>A</w:t>
            </w:r>
            <w:r w:rsidRPr="00EC716C">
              <w:rPr>
                <w:rFonts w:eastAsia="Calibri"/>
              </w:rPr>
              <w:t xml:space="preserve"> moth</w:t>
            </w:r>
          </w:p>
        </w:tc>
        <w:tc>
          <w:tcPr>
            <w:tcW w:w="2500" w:type="pct"/>
            <w:shd w:val="clear" w:color="auto" w:fill="auto"/>
            <w:vAlign w:val="center"/>
          </w:tcPr>
          <w:p w14:paraId="23689D4E" w14:textId="77777777" w:rsidR="00150C32" w:rsidRPr="00E9149B" w:rsidRDefault="00150C32" w:rsidP="00E9149B">
            <w:pPr>
              <w:pStyle w:val="CATabletext"/>
              <w:rPr>
                <w:rFonts w:eastAsia="Calibri"/>
                <w:i/>
              </w:rPr>
            </w:pPr>
            <w:r w:rsidRPr="00E9149B">
              <w:rPr>
                <w:rFonts w:eastAsia="Calibri"/>
                <w:i/>
              </w:rPr>
              <w:t>Anetus scotti</w:t>
            </w:r>
          </w:p>
        </w:tc>
      </w:tr>
      <w:tr w:rsidR="00150C32" w:rsidRPr="00EC716C" w14:paraId="13CD54DA"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0581EAA2" w14:textId="3D847BF3" w:rsidR="00150C32" w:rsidRPr="00EC716C" w:rsidRDefault="00150C32" w:rsidP="00E9149B">
            <w:pPr>
              <w:pStyle w:val="CATabletext"/>
              <w:rPr>
                <w:rFonts w:eastAsia="Calibri"/>
              </w:rPr>
            </w:pPr>
            <w:r w:rsidRPr="00EC716C">
              <w:rPr>
                <w:rFonts w:eastAsia="Calibri"/>
              </w:rPr>
              <w:t>Common Red-eye</w:t>
            </w:r>
          </w:p>
        </w:tc>
        <w:tc>
          <w:tcPr>
            <w:tcW w:w="2500" w:type="pct"/>
            <w:shd w:val="clear" w:color="auto" w:fill="auto"/>
            <w:vAlign w:val="center"/>
          </w:tcPr>
          <w:p w14:paraId="64130970" w14:textId="77777777" w:rsidR="00150C32" w:rsidRPr="00E9149B" w:rsidRDefault="00150C32" w:rsidP="00E9149B">
            <w:pPr>
              <w:pStyle w:val="CATabletext"/>
              <w:rPr>
                <w:rFonts w:eastAsia="Calibri"/>
                <w:i/>
              </w:rPr>
            </w:pPr>
            <w:r w:rsidRPr="00E9149B">
              <w:rPr>
                <w:rFonts w:eastAsia="Calibri"/>
                <w:i/>
              </w:rPr>
              <w:t>Chaetocneme beata</w:t>
            </w:r>
          </w:p>
        </w:tc>
      </w:tr>
      <w:tr w:rsidR="00150C32" w:rsidRPr="00EC716C" w14:paraId="17EA5D71"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473CFB66" w14:textId="6CF9EDC9" w:rsidR="00150C32" w:rsidRPr="00EC716C" w:rsidRDefault="00150C32" w:rsidP="00E9149B">
            <w:pPr>
              <w:pStyle w:val="CATabletext"/>
              <w:rPr>
                <w:rFonts w:eastAsia="Calibri"/>
              </w:rPr>
            </w:pPr>
            <w:r w:rsidRPr="00EC716C">
              <w:rPr>
                <w:rFonts w:eastAsia="Calibri"/>
              </w:rPr>
              <w:t>Dingy Shield Skipper</w:t>
            </w:r>
          </w:p>
        </w:tc>
        <w:tc>
          <w:tcPr>
            <w:tcW w:w="2500" w:type="pct"/>
            <w:shd w:val="clear" w:color="auto" w:fill="auto"/>
            <w:vAlign w:val="center"/>
          </w:tcPr>
          <w:p w14:paraId="0985477B" w14:textId="77777777" w:rsidR="00150C32" w:rsidRPr="00E9149B" w:rsidRDefault="00150C32" w:rsidP="00E9149B">
            <w:pPr>
              <w:pStyle w:val="CATabletext"/>
              <w:rPr>
                <w:rFonts w:eastAsia="Calibri"/>
                <w:i/>
              </w:rPr>
            </w:pPr>
            <w:r w:rsidRPr="00E9149B">
              <w:rPr>
                <w:rFonts w:eastAsia="Calibri"/>
                <w:i/>
              </w:rPr>
              <w:t>Signeta tymbophora</w:t>
            </w:r>
          </w:p>
        </w:tc>
      </w:tr>
      <w:tr w:rsidR="00150C32" w:rsidRPr="00EC716C" w14:paraId="5639AD10"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150F7DE3" w14:textId="712AB7D9" w:rsidR="00150C32" w:rsidRPr="00EC716C" w:rsidRDefault="00150C32" w:rsidP="00E9149B">
            <w:pPr>
              <w:pStyle w:val="CATabletext"/>
              <w:rPr>
                <w:rFonts w:eastAsia="Calibri"/>
              </w:rPr>
            </w:pPr>
            <w:r>
              <w:rPr>
                <w:rFonts w:eastAsia="Calibri"/>
              </w:rPr>
              <w:t>D</w:t>
            </w:r>
            <w:r w:rsidRPr="00EC716C">
              <w:rPr>
                <w:rFonts w:eastAsia="Calibri"/>
              </w:rPr>
              <w:t>ispar Skipper</w:t>
            </w:r>
          </w:p>
        </w:tc>
        <w:tc>
          <w:tcPr>
            <w:tcW w:w="2500" w:type="pct"/>
            <w:shd w:val="clear" w:color="auto" w:fill="auto"/>
            <w:vAlign w:val="center"/>
          </w:tcPr>
          <w:p w14:paraId="0E5D2C09" w14:textId="77777777" w:rsidR="00150C32" w:rsidRPr="00E9149B" w:rsidRDefault="00150C32" w:rsidP="00E9149B">
            <w:pPr>
              <w:pStyle w:val="CATabletext"/>
              <w:rPr>
                <w:rFonts w:eastAsia="Calibri"/>
                <w:i/>
              </w:rPr>
            </w:pPr>
            <w:r w:rsidRPr="00E9149B">
              <w:rPr>
                <w:rFonts w:eastAsia="Calibri"/>
                <w:i/>
              </w:rPr>
              <w:t>Dispar compacta</w:t>
            </w:r>
          </w:p>
        </w:tc>
      </w:tr>
      <w:tr w:rsidR="00150C32" w:rsidRPr="00EC716C" w14:paraId="2A2E55CC"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7DB11E45" w14:textId="26B6DE1D" w:rsidR="00150C32" w:rsidRPr="00EC716C" w:rsidRDefault="00150C32" w:rsidP="00E9149B">
            <w:pPr>
              <w:pStyle w:val="CATabletext"/>
              <w:rPr>
                <w:rFonts w:eastAsia="Calibri"/>
              </w:rPr>
            </w:pPr>
            <w:r w:rsidRPr="00EC716C">
              <w:rPr>
                <w:rFonts w:eastAsia="Calibri"/>
              </w:rPr>
              <w:t>Doubleday’s Skipper</w:t>
            </w:r>
          </w:p>
        </w:tc>
        <w:tc>
          <w:tcPr>
            <w:tcW w:w="2500" w:type="pct"/>
            <w:shd w:val="clear" w:color="auto" w:fill="auto"/>
            <w:vAlign w:val="center"/>
          </w:tcPr>
          <w:p w14:paraId="0EE326A5" w14:textId="77777777" w:rsidR="00150C32" w:rsidRPr="00E9149B" w:rsidRDefault="00150C32" w:rsidP="00E9149B">
            <w:pPr>
              <w:pStyle w:val="CATabletext"/>
              <w:rPr>
                <w:rFonts w:eastAsia="Calibri"/>
                <w:i/>
              </w:rPr>
            </w:pPr>
            <w:r w:rsidRPr="00E9149B">
              <w:rPr>
                <w:rFonts w:eastAsia="Calibri"/>
                <w:i/>
              </w:rPr>
              <w:t>Toxidia doubledayi</w:t>
            </w:r>
          </w:p>
        </w:tc>
      </w:tr>
      <w:tr w:rsidR="00150C32" w:rsidRPr="00EC716C" w14:paraId="550D3D92"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4E9E43A8" w14:textId="18BDEC77" w:rsidR="00150C32" w:rsidRPr="00EC716C" w:rsidRDefault="00150C32" w:rsidP="00E9149B">
            <w:pPr>
              <w:pStyle w:val="CATabletext"/>
              <w:rPr>
                <w:rFonts w:eastAsia="Calibri"/>
              </w:rPr>
            </w:pPr>
            <w:r w:rsidRPr="00EC716C">
              <w:rPr>
                <w:rFonts w:eastAsia="Calibri"/>
              </w:rPr>
              <w:t>Felder’s Lineblue</w:t>
            </w:r>
          </w:p>
        </w:tc>
        <w:tc>
          <w:tcPr>
            <w:tcW w:w="2500" w:type="pct"/>
            <w:shd w:val="clear" w:color="auto" w:fill="auto"/>
            <w:vAlign w:val="center"/>
          </w:tcPr>
          <w:p w14:paraId="289667FD" w14:textId="77777777" w:rsidR="00150C32" w:rsidRPr="00E9149B" w:rsidRDefault="00150C32" w:rsidP="00E9149B">
            <w:pPr>
              <w:pStyle w:val="CATabletext"/>
              <w:rPr>
                <w:rFonts w:eastAsia="Calibri"/>
                <w:i/>
              </w:rPr>
            </w:pPr>
            <w:r w:rsidRPr="00E9149B">
              <w:rPr>
                <w:rFonts w:eastAsia="Calibri"/>
                <w:i/>
              </w:rPr>
              <w:t>Prosotas felderi</w:t>
            </w:r>
          </w:p>
        </w:tc>
      </w:tr>
      <w:tr w:rsidR="00150C32" w:rsidRPr="00EC716C" w14:paraId="0EE66822"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77FFE8D2" w14:textId="60A0D03A" w:rsidR="00150C32" w:rsidRPr="00EC716C" w:rsidRDefault="00150C32" w:rsidP="00E9149B">
            <w:pPr>
              <w:pStyle w:val="CATabletext"/>
              <w:rPr>
                <w:rFonts w:eastAsia="Calibri"/>
              </w:rPr>
            </w:pPr>
            <w:r w:rsidRPr="00EC716C">
              <w:rPr>
                <w:rFonts w:eastAsia="Calibri"/>
              </w:rPr>
              <w:t>Hairy Lineblue</w:t>
            </w:r>
          </w:p>
        </w:tc>
        <w:tc>
          <w:tcPr>
            <w:tcW w:w="2500" w:type="pct"/>
            <w:shd w:val="clear" w:color="auto" w:fill="auto"/>
            <w:vAlign w:val="center"/>
          </w:tcPr>
          <w:p w14:paraId="2F93B7E0" w14:textId="77777777" w:rsidR="00150C32" w:rsidRPr="00E9149B" w:rsidRDefault="00150C32" w:rsidP="00E9149B">
            <w:pPr>
              <w:pStyle w:val="CATabletext"/>
              <w:rPr>
                <w:rFonts w:eastAsia="Calibri"/>
                <w:i/>
              </w:rPr>
            </w:pPr>
            <w:r w:rsidRPr="00E9149B">
              <w:rPr>
                <w:rFonts w:eastAsia="Calibri"/>
                <w:i/>
              </w:rPr>
              <w:t>Erysichton lineata</w:t>
            </w:r>
          </w:p>
        </w:tc>
      </w:tr>
      <w:tr w:rsidR="00150C32" w:rsidRPr="00EC716C" w14:paraId="4EFA46B3"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3835A36A" w14:textId="6ECD71BC" w:rsidR="00150C32" w:rsidRPr="00EC716C" w:rsidRDefault="00150C32" w:rsidP="00E9149B">
            <w:pPr>
              <w:pStyle w:val="CATabletext"/>
              <w:rPr>
                <w:rFonts w:eastAsia="Calibri"/>
              </w:rPr>
            </w:pPr>
            <w:r w:rsidRPr="00EC716C">
              <w:rPr>
                <w:rFonts w:eastAsia="Calibri"/>
              </w:rPr>
              <w:t>Macleay’s Swallowtail</w:t>
            </w:r>
          </w:p>
        </w:tc>
        <w:tc>
          <w:tcPr>
            <w:tcW w:w="2500" w:type="pct"/>
            <w:shd w:val="clear" w:color="auto" w:fill="auto"/>
            <w:vAlign w:val="center"/>
          </w:tcPr>
          <w:p w14:paraId="7CCAE2C9" w14:textId="77777777" w:rsidR="00150C32" w:rsidRPr="00E9149B" w:rsidRDefault="00150C32" w:rsidP="00E9149B">
            <w:pPr>
              <w:pStyle w:val="CATabletext"/>
              <w:rPr>
                <w:rFonts w:eastAsia="Calibri"/>
                <w:i/>
              </w:rPr>
            </w:pPr>
            <w:r w:rsidRPr="00E9149B">
              <w:rPr>
                <w:rFonts w:eastAsia="Calibri"/>
                <w:i/>
              </w:rPr>
              <w:t>Graphium macleayanum</w:t>
            </w:r>
          </w:p>
        </w:tc>
      </w:tr>
      <w:tr w:rsidR="00150C32" w:rsidRPr="00EC716C" w14:paraId="110BF510"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72772847" w14:textId="6C31B5B0" w:rsidR="00150C32" w:rsidRPr="00EC716C" w:rsidRDefault="00150C32" w:rsidP="00E9149B">
            <w:pPr>
              <w:pStyle w:val="CATabletext"/>
              <w:rPr>
                <w:rFonts w:eastAsia="Calibri"/>
              </w:rPr>
            </w:pPr>
            <w:r w:rsidRPr="00EC716C">
              <w:rPr>
                <w:rFonts w:eastAsia="Calibri"/>
              </w:rPr>
              <w:t>Pencilled Blue</w:t>
            </w:r>
          </w:p>
        </w:tc>
        <w:tc>
          <w:tcPr>
            <w:tcW w:w="2500" w:type="pct"/>
            <w:shd w:val="clear" w:color="auto" w:fill="auto"/>
            <w:vAlign w:val="center"/>
          </w:tcPr>
          <w:p w14:paraId="6051112B" w14:textId="77777777" w:rsidR="00150C32" w:rsidRPr="00E9149B" w:rsidRDefault="00150C32" w:rsidP="00E9149B">
            <w:pPr>
              <w:pStyle w:val="CATabletext"/>
              <w:rPr>
                <w:rFonts w:eastAsia="Calibri"/>
                <w:i/>
              </w:rPr>
            </w:pPr>
            <w:r w:rsidRPr="00E9149B">
              <w:rPr>
                <w:rFonts w:eastAsia="Calibri"/>
                <w:i/>
              </w:rPr>
              <w:t>Candalides absimilis</w:t>
            </w:r>
          </w:p>
        </w:tc>
      </w:tr>
      <w:tr w:rsidR="00150C32" w:rsidRPr="00EC716C" w14:paraId="203B77DC"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12C51AD1" w14:textId="3A242E08" w:rsidR="00150C32" w:rsidRPr="00EC716C" w:rsidRDefault="00150C32" w:rsidP="00E9149B">
            <w:pPr>
              <w:pStyle w:val="CATabletext"/>
              <w:rPr>
                <w:rFonts w:eastAsia="Calibri"/>
              </w:rPr>
            </w:pPr>
            <w:r>
              <w:rPr>
                <w:rFonts w:eastAsia="Calibri"/>
              </w:rPr>
              <w:t>O</w:t>
            </w:r>
            <w:r w:rsidRPr="00EC716C">
              <w:rPr>
                <w:rFonts w:eastAsia="Calibri"/>
              </w:rPr>
              <w:t>range Palmdart</w:t>
            </w:r>
          </w:p>
        </w:tc>
        <w:tc>
          <w:tcPr>
            <w:tcW w:w="2500" w:type="pct"/>
            <w:shd w:val="clear" w:color="auto" w:fill="auto"/>
            <w:vAlign w:val="center"/>
          </w:tcPr>
          <w:p w14:paraId="2EA279A7" w14:textId="77777777" w:rsidR="00150C32" w:rsidRPr="00E9149B" w:rsidRDefault="00150C32" w:rsidP="00E9149B">
            <w:pPr>
              <w:pStyle w:val="CATabletext"/>
              <w:rPr>
                <w:rFonts w:eastAsia="Calibri"/>
                <w:i/>
              </w:rPr>
            </w:pPr>
            <w:r w:rsidRPr="00E9149B">
              <w:rPr>
                <w:rFonts w:eastAsia="Calibri"/>
                <w:i/>
              </w:rPr>
              <w:t>Cephrenes augiades</w:t>
            </w:r>
          </w:p>
        </w:tc>
      </w:tr>
      <w:tr w:rsidR="00150C32" w:rsidRPr="00EC716C" w14:paraId="52C97744"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2471FA8E" w14:textId="467F0D4E" w:rsidR="00150C32" w:rsidRPr="00EC716C" w:rsidRDefault="00150C32" w:rsidP="00E9149B">
            <w:pPr>
              <w:pStyle w:val="CATabletext"/>
              <w:rPr>
                <w:rFonts w:eastAsia="Calibri"/>
              </w:rPr>
            </w:pPr>
            <w:r w:rsidRPr="00EC716C">
              <w:rPr>
                <w:rFonts w:eastAsia="Calibri"/>
              </w:rPr>
              <w:t>Orchard Butterfly</w:t>
            </w:r>
          </w:p>
        </w:tc>
        <w:tc>
          <w:tcPr>
            <w:tcW w:w="2500" w:type="pct"/>
            <w:shd w:val="clear" w:color="auto" w:fill="auto"/>
            <w:vAlign w:val="center"/>
          </w:tcPr>
          <w:p w14:paraId="43A5E5F0" w14:textId="77777777" w:rsidR="00150C32" w:rsidRPr="00E9149B" w:rsidRDefault="00150C32" w:rsidP="00E9149B">
            <w:pPr>
              <w:pStyle w:val="CATabletext"/>
              <w:rPr>
                <w:rFonts w:eastAsia="Calibri"/>
                <w:i/>
              </w:rPr>
            </w:pPr>
            <w:r w:rsidRPr="00E9149B">
              <w:rPr>
                <w:rFonts w:eastAsia="Calibri"/>
                <w:i/>
              </w:rPr>
              <w:t>Papilio aegus</w:t>
            </w:r>
          </w:p>
        </w:tc>
      </w:tr>
      <w:tr w:rsidR="00150C32" w:rsidRPr="00EC716C" w14:paraId="05620FF2"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15F151C2" w14:textId="512A1290" w:rsidR="00150C32" w:rsidRPr="00EC716C" w:rsidRDefault="00150C32" w:rsidP="00E9149B">
            <w:pPr>
              <w:pStyle w:val="CATabletext"/>
              <w:rPr>
                <w:rFonts w:eastAsia="Calibri"/>
              </w:rPr>
            </w:pPr>
            <w:r w:rsidRPr="00EC716C">
              <w:rPr>
                <w:rFonts w:eastAsia="Calibri"/>
              </w:rPr>
              <w:t>Spotted Brown</w:t>
            </w:r>
          </w:p>
        </w:tc>
        <w:tc>
          <w:tcPr>
            <w:tcW w:w="2500" w:type="pct"/>
            <w:shd w:val="clear" w:color="auto" w:fill="auto"/>
            <w:vAlign w:val="center"/>
          </w:tcPr>
          <w:p w14:paraId="65DA4216" w14:textId="77777777" w:rsidR="00150C32" w:rsidRPr="00E9149B" w:rsidRDefault="00150C32" w:rsidP="00E9149B">
            <w:pPr>
              <w:pStyle w:val="CATabletext"/>
              <w:rPr>
                <w:rFonts w:eastAsia="Calibri"/>
                <w:i/>
              </w:rPr>
            </w:pPr>
            <w:r w:rsidRPr="00E9149B">
              <w:rPr>
                <w:rFonts w:eastAsia="Calibri"/>
                <w:i/>
              </w:rPr>
              <w:t>Heteronympha paradelpha</w:t>
            </w:r>
          </w:p>
        </w:tc>
      </w:tr>
      <w:tr w:rsidR="00150C32" w:rsidRPr="00EC716C" w14:paraId="4E086151"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1E0A582F" w14:textId="4A3AC1D7" w:rsidR="00150C32" w:rsidRPr="00EC716C" w:rsidRDefault="00150C32" w:rsidP="00E9149B">
            <w:pPr>
              <w:pStyle w:val="CATabletext"/>
              <w:rPr>
                <w:rFonts w:eastAsia="Calibri"/>
              </w:rPr>
            </w:pPr>
            <w:r w:rsidRPr="00EC716C">
              <w:rPr>
                <w:rFonts w:eastAsia="Calibri"/>
              </w:rPr>
              <w:t>Symmomus Skipper</w:t>
            </w:r>
          </w:p>
        </w:tc>
        <w:tc>
          <w:tcPr>
            <w:tcW w:w="2500" w:type="pct"/>
            <w:shd w:val="clear" w:color="auto" w:fill="auto"/>
            <w:vAlign w:val="center"/>
          </w:tcPr>
          <w:p w14:paraId="0DE5CF6E" w14:textId="77777777" w:rsidR="00150C32" w:rsidRPr="00E9149B" w:rsidRDefault="00150C32" w:rsidP="00E9149B">
            <w:pPr>
              <w:pStyle w:val="CATabletext"/>
              <w:rPr>
                <w:rFonts w:eastAsia="Calibri"/>
                <w:i/>
              </w:rPr>
            </w:pPr>
            <w:r w:rsidRPr="00E9149B">
              <w:rPr>
                <w:rFonts w:eastAsia="Calibri"/>
                <w:i/>
              </w:rPr>
              <w:t>Trapezites Symmomus</w:t>
            </w:r>
          </w:p>
        </w:tc>
      </w:tr>
      <w:tr w:rsidR="00150C32" w:rsidRPr="00EC716C" w14:paraId="581F3382" w14:textId="77777777" w:rsidTr="00E914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vAlign w:val="center"/>
          </w:tcPr>
          <w:p w14:paraId="328A468E" w14:textId="52C18EE3" w:rsidR="00150C32" w:rsidRPr="00EC716C" w:rsidRDefault="00150C32" w:rsidP="00E9149B">
            <w:pPr>
              <w:pStyle w:val="CATabletext"/>
              <w:rPr>
                <w:rFonts w:eastAsia="Calibri"/>
              </w:rPr>
            </w:pPr>
            <w:r w:rsidRPr="00EC716C">
              <w:rPr>
                <w:rFonts w:eastAsia="Calibri"/>
              </w:rPr>
              <w:t>Wonder Brown</w:t>
            </w:r>
          </w:p>
        </w:tc>
        <w:tc>
          <w:tcPr>
            <w:tcW w:w="2500" w:type="pct"/>
            <w:shd w:val="clear" w:color="auto" w:fill="auto"/>
            <w:vAlign w:val="center"/>
          </w:tcPr>
          <w:p w14:paraId="7DC17F29" w14:textId="77777777" w:rsidR="00150C32" w:rsidRPr="00E9149B" w:rsidRDefault="00150C32" w:rsidP="00E9149B">
            <w:pPr>
              <w:pStyle w:val="CATabletext"/>
              <w:rPr>
                <w:rFonts w:eastAsia="Calibri"/>
                <w:i/>
              </w:rPr>
            </w:pPr>
            <w:r w:rsidRPr="00E9149B">
              <w:rPr>
                <w:rFonts w:eastAsia="Calibri"/>
                <w:i/>
              </w:rPr>
              <w:t>Heteronympha mirifica</w:t>
            </w:r>
          </w:p>
        </w:tc>
      </w:tr>
      <w:tr w:rsidR="00150C32" w:rsidRPr="00EC716C" w14:paraId="379C786E" w14:textId="77777777" w:rsidTr="00E914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vAlign w:val="center"/>
          </w:tcPr>
          <w:p w14:paraId="4007DAB8" w14:textId="669722E0" w:rsidR="00150C32" w:rsidRPr="00EC716C" w:rsidRDefault="00150C32" w:rsidP="00E9149B">
            <w:pPr>
              <w:pStyle w:val="CATabletext"/>
              <w:rPr>
                <w:rFonts w:eastAsia="Calibri"/>
              </w:rPr>
            </w:pPr>
            <w:r w:rsidRPr="00EC716C">
              <w:rPr>
                <w:rFonts w:eastAsia="Calibri"/>
              </w:rPr>
              <w:t>Yellow-banded Dart</w:t>
            </w:r>
          </w:p>
        </w:tc>
        <w:tc>
          <w:tcPr>
            <w:tcW w:w="2500" w:type="pct"/>
            <w:shd w:val="clear" w:color="auto" w:fill="auto"/>
            <w:vAlign w:val="center"/>
          </w:tcPr>
          <w:p w14:paraId="085E8C2E" w14:textId="77777777" w:rsidR="00150C32" w:rsidRPr="00E9149B" w:rsidRDefault="00150C32" w:rsidP="00E9149B">
            <w:pPr>
              <w:pStyle w:val="CATabletext"/>
              <w:rPr>
                <w:rFonts w:eastAsia="Calibri"/>
                <w:i/>
              </w:rPr>
            </w:pPr>
            <w:r w:rsidRPr="00E9149B">
              <w:rPr>
                <w:rFonts w:eastAsia="Calibri"/>
                <w:i/>
              </w:rPr>
              <w:t>Ocybadistes walkeri</w:t>
            </w:r>
          </w:p>
        </w:tc>
      </w:tr>
    </w:tbl>
    <w:p w14:paraId="5515155D" w14:textId="01E8F6A9" w:rsidR="00167B92" w:rsidRPr="00820F73" w:rsidRDefault="00E9149B" w:rsidP="00E9149B">
      <w:pPr>
        <w:pStyle w:val="CATablesource"/>
      </w:pPr>
      <w:r w:rsidRPr="00EC716C">
        <w:rPr>
          <w:rFonts w:eastAsia="Calibri"/>
        </w:rPr>
        <w:t>Source: Mills and Jakeman (1995).</w:t>
      </w:r>
    </w:p>
    <w:sectPr w:rsidR="00167B92" w:rsidRPr="00820F73" w:rsidSect="00501DD2">
      <w:pgSz w:w="11906" w:h="16838" w:code="9"/>
      <w:pgMar w:top="1361" w:right="1418" w:bottom="1361"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9D543" w14:textId="77777777" w:rsidR="00434421" w:rsidRDefault="00434421" w:rsidP="00FB4074">
      <w:pPr>
        <w:spacing w:after="0" w:line="240" w:lineRule="auto"/>
      </w:pPr>
      <w:r>
        <w:separator/>
      </w:r>
    </w:p>
    <w:p w14:paraId="48BF8210" w14:textId="77777777" w:rsidR="00434421" w:rsidRDefault="00434421"/>
  </w:endnote>
  <w:endnote w:type="continuationSeparator" w:id="0">
    <w:p w14:paraId="4E750489" w14:textId="77777777" w:rsidR="00434421" w:rsidRDefault="00434421" w:rsidP="00FB4074">
      <w:pPr>
        <w:spacing w:after="0" w:line="240" w:lineRule="auto"/>
      </w:pPr>
      <w:r>
        <w:continuationSeparator/>
      </w:r>
    </w:p>
    <w:p w14:paraId="5D5915FF" w14:textId="77777777" w:rsidR="00434421" w:rsidRDefault="00434421"/>
  </w:endnote>
  <w:endnote w:type="continuationNotice" w:id="1">
    <w:p w14:paraId="681669F5" w14:textId="77777777" w:rsidR="00434421" w:rsidRDefault="00434421">
      <w:pPr>
        <w:spacing w:after="0" w:line="240" w:lineRule="auto"/>
      </w:pPr>
    </w:p>
    <w:p w14:paraId="7A1DFE54" w14:textId="77777777" w:rsidR="00434421" w:rsidRDefault="00434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imes New Roman"/>
        <w:szCs w:val="24"/>
      </w:rPr>
      <w:id w:val="-1931966974"/>
      <w:docPartObj>
        <w:docPartGallery w:val="Page Numbers (Bottom of Page)"/>
        <w:docPartUnique/>
      </w:docPartObj>
    </w:sdtPr>
    <w:sdtEndPr/>
    <w:sdtContent>
      <w:sdt>
        <w:sdtPr>
          <w:rPr>
            <w:rFonts w:cs="Times New Roman"/>
            <w:szCs w:val="24"/>
          </w:rPr>
          <w:id w:val="1602218997"/>
          <w:docPartObj>
            <w:docPartGallery w:val="Page Numbers (Top of Page)"/>
            <w:docPartUnique/>
          </w:docPartObj>
        </w:sdtPr>
        <w:sdtEndPr/>
        <w:sdtContent>
          <w:p w14:paraId="1261333C" w14:textId="164EA8CB" w:rsidR="00434421" w:rsidRPr="00742348" w:rsidRDefault="00434421" w:rsidP="00742348">
            <w:pPr>
              <w:pStyle w:val="Footer"/>
              <w:jc w:val="center"/>
              <w:rPr>
                <w:rFonts w:cs="Times New Roman"/>
                <w:szCs w:val="24"/>
              </w:rPr>
            </w:pPr>
            <w:r w:rsidRPr="00742348">
              <w:rPr>
                <w:rFonts w:cs="Times New Roman"/>
                <w:szCs w:val="24"/>
              </w:rPr>
              <w:t xml:space="preserve">Page </w:t>
            </w:r>
            <w:r w:rsidRPr="00742348">
              <w:rPr>
                <w:rFonts w:cs="Times New Roman"/>
                <w:bCs/>
                <w:szCs w:val="24"/>
              </w:rPr>
              <w:fldChar w:fldCharType="begin"/>
            </w:r>
            <w:r w:rsidRPr="00742348">
              <w:rPr>
                <w:rFonts w:cs="Times New Roman"/>
                <w:bCs/>
                <w:szCs w:val="24"/>
              </w:rPr>
              <w:instrText xml:space="preserve"> PAGE </w:instrText>
            </w:r>
            <w:r w:rsidRPr="00742348">
              <w:rPr>
                <w:rFonts w:cs="Times New Roman"/>
                <w:bCs/>
                <w:szCs w:val="24"/>
              </w:rPr>
              <w:fldChar w:fldCharType="separate"/>
            </w:r>
            <w:r>
              <w:rPr>
                <w:rFonts w:cs="Times New Roman"/>
                <w:bCs/>
                <w:noProof/>
                <w:szCs w:val="24"/>
              </w:rPr>
              <w:t>14</w:t>
            </w:r>
            <w:r w:rsidRPr="00742348">
              <w:rPr>
                <w:rFonts w:cs="Times New Roman"/>
                <w:bCs/>
                <w:szCs w:val="24"/>
              </w:rPr>
              <w:fldChar w:fldCharType="end"/>
            </w:r>
            <w:r w:rsidRPr="00742348">
              <w:rPr>
                <w:rFonts w:cs="Times New Roman"/>
                <w:szCs w:val="24"/>
              </w:rPr>
              <w:t xml:space="preserve"> of </w:t>
            </w:r>
            <w:r w:rsidRPr="00742348">
              <w:rPr>
                <w:rFonts w:cs="Times New Roman"/>
                <w:bCs/>
                <w:szCs w:val="24"/>
              </w:rPr>
              <w:fldChar w:fldCharType="begin"/>
            </w:r>
            <w:r w:rsidRPr="00742348">
              <w:rPr>
                <w:rFonts w:cs="Times New Roman"/>
                <w:bCs/>
                <w:szCs w:val="24"/>
              </w:rPr>
              <w:instrText xml:space="preserve"> NUMPAGES  </w:instrText>
            </w:r>
            <w:r w:rsidRPr="00742348">
              <w:rPr>
                <w:rFonts w:cs="Times New Roman"/>
                <w:bCs/>
                <w:szCs w:val="24"/>
              </w:rPr>
              <w:fldChar w:fldCharType="separate"/>
            </w:r>
            <w:r>
              <w:rPr>
                <w:rFonts w:cs="Times New Roman"/>
                <w:bCs/>
                <w:noProof/>
                <w:szCs w:val="24"/>
              </w:rPr>
              <w:t>86</w:t>
            </w:r>
            <w:r w:rsidRPr="00742348">
              <w:rPr>
                <w:rFonts w:cs="Times New Roman"/>
                <w:bCs/>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646F5" w14:textId="06369CB6" w:rsidR="00434421" w:rsidRPr="00D34231" w:rsidRDefault="00434421" w:rsidP="001E4B24">
    <w:pPr>
      <w:pStyle w:val="Footer"/>
      <w:tabs>
        <w:tab w:val="clear" w:pos="9360"/>
        <w:tab w:val="right" w:pos="10206"/>
      </w:tabs>
      <w:ind w:left="-709" w:right="-1180"/>
      <w:jc w:val="center"/>
      <w:rPr>
        <w:rFonts w:cs="Times New Roman"/>
        <w:color w:val="000000" w:themeColor="text1"/>
        <w:szCs w:val="24"/>
      </w:rPr>
    </w:pPr>
    <w:r w:rsidRPr="00D34231">
      <w:rPr>
        <w:rFonts w:cs="Times New Roman"/>
        <w:color w:val="000000" w:themeColor="text1"/>
        <w:szCs w:val="24"/>
      </w:rPr>
      <w:t xml:space="preserve">Page </w:t>
    </w:r>
    <w:r w:rsidRPr="00D34231">
      <w:rPr>
        <w:rFonts w:cs="Times New Roman"/>
        <w:color w:val="000000" w:themeColor="text1"/>
        <w:szCs w:val="24"/>
      </w:rPr>
      <w:fldChar w:fldCharType="begin"/>
    </w:r>
    <w:r w:rsidRPr="00D34231">
      <w:rPr>
        <w:rFonts w:cs="Times New Roman"/>
        <w:color w:val="000000" w:themeColor="text1"/>
        <w:szCs w:val="24"/>
      </w:rPr>
      <w:instrText xml:space="preserve"> PAGE  \* Arabic  \* MERGEFORMAT </w:instrText>
    </w:r>
    <w:r w:rsidRPr="00D34231">
      <w:rPr>
        <w:rFonts w:cs="Times New Roman"/>
        <w:color w:val="000000" w:themeColor="text1"/>
        <w:szCs w:val="24"/>
      </w:rPr>
      <w:fldChar w:fldCharType="separate"/>
    </w:r>
    <w:r w:rsidR="000C3E30">
      <w:rPr>
        <w:rFonts w:cs="Times New Roman"/>
        <w:noProof/>
        <w:color w:val="000000" w:themeColor="text1"/>
        <w:szCs w:val="24"/>
      </w:rPr>
      <w:t>1</w:t>
    </w:r>
    <w:r w:rsidRPr="00D34231">
      <w:rPr>
        <w:rFonts w:cs="Times New Roman"/>
        <w:color w:val="000000" w:themeColor="text1"/>
        <w:szCs w:val="24"/>
      </w:rPr>
      <w:fldChar w:fldCharType="end"/>
    </w:r>
    <w:r w:rsidRPr="00D34231">
      <w:rPr>
        <w:rFonts w:cs="Times New Roman"/>
        <w:color w:val="000000" w:themeColor="text1"/>
        <w:szCs w:val="24"/>
      </w:rPr>
      <w:t xml:space="preserve"> of </w:t>
    </w:r>
    <w:r w:rsidRPr="00D34231">
      <w:rPr>
        <w:rFonts w:cs="Times New Roman"/>
        <w:color w:val="000000" w:themeColor="text1"/>
        <w:szCs w:val="24"/>
      </w:rPr>
      <w:fldChar w:fldCharType="begin"/>
    </w:r>
    <w:r w:rsidRPr="00D34231">
      <w:rPr>
        <w:rFonts w:cs="Times New Roman"/>
        <w:color w:val="000000" w:themeColor="text1"/>
        <w:szCs w:val="24"/>
      </w:rPr>
      <w:instrText xml:space="preserve"> NUMPAGES  \* Arabic  \* MERGEFORMAT </w:instrText>
    </w:r>
    <w:r w:rsidRPr="00D34231">
      <w:rPr>
        <w:rFonts w:cs="Times New Roman"/>
        <w:color w:val="000000" w:themeColor="text1"/>
        <w:szCs w:val="24"/>
      </w:rPr>
      <w:fldChar w:fldCharType="separate"/>
    </w:r>
    <w:r w:rsidR="000C3E30">
      <w:rPr>
        <w:rFonts w:cs="Times New Roman"/>
        <w:noProof/>
        <w:color w:val="000000" w:themeColor="text1"/>
        <w:szCs w:val="24"/>
      </w:rPr>
      <w:t>75</w:t>
    </w:r>
    <w:r w:rsidRPr="00D34231">
      <w:rPr>
        <w:rFonts w:cs="Times New Roman"/>
        <w:color w:val="000000" w:themeColor="text1"/>
        <w:szCs w:val="24"/>
      </w:rPr>
      <w:fldChar w:fldCharType="end"/>
    </w:r>
    <w:r w:rsidRPr="00D34231">
      <w:rPr>
        <w:rFonts w:cs="Times New Roman"/>
        <w:color w:val="000000" w:themeColor="text1"/>
        <w:szCs w:val="24"/>
      </w:rPr>
      <w:t xml:space="preserve">     </w:t>
    </w:r>
    <w:r>
      <w:rPr>
        <w:rFonts w:cs="Times New Roman"/>
        <w:color w:val="000000" w:themeColor="text1"/>
        <w:szCs w:val="24"/>
      </w:rPr>
      <w:t>Illawarra–Shoalhaven subtropical rainforest –</w:t>
    </w:r>
    <w:r w:rsidRPr="00D34231">
      <w:rPr>
        <w:rFonts w:cs="Times New Roman"/>
        <w:color w:val="000000" w:themeColor="text1"/>
        <w:szCs w:val="24"/>
      </w:rPr>
      <w:t xml:space="preserve"> </w:t>
    </w:r>
    <w:r w:rsidRPr="0036057D">
      <w:rPr>
        <w:rFonts w:cs="Times New Roman"/>
        <w:color w:val="000000" w:themeColor="text1"/>
        <w:szCs w:val="24"/>
      </w:rPr>
      <w:t>Draft</w:t>
    </w:r>
    <w:r w:rsidRPr="00D34231">
      <w:rPr>
        <w:rFonts w:cs="Times New Roman"/>
        <w:color w:val="000000" w:themeColor="text1"/>
        <w:szCs w:val="24"/>
      </w:rPr>
      <w:t xml:space="preserve"> Conservation Advice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E7B65" w14:textId="782DB24F" w:rsidR="00434421" w:rsidRPr="00D34231" w:rsidRDefault="00434421" w:rsidP="00D34231">
    <w:pPr>
      <w:pStyle w:val="Footer"/>
      <w:tabs>
        <w:tab w:val="clear" w:pos="9360"/>
        <w:tab w:val="right" w:pos="10206"/>
      </w:tabs>
      <w:ind w:left="-709" w:right="-1180"/>
      <w:jc w:val="center"/>
      <w:rPr>
        <w:rFonts w:cs="Times New Roman"/>
        <w:color w:val="000000" w:themeColor="text1"/>
        <w:szCs w:val="24"/>
      </w:rPr>
    </w:pPr>
    <w:r w:rsidRPr="00D34231">
      <w:rPr>
        <w:rFonts w:cs="Times New Roman"/>
        <w:color w:val="000000" w:themeColor="text1"/>
        <w:szCs w:val="24"/>
      </w:rPr>
      <w:t xml:space="preserve">Page </w:t>
    </w:r>
    <w:r w:rsidRPr="00D34231">
      <w:rPr>
        <w:rFonts w:cs="Times New Roman"/>
        <w:color w:val="000000" w:themeColor="text1"/>
        <w:szCs w:val="24"/>
      </w:rPr>
      <w:fldChar w:fldCharType="begin"/>
    </w:r>
    <w:r w:rsidRPr="00D34231">
      <w:rPr>
        <w:rFonts w:cs="Times New Roman"/>
        <w:color w:val="000000" w:themeColor="text1"/>
        <w:szCs w:val="24"/>
      </w:rPr>
      <w:instrText xml:space="preserve"> PAGE  \* Arabic  \* MERGEFORMAT </w:instrText>
    </w:r>
    <w:r w:rsidRPr="00D34231">
      <w:rPr>
        <w:rFonts w:cs="Times New Roman"/>
        <w:color w:val="000000" w:themeColor="text1"/>
        <w:szCs w:val="24"/>
      </w:rPr>
      <w:fldChar w:fldCharType="separate"/>
    </w:r>
    <w:r w:rsidR="000C3E30">
      <w:rPr>
        <w:rFonts w:cs="Times New Roman"/>
        <w:noProof/>
        <w:color w:val="000000" w:themeColor="text1"/>
        <w:szCs w:val="24"/>
      </w:rPr>
      <w:t>70</w:t>
    </w:r>
    <w:r w:rsidRPr="00D34231">
      <w:rPr>
        <w:rFonts w:cs="Times New Roman"/>
        <w:color w:val="000000" w:themeColor="text1"/>
        <w:szCs w:val="24"/>
      </w:rPr>
      <w:fldChar w:fldCharType="end"/>
    </w:r>
    <w:r w:rsidRPr="00D34231">
      <w:rPr>
        <w:rFonts w:cs="Times New Roman"/>
        <w:color w:val="000000" w:themeColor="text1"/>
        <w:szCs w:val="24"/>
      </w:rPr>
      <w:t xml:space="preserve"> of </w:t>
    </w:r>
    <w:r w:rsidRPr="00D34231">
      <w:rPr>
        <w:rFonts w:cs="Times New Roman"/>
        <w:color w:val="000000" w:themeColor="text1"/>
        <w:szCs w:val="24"/>
      </w:rPr>
      <w:fldChar w:fldCharType="begin"/>
    </w:r>
    <w:r w:rsidRPr="00D34231">
      <w:rPr>
        <w:rFonts w:cs="Times New Roman"/>
        <w:color w:val="000000" w:themeColor="text1"/>
        <w:szCs w:val="24"/>
      </w:rPr>
      <w:instrText xml:space="preserve"> NUMPAGES  \* Arabic  \* MERGEFORMAT </w:instrText>
    </w:r>
    <w:r w:rsidRPr="00D34231">
      <w:rPr>
        <w:rFonts w:cs="Times New Roman"/>
        <w:color w:val="000000" w:themeColor="text1"/>
        <w:szCs w:val="24"/>
      </w:rPr>
      <w:fldChar w:fldCharType="separate"/>
    </w:r>
    <w:r w:rsidR="000C3E30">
      <w:rPr>
        <w:rFonts w:cs="Times New Roman"/>
        <w:noProof/>
        <w:color w:val="000000" w:themeColor="text1"/>
        <w:szCs w:val="24"/>
      </w:rPr>
      <w:t>70</w:t>
    </w:r>
    <w:r w:rsidRPr="00D34231">
      <w:rPr>
        <w:rFonts w:cs="Times New Roman"/>
        <w:color w:val="000000" w:themeColor="text1"/>
        <w:szCs w:val="24"/>
      </w:rPr>
      <w:fldChar w:fldCharType="end"/>
    </w:r>
    <w:r w:rsidRPr="00D34231">
      <w:rPr>
        <w:rFonts w:cs="Times New Roman"/>
        <w:color w:val="000000" w:themeColor="text1"/>
        <w:szCs w:val="24"/>
      </w:rPr>
      <w:t xml:space="preserve">     </w:t>
    </w:r>
    <w:r>
      <w:rPr>
        <w:rFonts w:cs="Times New Roman"/>
        <w:color w:val="000000" w:themeColor="text1"/>
        <w:szCs w:val="24"/>
      </w:rPr>
      <w:t>Illawarra–Shoalhaven</w:t>
    </w:r>
    <w:r w:rsidRPr="00D34231">
      <w:rPr>
        <w:rFonts w:cs="Times New Roman"/>
        <w:color w:val="000000" w:themeColor="text1"/>
        <w:szCs w:val="24"/>
      </w:rPr>
      <w:t xml:space="preserve"> subtropical rainforest - Draft Conservation Advice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EF4AC" w14:textId="67436F05" w:rsidR="00434421" w:rsidRDefault="00434421" w:rsidP="00A93309">
      <w:pPr>
        <w:widowControl w:val="0"/>
        <w:spacing w:after="0" w:line="240" w:lineRule="auto"/>
      </w:pPr>
      <w:r>
        <w:separator/>
      </w:r>
    </w:p>
  </w:footnote>
  <w:footnote w:type="continuationSeparator" w:id="0">
    <w:p w14:paraId="0CCB4B5B" w14:textId="77777777" w:rsidR="00434421" w:rsidRDefault="00434421" w:rsidP="00FB4074">
      <w:pPr>
        <w:spacing w:after="0" w:line="240" w:lineRule="auto"/>
      </w:pPr>
      <w:r>
        <w:continuationSeparator/>
      </w:r>
    </w:p>
    <w:p w14:paraId="404FBDB9" w14:textId="77777777" w:rsidR="00434421" w:rsidRDefault="00434421"/>
  </w:footnote>
  <w:footnote w:type="continuationNotice" w:id="1">
    <w:p w14:paraId="733FCB25" w14:textId="77777777" w:rsidR="00434421" w:rsidRDefault="00434421">
      <w:pPr>
        <w:spacing w:after="0" w:line="240" w:lineRule="auto"/>
      </w:pPr>
    </w:p>
    <w:p w14:paraId="5BDC62E9" w14:textId="77777777" w:rsidR="00434421" w:rsidRDefault="00434421"/>
  </w:footnote>
  <w:footnote w:id="2">
    <w:p w14:paraId="7DA5462E" w14:textId="77777777" w:rsidR="00434421" w:rsidRPr="00D34231" w:rsidRDefault="00434421" w:rsidP="00E5629E">
      <w:pPr>
        <w:pStyle w:val="FootnoteText"/>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w:t>
      </w:r>
      <w:r w:rsidRPr="00D34231">
        <w:rPr>
          <w:color w:val="000000" w:themeColor="text1"/>
          <w:sz w:val="22"/>
          <w:szCs w:val="22"/>
          <w:lang w:eastAsia="en-AU"/>
        </w:rPr>
        <w:t xml:space="preserve">Macroscopic: Large enough to see with </w:t>
      </w:r>
      <w:r w:rsidRPr="00D34231">
        <w:rPr>
          <w:color w:val="000000" w:themeColor="text1"/>
          <w:sz w:val="22"/>
          <w:szCs w:val="22"/>
          <w:lang w:val="en" w:eastAsia="en-AU"/>
        </w:rPr>
        <w:t>the naked eye</w:t>
      </w:r>
      <w:r w:rsidRPr="00D34231">
        <w:rPr>
          <w:color w:val="000000" w:themeColor="text1"/>
          <w:sz w:val="22"/>
          <w:szCs w:val="22"/>
          <w:lang w:eastAsia="en-AU"/>
        </w:rPr>
        <w:t xml:space="preserve"> (i.e. without magnifying optical instruments)</w:t>
      </w:r>
      <w:r w:rsidRPr="00D34231">
        <w:rPr>
          <w:color w:val="000000" w:themeColor="text1"/>
          <w:sz w:val="22"/>
          <w:szCs w:val="22"/>
          <w:lang w:val="en" w:eastAsia="en-AU"/>
        </w:rPr>
        <w:t>; not microscopic.</w:t>
      </w:r>
    </w:p>
  </w:footnote>
  <w:footnote w:id="3">
    <w:p w14:paraId="32DCCAA5" w14:textId="725F50F7" w:rsidR="00434421" w:rsidRPr="00D34231" w:rsidRDefault="00434421" w:rsidP="00DA332D">
      <w:pPr>
        <w:pStyle w:val="FootnoteText"/>
        <w:spacing w:after="60"/>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w:t>
      </w:r>
      <w:r w:rsidRPr="00D34231">
        <w:rPr>
          <w:bCs/>
          <w:color w:val="000000" w:themeColor="text1"/>
          <w:sz w:val="22"/>
          <w:szCs w:val="22"/>
        </w:rPr>
        <w:t>Bench:</w:t>
      </w:r>
      <w:r w:rsidRPr="00D34231">
        <w:rPr>
          <w:b/>
          <w:bCs/>
          <w:color w:val="000000" w:themeColor="text1"/>
          <w:sz w:val="22"/>
          <w:szCs w:val="22"/>
        </w:rPr>
        <w:t xml:space="preserve"> </w:t>
      </w:r>
      <w:r w:rsidRPr="00D34231">
        <w:rPr>
          <w:color w:val="000000" w:themeColor="text1"/>
          <w:sz w:val="22"/>
          <w:szCs w:val="22"/>
        </w:rPr>
        <w:t>A flatter strip of land that runs along a sloped area (a shelf or step-like feature on the way down a hillside). Benches can be formed by the differential erosion of rocks or sediments of varying hardness and resistance to erosion.</w:t>
      </w:r>
    </w:p>
  </w:footnote>
  <w:footnote w:id="4">
    <w:p w14:paraId="45A21C61" w14:textId="30A08973" w:rsidR="00434421" w:rsidRPr="00D34231" w:rsidRDefault="00434421" w:rsidP="00AE2A06">
      <w:pPr>
        <w:pStyle w:val="FootnoteText"/>
        <w:spacing w:after="60"/>
        <w:rPr>
          <w:color w:val="000000" w:themeColor="text1"/>
          <w:sz w:val="24"/>
          <w:szCs w:val="22"/>
        </w:rPr>
      </w:pPr>
      <w:r w:rsidRPr="00D34231">
        <w:rPr>
          <w:rStyle w:val="FootnoteReference"/>
          <w:color w:val="000000" w:themeColor="text1"/>
          <w:sz w:val="22"/>
          <w:szCs w:val="22"/>
        </w:rPr>
        <w:footnoteRef/>
      </w:r>
      <w:r w:rsidRPr="00D34231">
        <w:rPr>
          <w:color w:val="000000" w:themeColor="text1"/>
          <w:sz w:val="22"/>
          <w:szCs w:val="22"/>
        </w:rPr>
        <w:t xml:space="preserve"> North of Lake Illawarra on the Berkeley Hills, it is termed the ‘Berkeley Brush’. </w:t>
      </w:r>
      <w:r w:rsidRPr="00D34231">
        <w:rPr>
          <w:color w:val="000000" w:themeColor="text1"/>
          <w:sz w:val="22"/>
          <w:szCs w:val="22"/>
          <w:shd w:val="clear" w:color="auto" w:fill="FFFFFF"/>
        </w:rPr>
        <w:t>The Illawarra Brush and Berkeley Brush originally covered about 13 600 ha and made up 60% of the rainforest of the Illawarra area (reference?).</w:t>
      </w:r>
    </w:p>
  </w:footnote>
  <w:footnote w:id="5">
    <w:p w14:paraId="5010F55B" w14:textId="77777777" w:rsidR="00434421" w:rsidRPr="00D34231" w:rsidRDefault="00434421" w:rsidP="00AE2A06">
      <w:pPr>
        <w:pStyle w:val="FootnoteText"/>
        <w:spacing w:after="60"/>
        <w:ind w:right="-187"/>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Colluvium: Loose material, such as soil or sediments, which has accumulated at the base of a slope through the action of gravity (e.g. talus, avalanche debris and material moved by soil creep, frost action or sheet erosion). As opposed to </w:t>
      </w:r>
      <w:r w:rsidRPr="00D34231">
        <w:rPr>
          <w:bCs/>
          <w:color w:val="000000" w:themeColor="text1"/>
          <w:sz w:val="22"/>
          <w:szCs w:val="22"/>
        </w:rPr>
        <w:t>alluvium</w:t>
      </w:r>
      <w:r w:rsidRPr="00D34231">
        <w:rPr>
          <w:color w:val="000000" w:themeColor="text1"/>
          <w:sz w:val="22"/>
          <w:szCs w:val="22"/>
        </w:rPr>
        <w:t xml:space="preserve"> (e.g. soil/sediments deposited by a river on a floodplain).</w:t>
      </w:r>
    </w:p>
  </w:footnote>
  <w:footnote w:id="6">
    <w:p w14:paraId="5B7D7EBA" w14:textId="2B43C2AA" w:rsidR="00434421" w:rsidRPr="00D34231" w:rsidRDefault="00434421" w:rsidP="00A814D8">
      <w:pPr>
        <w:pStyle w:val="FootnoteText"/>
        <w:spacing w:after="60"/>
        <w:ind w:right="-187"/>
        <w:rPr>
          <w:color w:val="000000" w:themeColor="text1"/>
          <w:sz w:val="22"/>
          <w:szCs w:val="22"/>
        </w:rPr>
      </w:pPr>
      <w:r w:rsidRPr="00D34231">
        <w:rPr>
          <w:rStyle w:val="FootnoteReference"/>
          <w:b/>
          <w:color w:val="000000" w:themeColor="text1"/>
          <w:sz w:val="22"/>
          <w:szCs w:val="22"/>
        </w:rPr>
        <w:footnoteRef/>
      </w:r>
      <w:r w:rsidRPr="00D34231">
        <w:rPr>
          <w:color w:val="000000" w:themeColor="text1"/>
          <w:sz w:val="22"/>
          <w:szCs w:val="22"/>
        </w:rPr>
        <w:t xml:space="preserve"> Scree: A collection of broken rock fragments that accumulate to form or cover a slope on a hill/mountain, or as a pile at its base (e.g. of cliffs or escarpments). Created by periodic rockfalls. Landforms associated with these materials are often called talus deposits.</w:t>
      </w:r>
    </w:p>
  </w:footnote>
  <w:footnote w:id="7">
    <w:p w14:paraId="2A9194A8" w14:textId="77777777" w:rsidR="00434421" w:rsidRPr="00D34231" w:rsidRDefault="00434421" w:rsidP="008417FF">
      <w:pPr>
        <w:pStyle w:val="FootnoteText"/>
        <w:spacing w:after="60"/>
        <w:ind w:right="-711"/>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These soils are more fertile than those just derived from the sandstone substrates more prevalent in the region.</w:t>
      </w:r>
    </w:p>
  </w:footnote>
  <w:footnote w:id="8">
    <w:p w14:paraId="7F4CC7BD" w14:textId="77777777" w:rsidR="00434421" w:rsidRPr="00D34231" w:rsidRDefault="00434421" w:rsidP="008417FF">
      <w:pPr>
        <w:pStyle w:val="FootnoteText"/>
        <w:spacing w:after="60"/>
        <w:ind w:right="-472"/>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w:t>
      </w:r>
      <w:hyperlink r:id="rId1" w:history="1">
        <w:r w:rsidRPr="008F2755">
          <w:rPr>
            <w:rStyle w:val="Hyperlink"/>
            <w:color w:val="000000" w:themeColor="text1"/>
            <w:sz w:val="22"/>
            <w:szCs w:val="22"/>
            <w:u w:val="none"/>
          </w:rPr>
          <w:t>Monzonite</w:t>
        </w:r>
      </w:hyperlink>
      <w:r w:rsidRPr="00D34231">
        <w:rPr>
          <w:color w:val="000000" w:themeColor="text1"/>
          <w:sz w:val="22"/>
          <w:szCs w:val="22"/>
        </w:rPr>
        <w:t xml:space="preserve"> is a relatively uncommon intrusive/plutonic igneous rock -. It contains less quartz and more plagioclase than granite. </w:t>
      </w:r>
      <w:hyperlink r:id="rId2" w:history="1">
        <w:r w:rsidRPr="00D34231">
          <w:rPr>
            <w:rStyle w:val="Hyperlink"/>
            <w:color w:val="000000" w:themeColor="text1"/>
            <w:sz w:val="22"/>
            <w:szCs w:val="22"/>
          </w:rPr>
          <w:t>Latite</w:t>
        </w:r>
      </w:hyperlink>
      <w:r w:rsidRPr="00D34231">
        <w:rPr>
          <w:color w:val="000000" w:themeColor="text1"/>
          <w:sz w:val="22"/>
          <w:szCs w:val="22"/>
        </w:rPr>
        <w:t xml:space="preserve"> is the approximate extrusive/volcanic equivalent of monzonite. </w:t>
      </w:r>
      <w:hyperlink r:id="rId3" w:history="1">
        <w:r w:rsidRPr="00D34231">
          <w:rPr>
            <w:rStyle w:val="Hyperlink"/>
            <w:color w:val="000000" w:themeColor="text1"/>
            <w:sz w:val="22"/>
            <w:szCs w:val="22"/>
            <w:lang w:val="en"/>
          </w:rPr>
          <w:t>Crinanites</w:t>
        </w:r>
      </w:hyperlink>
      <w:r w:rsidRPr="00D34231">
        <w:rPr>
          <w:color w:val="000000" w:themeColor="text1"/>
          <w:sz w:val="22"/>
          <w:szCs w:val="22"/>
          <w:lang w:val="en"/>
        </w:rPr>
        <w:t xml:space="preserve"> are dark coloured, fine-grained, basic rocks consisting mainly of olivine, augite, and plagioclase feldspar.</w:t>
      </w:r>
    </w:p>
  </w:footnote>
  <w:footnote w:id="9">
    <w:p w14:paraId="164D0037" w14:textId="77777777" w:rsidR="00434421" w:rsidRPr="00D34231" w:rsidRDefault="00434421" w:rsidP="00E00C29">
      <w:pPr>
        <w:pStyle w:val="FootnoteText"/>
        <w:spacing w:after="60"/>
        <w:ind w:right="-472"/>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Interim Biogeographic Regionalisation of Australia (IBRA) Version 7. </w:t>
      </w:r>
      <w:hyperlink r:id="rId4" w:history="1">
        <w:r w:rsidRPr="00D34231">
          <w:rPr>
            <w:rStyle w:val="Hyperlink"/>
            <w:color w:val="000000" w:themeColor="text1"/>
            <w:sz w:val="22"/>
            <w:szCs w:val="22"/>
          </w:rPr>
          <w:t>http://www.environment.gov.au/land/nrs/science/ibra</w:t>
        </w:r>
      </w:hyperlink>
    </w:p>
  </w:footnote>
  <w:footnote w:id="10">
    <w:p w14:paraId="37041A67" w14:textId="5C68D5D8" w:rsidR="00434421" w:rsidRPr="00D34231" w:rsidRDefault="00434421" w:rsidP="00C42858">
      <w:pPr>
        <w:pStyle w:val="FootnoteText"/>
        <w:spacing w:after="60"/>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Orographic: Relating to mountains, especially their position and form; and, of clouds or rainfall resulting from the effects of mountains in forcing moist air to rise.</w:t>
      </w:r>
    </w:p>
  </w:footnote>
  <w:footnote w:id="11">
    <w:p w14:paraId="27E58836" w14:textId="355D9BA2" w:rsidR="00434421" w:rsidRPr="00D34231" w:rsidRDefault="00434421" w:rsidP="001B1955">
      <w:pPr>
        <w:pStyle w:val="FootnoteText"/>
        <w:spacing w:after="60"/>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Height estimates are approximate (e.g. the tree canopy can be quite short on dry, rocky sites).</w:t>
      </w:r>
    </w:p>
  </w:footnote>
  <w:footnote w:id="12">
    <w:p w14:paraId="115473B3" w14:textId="2D1AAB57" w:rsidR="00434421" w:rsidRPr="00D34231" w:rsidRDefault="00434421" w:rsidP="00066087">
      <w:pPr>
        <w:pStyle w:val="FootnoteText"/>
        <w:spacing w:after="60"/>
        <w:rPr>
          <w:color w:val="000000" w:themeColor="text1"/>
        </w:rPr>
      </w:pPr>
      <w:r w:rsidRPr="00D34231">
        <w:rPr>
          <w:rStyle w:val="FootnoteReference"/>
          <w:color w:val="000000" w:themeColor="text1"/>
          <w:sz w:val="22"/>
          <w:szCs w:val="22"/>
        </w:rPr>
        <w:footnoteRef/>
      </w:r>
      <w:r w:rsidRPr="00D34231">
        <w:rPr>
          <w:color w:val="000000" w:themeColor="text1"/>
          <w:sz w:val="22"/>
          <w:szCs w:val="22"/>
        </w:rPr>
        <w:t xml:space="preserve"> Based on Webb's (1968) classification system.</w:t>
      </w:r>
    </w:p>
  </w:footnote>
  <w:footnote w:id="13">
    <w:p w14:paraId="02378E2F" w14:textId="7B67D6D7" w:rsidR="00434421" w:rsidRPr="00D34231" w:rsidRDefault="00434421" w:rsidP="00192D90">
      <w:pPr>
        <w:pStyle w:val="FootnoteText"/>
        <w:spacing w:after="60"/>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Mesic: A </w:t>
      </w:r>
      <w:r w:rsidRPr="00D34231">
        <w:rPr>
          <w:color w:val="000000" w:themeColor="text1"/>
          <w:sz w:val="22"/>
          <w:szCs w:val="22"/>
          <w:lang w:val="en"/>
        </w:rPr>
        <w:t>mesic habitat has a moderate or well-balanced supply of moisture.</w:t>
      </w:r>
    </w:p>
  </w:footnote>
  <w:footnote w:id="14">
    <w:p w14:paraId="12C5CBD0" w14:textId="27C9867C" w:rsidR="00434421" w:rsidRPr="00D34231" w:rsidRDefault="00434421">
      <w:pPr>
        <w:pStyle w:val="FootnoteText"/>
        <w:rPr>
          <w:color w:val="000000" w:themeColor="text1"/>
        </w:rPr>
      </w:pPr>
      <w:r w:rsidRPr="00D34231">
        <w:rPr>
          <w:rStyle w:val="FootnoteReference"/>
          <w:color w:val="000000" w:themeColor="text1"/>
        </w:rPr>
        <w:footnoteRef/>
      </w:r>
      <w:r w:rsidRPr="00D34231">
        <w:rPr>
          <w:color w:val="000000" w:themeColor="text1"/>
        </w:rPr>
        <w:t xml:space="preserve"> Now a lot rarer.</w:t>
      </w:r>
    </w:p>
  </w:footnote>
  <w:footnote w:id="15">
    <w:p w14:paraId="7B5AE46B" w14:textId="1585E222" w:rsidR="00434421" w:rsidRPr="00D34231" w:rsidRDefault="00434421" w:rsidP="0036057D">
      <w:pPr>
        <w:pStyle w:val="FootnoteText"/>
        <w:spacing w:after="60"/>
        <w:ind w:right="139"/>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The EPBC Act </w:t>
      </w:r>
      <w:r w:rsidRPr="0036057D">
        <w:rPr>
          <w:color w:val="000000" w:themeColor="text1"/>
          <w:sz w:val="22"/>
          <w:szCs w:val="22"/>
        </w:rPr>
        <w:t>defines an 'ecological community' as the “extent in nature in the Australian jurisdiction of an assemblage of native species that inhabits a particular area in nature” (e.g. a group of plants, animals and</w:t>
      </w:r>
      <w:r w:rsidRPr="00D34231">
        <w:rPr>
          <w:color w:val="000000" w:themeColor="text1"/>
          <w:sz w:val="22"/>
          <w:szCs w:val="22"/>
        </w:rPr>
        <w:t xml:space="preserve"> other organisms interacting in a specific habitat, </w:t>
      </w:r>
      <w:r w:rsidRPr="00D34231">
        <w:rPr>
          <w:rStyle w:val="st1"/>
          <w:color w:val="000000" w:themeColor="text1"/>
          <w:sz w:val="22"/>
          <w:szCs w:val="22"/>
        </w:rPr>
        <w:t>under relatively similar environmental conditions</w:t>
      </w:r>
      <w:r w:rsidRPr="00D34231">
        <w:rPr>
          <w:color w:val="000000" w:themeColor="text1"/>
          <w:sz w:val="22"/>
          <w:szCs w:val="22"/>
        </w:rPr>
        <w:t>).</w:t>
      </w:r>
    </w:p>
  </w:footnote>
  <w:footnote w:id="16">
    <w:p w14:paraId="34534A9D" w14:textId="77777777" w:rsidR="00434421" w:rsidRPr="00D34231" w:rsidRDefault="00434421" w:rsidP="0036057D">
      <w:pPr>
        <w:pStyle w:val="FootnoteText"/>
        <w:spacing w:after="60"/>
        <w:ind w:right="139"/>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Interim Biogeographic Regionalisation of Australia (IBRA) Version 7. </w:t>
      </w:r>
      <w:hyperlink r:id="rId5" w:history="1">
        <w:r w:rsidRPr="00D34231">
          <w:rPr>
            <w:rStyle w:val="Hyperlink"/>
            <w:color w:val="000000" w:themeColor="text1"/>
            <w:sz w:val="22"/>
            <w:szCs w:val="22"/>
          </w:rPr>
          <w:t>http://www.environment.gov.au/land/nrs/science/ibra</w:t>
        </w:r>
      </w:hyperlink>
    </w:p>
  </w:footnote>
  <w:footnote w:id="17">
    <w:p w14:paraId="7AFE1BF4" w14:textId="78C76E4D" w:rsidR="00434421" w:rsidRPr="00D34231" w:rsidRDefault="00434421" w:rsidP="0036057D">
      <w:pPr>
        <w:pStyle w:val="FootnoteText"/>
        <w:spacing w:after="60"/>
        <w:ind w:right="139"/>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w:t>
      </w:r>
      <w:r w:rsidRPr="00D34231">
        <w:rPr>
          <w:bCs/>
          <w:color w:val="000000" w:themeColor="text1"/>
          <w:sz w:val="22"/>
          <w:szCs w:val="22"/>
        </w:rPr>
        <w:t>Bench:</w:t>
      </w:r>
      <w:r w:rsidRPr="00D34231">
        <w:rPr>
          <w:b/>
          <w:bCs/>
          <w:color w:val="000000" w:themeColor="text1"/>
          <w:sz w:val="22"/>
          <w:szCs w:val="22"/>
        </w:rPr>
        <w:t xml:space="preserve"> </w:t>
      </w:r>
      <w:r w:rsidRPr="00D34231">
        <w:rPr>
          <w:color w:val="000000" w:themeColor="text1"/>
          <w:sz w:val="22"/>
          <w:szCs w:val="22"/>
        </w:rPr>
        <w:t>A flatter strip of land that runs along a sloped area (a shelf or step-like feature on the way down a hillside). Benches can be formed by the differential erosion of rocks or sediments of varying hardness and resistance to erosion.</w:t>
      </w:r>
    </w:p>
  </w:footnote>
  <w:footnote w:id="18">
    <w:p w14:paraId="2D23CACE" w14:textId="77777777" w:rsidR="00434421" w:rsidRPr="00D34231" w:rsidRDefault="00434421" w:rsidP="0036057D">
      <w:pPr>
        <w:pStyle w:val="FootnoteText"/>
        <w:spacing w:after="60"/>
        <w:ind w:right="139"/>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These soils are more fertile than those just derived from the sandstone substrates more prevalent in the region.</w:t>
      </w:r>
    </w:p>
  </w:footnote>
  <w:footnote w:id="19">
    <w:p w14:paraId="751A2E52" w14:textId="150BAA67" w:rsidR="00434421" w:rsidRPr="00D34231" w:rsidRDefault="00434421" w:rsidP="0036057D">
      <w:pPr>
        <w:pStyle w:val="FootnoteText"/>
        <w:spacing w:after="60"/>
        <w:ind w:right="139"/>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Colluvial: Pertaining to colluvium (loose material, such as soil or sediments, which has accumulated at the base of a slope through the action of gravity (e.g. talus, avalanche debris and material moved by soil creep, frost action or sheet erosion). As opposed to </w:t>
      </w:r>
      <w:r w:rsidRPr="00D34231">
        <w:rPr>
          <w:bCs/>
          <w:color w:val="000000" w:themeColor="text1"/>
          <w:sz w:val="22"/>
          <w:szCs w:val="22"/>
        </w:rPr>
        <w:t>alluvium</w:t>
      </w:r>
      <w:r w:rsidRPr="00D34231">
        <w:rPr>
          <w:color w:val="000000" w:themeColor="text1"/>
          <w:sz w:val="22"/>
          <w:szCs w:val="22"/>
        </w:rPr>
        <w:t xml:space="preserve"> (e.g. soil/sediments deposited by a river on a floodplain).</w:t>
      </w:r>
    </w:p>
  </w:footnote>
  <w:footnote w:id="20">
    <w:p w14:paraId="49BDF301" w14:textId="77777777" w:rsidR="00434421" w:rsidRPr="00D34231" w:rsidRDefault="00434421" w:rsidP="0036057D">
      <w:pPr>
        <w:pStyle w:val="FootnoteText"/>
        <w:spacing w:after="60"/>
        <w:ind w:right="139"/>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In the Hacking River catchment, upstream of Audley Weir, the ecological community has been identified at sites east and south of Waterfall (including around Bola Creek/Gully and Cedar Creek/Gully).</w:t>
      </w:r>
    </w:p>
  </w:footnote>
  <w:footnote w:id="21">
    <w:p w14:paraId="29BD3538" w14:textId="77777777" w:rsidR="00434421" w:rsidRPr="00D34231" w:rsidRDefault="00434421" w:rsidP="00DB3BC7">
      <w:pPr>
        <w:pStyle w:val="FootnoteText"/>
        <w:spacing w:after="60"/>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Unless the structure has been modified directly or indirectly by human influences.</w:t>
      </w:r>
    </w:p>
  </w:footnote>
  <w:footnote w:id="22">
    <w:p w14:paraId="63F1A9D9" w14:textId="77777777" w:rsidR="00434421" w:rsidRPr="00D34231" w:rsidRDefault="00434421" w:rsidP="00DB3BC7">
      <w:pPr>
        <w:pStyle w:val="FootnoteText"/>
        <w:spacing w:after="60"/>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Unless they are enriched by more fertile, finer-textured substrates (e.g. colluvium, washed/fallen down from substrates higher up the slope).</w:t>
      </w:r>
    </w:p>
  </w:footnote>
  <w:footnote w:id="23">
    <w:p w14:paraId="0D2DB63B" w14:textId="7C3DBCA3" w:rsidR="00434421" w:rsidRPr="00D34231" w:rsidRDefault="00434421" w:rsidP="008512C6">
      <w:pPr>
        <w:pStyle w:val="FootnoteText"/>
        <w:spacing w:after="60"/>
        <w:ind w:right="-472"/>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For example at Killalea</w:t>
      </w:r>
      <w:r w:rsidRPr="00D34231">
        <w:rPr>
          <w:rFonts w:asciiTheme="minorHAnsi" w:hAnsiTheme="minorHAnsi" w:cstheme="minorBidi"/>
          <w:color w:val="000000" w:themeColor="text1"/>
          <w:sz w:val="22"/>
          <w:szCs w:val="22"/>
        </w:rPr>
        <w:t xml:space="preserve"> </w:t>
      </w:r>
      <w:r w:rsidRPr="00D34231">
        <w:rPr>
          <w:color w:val="000000" w:themeColor="text1"/>
          <w:sz w:val="22"/>
          <w:szCs w:val="22"/>
        </w:rPr>
        <w:t xml:space="preserve">and in the Kiama foothills </w:t>
      </w:r>
      <w:r w:rsidRPr="00D34231">
        <w:rPr>
          <w:color w:val="000000" w:themeColor="text1"/>
          <w:sz w:val="24"/>
          <w:szCs w:val="24"/>
        </w:rPr>
        <w:t xml:space="preserve">(e.g. </w:t>
      </w:r>
      <w:r w:rsidRPr="00D34231">
        <w:rPr>
          <w:color w:val="000000" w:themeColor="text1"/>
          <w:sz w:val="24"/>
          <w:szCs w:val="24"/>
          <w:lang w:eastAsia="en-AU"/>
        </w:rPr>
        <w:t>on the Kiama basalts and chocolate shales</w:t>
      </w:r>
      <w:r w:rsidRPr="00D34231">
        <w:rPr>
          <w:color w:val="000000" w:themeColor="text1"/>
          <w:sz w:val="24"/>
          <w:szCs w:val="24"/>
        </w:rPr>
        <w:t>)</w:t>
      </w:r>
      <w:r w:rsidRPr="00D34231">
        <w:rPr>
          <w:color w:val="000000" w:themeColor="text1"/>
          <w:sz w:val="22"/>
          <w:szCs w:val="22"/>
        </w:rPr>
        <w:t>.</w:t>
      </w:r>
    </w:p>
  </w:footnote>
  <w:footnote w:id="24">
    <w:p w14:paraId="4D106AA6" w14:textId="3D4C93A3" w:rsidR="00434421" w:rsidRPr="00D34231" w:rsidRDefault="00434421" w:rsidP="00AC4EBF">
      <w:pPr>
        <w:pStyle w:val="FootnoteText"/>
        <w:spacing w:after="60"/>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Note that NSW vegetation assessment tools have defined a ‘patch’ differently – i.e. as an area of native vegetation, of one or more different communities that occur together, separated by a gap of no greater than a set distance (usually 100 m). Also note, the national Threatened Species Scientific Committee uses the term ‘patch’ to describe all of a discrete area of the ecological community (i.e. do not just consider the area that may be directly impacted by an activity – also consider the entire patch of the ecological community as a whole). </w:t>
      </w:r>
    </w:p>
  </w:footnote>
  <w:footnote w:id="25">
    <w:p w14:paraId="5046F2E4" w14:textId="06E4BA56" w:rsidR="00434421" w:rsidRPr="00D34231" w:rsidRDefault="00434421" w:rsidP="00694BB9">
      <w:pPr>
        <w:spacing w:after="60"/>
        <w:ind w:right="-1038"/>
        <w:rPr>
          <w:rFonts w:cs="Times New Roman"/>
          <w:color w:val="000000" w:themeColor="text1"/>
          <w:sz w:val="22"/>
        </w:rPr>
      </w:pPr>
      <w:r w:rsidRPr="00D34231">
        <w:rPr>
          <w:rStyle w:val="FootnoteReference"/>
          <w:rFonts w:cs="Times New Roman"/>
          <w:color w:val="000000" w:themeColor="text1"/>
          <w:sz w:val="22"/>
        </w:rPr>
        <w:footnoteRef/>
      </w:r>
      <w:r w:rsidRPr="00D34231">
        <w:rPr>
          <w:rFonts w:cs="Times New Roman"/>
          <w:color w:val="000000" w:themeColor="text1"/>
          <w:sz w:val="22"/>
        </w:rPr>
        <w:t xml:space="preserve"> Rainforest sites classified as MU1 that are included under Suballiance 14 (such as those at Mt Keira and Minnamurra)</w:t>
      </w:r>
      <w:r w:rsidRPr="00D34231">
        <w:rPr>
          <w:rFonts w:cs="Times New Roman"/>
          <w:color w:val="000000" w:themeColor="text1"/>
          <w:sz w:val="22"/>
          <w:lang w:eastAsia="en-AU"/>
        </w:rPr>
        <w:t xml:space="preserve"> are the ones most likely to correspond to the ecological community</w:t>
      </w:r>
      <w:r w:rsidRPr="00D34231">
        <w:rPr>
          <w:rFonts w:cs="Times New Roman"/>
          <w:color w:val="000000" w:themeColor="text1"/>
          <w:sz w:val="22"/>
        </w:rPr>
        <w:t>.</w:t>
      </w:r>
    </w:p>
  </w:footnote>
  <w:footnote w:id="26">
    <w:p w14:paraId="159D9F94" w14:textId="7D644C86" w:rsidR="00434421" w:rsidRPr="00D34231" w:rsidRDefault="00434421" w:rsidP="00590510">
      <w:pPr>
        <w:pStyle w:val="FootnoteText"/>
        <w:spacing w:after="60"/>
        <w:rPr>
          <w:color w:val="000000" w:themeColor="text1"/>
          <w:sz w:val="24"/>
          <w:szCs w:val="22"/>
        </w:rPr>
      </w:pPr>
      <w:r w:rsidRPr="00D34231">
        <w:rPr>
          <w:rStyle w:val="FootnoteReference"/>
          <w:color w:val="000000" w:themeColor="text1"/>
          <w:sz w:val="22"/>
          <w:szCs w:val="22"/>
        </w:rPr>
        <w:footnoteRef/>
      </w:r>
      <w:r w:rsidRPr="00D34231">
        <w:rPr>
          <w:color w:val="000000" w:themeColor="text1"/>
          <w:sz w:val="22"/>
          <w:szCs w:val="22"/>
        </w:rPr>
        <w:t xml:space="preserve"> Tozer et al. (2010) notes that with decreasing moisture availability Subtropical Complex Rainforest (</w:t>
      </w:r>
      <w:r w:rsidRPr="00D34231">
        <w:rPr>
          <w:b/>
          <w:color w:val="000000" w:themeColor="text1"/>
          <w:sz w:val="22"/>
          <w:szCs w:val="22"/>
        </w:rPr>
        <w:t>RF p112</w:t>
      </w:r>
      <w:r w:rsidRPr="00D34231">
        <w:rPr>
          <w:color w:val="000000" w:themeColor="text1"/>
          <w:sz w:val="22"/>
          <w:szCs w:val="22"/>
        </w:rPr>
        <w:t>) intergrades with the closely related Subtropical Dry Rainforest (</w:t>
      </w:r>
      <w:r w:rsidRPr="00D34231">
        <w:rPr>
          <w:b/>
          <w:color w:val="000000" w:themeColor="text1"/>
          <w:sz w:val="22"/>
          <w:szCs w:val="22"/>
        </w:rPr>
        <w:t>RF p111</w:t>
      </w:r>
      <w:r w:rsidRPr="00D34231">
        <w:rPr>
          <w:color w:val="000000" w:themeColor="text1"/>
          <w:sz w:val="22"/>
          <w:szCs w:val="22"/>
        </w:rPr>
        <w:t>). On poorer soils Subtropical Complex Rainforest (RF p112) is replaced by Coastal Warm Temperate Rainforest (</w:t>
      </w:r>
      <w:r>
        <w:rPr>
          <w:b/>
          <w:color w:val="000000" w:themeColor="text1"/>
          <w:sz w:val="22"/>
          <w:szCs w:val="22"/>
        </w:rPr>
        <w:t>RF </w:t>
      </w:r>
      <w:r w:rsidRPr="00D34231">
        <w:rPr>
          <w:b/>
          <w:color w:val="000000" w:themeColor="text1"/>
          <w:sz w:val="22"/>
          <w:szCs w:val="22"/>
        </w:rPr>
        <w:t>p113</w:t>
      </w:r>
      <w:r w:rsidRPr="00D34231">
        <w:rPr>
          <w:color w:val="000000" w:themeColor="text1"/>
          <w:sz w:val="22"/>
          <w:szCs w:val="22"/>
        </w:rPr>
        <w:t xml:space="preserve">). Also, some areas </w:t>
      </w:r>
      <w:r>
        <w:rPr>
          <w:color w:val="000000" w:themeColor="text1"/>
          <w:sz w:val="22"/>
          <w:szCs w:val="22"/>
        </w:rPr>
        <w:t>mappe</w:t>
      </w:r>
      <w:r w:rsidRPr="00D34231">
        <w:rPr>
          <w:color w:val="000000" w:themeColor="text1"/>
          <w:sz w:val="22"/>
          <w:szCs w:val="22"/>
        </w:rPr>
        <w:t xml:space="preserve">d as </w:t>
      </w:r>
      <w:r w:rsidRPr="00D34231">
        <w:rPr>
          <w:b/>
          <w:bCs/>
          <w:color w:val="000000" w:themeColor="text1"/>
          <w:sz w:val="22"/>
          <w:szCs w:val="22"/>
        </w:rPr>
        <w:t>WSF p110</w:t>
      </w:r>
      <w:r w:rsidRPr="00D34231">
        <w:rPr>
          <w:color w:val="000000" w:themeColor="text1"/>
          <w:sz w:val="22"/>
          <w:szCs w:val="22"/>
        </w:rPr>
        <w:t xml:space="preserve"> </w:t>
      </w:r>
      <w:r w:rsidRPr="00D34231">
        <w:rPr>
          <w:bCs/>
          <w:color w:val="000000" w:themeColor="text1"/>
          <w:sz w:val="22"/>
          <w:szCs w:val="22"/>
        </w:rPr>
        <w:t xml:space="preserve">Warm Temperate Layered Forest </w:t>
      </w:r>
      <w:r w:rsidRPr="00D34231">
        <w:rPr>
          <w:bCs/>
          <w:color w:val="000000" w:themeColor="text1"/>
          <w:sz w:val="22"/>
          <w:szCs w:val="22"/>
          <w:u w:val="single"/>
        </w:rPr>
        <w:t>may be included</w:t>
      </w:r>
      <w:r w:rsidRPr="00D34231">
        <w:rPr>
          <w:bCs/>
          <w:color w:val="000000" w:themeColor="text1"/>
          <w:sz w:val="22"/>
          <w:szCs w:val="22"/>
        </w:rPr>
        <w:t xml:space="preserve"> in the ecological community, if they meet the Key Diagnostic Characteristics and condition threshold (e.g. in the hacking River Catchment (</w:t>
      </w:r>
      <w:r w:rsidRPr="00D34231">
        <w:rPr>
          <w:color w:val="000000" w:themeColor="text1"/>
          <w:sz w:val="22"/>
          <w:szCs w:val="22"/>
        </w:rPr>
        <w:t>including around Bola Creek/Gully and Cedar Creek/Gully)</w:t>
      </w:r>
      <w:r w:rsidRPr="00D34231">
        <w:rPr>
          <w:bCs/>
          <w:color w:val="000000" w:themeColor="text1"/>
          <w:sz w:val="22"/>
          <w:szCs w:val="22"/>
        </w:rPr>
        <w:t xml:space="preserve">). </w:t>
      </w:r>
      <w:r w:rsidRPr="00D34231">
        <w:rPr>
          <w:b/>
          <w:bCs/>
          <w:color w:val="000000" w:themeColor="text1"/>
          <w:sz w:val="22"/>
          <w:szCs w:val="22"/>
        </w:rPr>
        <w:t>WSF p110</w:t>
      </w:r>
      <w:r w:rsidRPr="00D34231">
        <w:rPr>
          <w:bCs/>
          <w:color w:val="000000" w:themeColor="text1"/>
          <w:sz w:val="22"/>
          <w:szCs w:val="22"/>
        </w:rPr>
        <w:t xml:space="preserve"> is described in the next Section.</w:t>
      </w:r>
    </w:p>
  </w:footnote>
  <w:footnote w:id="27">
    <w:p w14:paraId="1175051B" w14:textId="2E605E83" w:rsidR="00434421" w:rsidRPr="00D34231" w:rsidRDefault="00434421" w:rsidP="002E103E">
      <w:pPr>
        <w:pStyle w:val="FootnoteText"/>
        <w:spacing w:after="60"/>
        <w:ind w:right="-330"/>
        <w:rPr>
          <w:color w:val="000000" w:themeColor="text1"/>
          <w:sz w:val="22"/>
          <w:szCs w:val="22"/>
        </w:rPr>
      </w:pPr>
      <w:r w:rsidRPr="00D34231">
        <w:rPr>
          <w:rStyle w:val="FootnoteReference"/>
          <w:color w:val="000000" w:themeColor="text1"/>
          <w:sz w:val="22"/>
          <w:szCs w:val="22"/>
        </w:rPr>
        <w:footnoteRef/>
      </w:r>
      <w:r w:rsidRPr="00D34231">
        <w:rPr>
          <w:color w:val="000000" w:themeColor="text1"/>
          <w:sz w:val="22"/>
          <w:szCs w:val="22"/>
        </w:rPr>
        <w:t xml:space="preserve"> E.G. at Killalea</w:t>
      </w:r>
      <w:r w:rsidRPr="00D34231">
        <w:rPr>
          <w:rFonts w:asciiTheme="minorHAnsi" w:hAnsiTheme="minorHAnsi" w:cstheme="minorBidi"/>
          <w:color w:val="000000" w:themeColor="text1"/>
          <w:sz w:val="22"/>
          <w:szCs w:val="22"/>
        </w:rPr>
        <w:t xml:space="preserve"> </w:t>
      </w:r>
      <w:r w:rsidRPr="00D34231">
        <w:rPr>
          <w:color w:val="000000" w:themeColor="text1"/>
          <w:sz w:val="22"/>
          <w:szCs w:val="22"/>
        </w:rPr>
        <w:t xml:space="preserve">and in the Kiama foothills </w:t>
      </w:r>
      <w:r w:rsidRPr="00D34231">
        <w:rPr>
          <w:color w:val="000000" w:themeColor="text1"/>
          <w:sz w:val="24"/>
          <w:szCs w:val="24"/>
        </w:rPr>
        <w:t xml:space="preserve">(e.g. </w:t>
      </w:r>
      <w:r w:rsidRPr="00D34231">
        <w:rPr>
          <w:color w:val="000000" w:themeColor="text1"/>
          <w:sz w:val="24"/>
          <w:szCs w:val="24"/>
          <w:lang w:eastAsia="en-AU"/>
        </w:rPr>
        <w:t>on the Kiama basalts and chocolate shales</w:t>
      </w:r>
      <w:r w:rsidRPr="00D34231">
        <w:rPr>
          <w:color w:val="000000" w:themeColor="text1"/>
          <w:sz w:val="24"/>
          <w:szCs w:val="24"/>
        </w:rPr>
        <w:t>)</w:t>
      </w:r>
      <w:r w:rsidRPr="00D34231">
        <w:rPr>
          <w:color w:val="000000" w:themeColor="text1"/>
          <w:sz w:val="22"/>
          <w:szCs w:val="22"/>
        </w:rPr>
        <w:t>.</w:t>
      </w:r>
    </w:p>
  </w:footnote>
  <w:footnote w:id="28">
    <w:p w14:paraId="3D80E336" w14:textId="77777777" w:rsidR="00434421" w:rsidRPr="00D34231" w:rsidRDefault="00434421" w:rsidP="00E14E2B">
      <w:pPr>
        <w:pStyle w:val="FootnoteText"/>
        <w:rPr>
          <w:color w:val="000000" w:themeColor="text1"/>
        </w:rPr>
      </w:pPr>
      <w:r w:rsidRPr="00D34231">
        <w:rPr>
          <w:rStyle w:val="FootnoteReference"/>
          <w:color w:val="000000" w:themeColor="text1"/>
        </w:rPr>
        <w:footnoteRef/>
      </w:r>
      <w:r w:rsidRPr="00D34231">
        <w:rPr>
          <w:color w:val="000000" w:themeColor="text1"/>
        </w:rPr>
        <w:t xml:space="preserve"> Society for Ecological Restoration: </w:t>
      </w:r>
      <w:hyperlink r:id="rId6" w:history="1">
        <w:r w:rsidRPr="00D34231">
          <w:rPr>
            <w:rStyle w:val="Hyperlink"/>
            <w:rFonts w:eastAsiaTheme="majorEastAsia"/>
            <w:color w:val="000000" w:themeColor="text1"/>
          </w:rPr>
          <w:t>http://www.seraustralasia.com/standards/home.html</w:t>
        </w:r>
      </w:hyperlink>
    </w:p>
  </w:footnote>
  <w:footnote w:id="29">
    <w:p w14:paraId="5920B79F" w14:textId="77777777" w:rsidR="00434421" w:rsidRPr="00D34231" w:rsidRDefault="00434421" w:rsidP="009A49A7">
      <w:pPr>
        <w:pStyle w:val="FootnoteText"/>
        <w:rPr>
          <w:color w:val="000000" w:themeColor="text1"/>
        </w:rPr>
      </w:pPr>
      <w:r w:rsidRPr="00D34231">
        <w:rPr>
          <w:rStyle w:val="FootnoteReference"/>
          <w:color w:val="000000" w:themeColor="text1"/>
        </w:rPr>
        <w:footnoteRef/>
      </w:r>
      <w:r w:rsidRPr="00D34231">
        <w:rPr>
          <w:color w:val="000000" w:themeColor="text1"/>
        </w:rPr>
        <w:t xml:space="preserve"> Australian Seedbank Partnership: </w:t>
      </w:r>
      <w:hyperlink r:id="rId7" w:history="1">
        <w:r w:rsidRPr="00D34231">
          <w:rPr>
            <w:rStyle w:val="Hyperlink"/>
            <w:rFonts w:eastAsiaTheme="majorEastAsia"/>
            <w:color w:val="000000" w:themeColor="text1"/>
          </w:rPr>
          <w:t>www.seedpartnership.org.au</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FED37" w14:textId="42BC1D09" w:rsidR="00434421" w:rsidRDefault="00434421" w:rsidP="00D34231">
    <w:pPr>
      <w:ind w:right="-755"/>
      <w:rPr>
        <w:b/>
        <w:color w:val="76923C" w:themeColor="accent3" w:themeShade="B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47F54" w14:textId="77777777" w:rsidR="000C3E30" w:rsidRDefault="000C3E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AB649" w14:textId="3EB50110" w:rsidR="00434421" w:rsidRPr="00CE747A" w:rsidRDefault="00434421" w:rsidP="00CE747A">
    <w:pPr>
      <w:spacing w:after="0" w:line="240" w:lineRule="auto"/>
      <w:ind w:right="-142"/>
      <w:jc w:val="center"/>
      <w:rPr>
        <w:rFonts w:cs="Times New Roman"/>
        <w:b/>
        <w:szCs w:val="24"/>
      </w:rPr>
    </w:pPr>
    <w:r w:rsidRPr="008D0A3A">
      <w:rPr>
        <w:rFonts w:cs="Times New Roman"/>
        <w:b/>
        <w:i/>
        <w:iCs/>
        <w:szCs w:val="24"/>
      </w:rPr>
      <w:t>Environment Protection and Biodiversity Conservation Act 1999</w:t>
    </w:r>
    <w:r w:rsidRPr="008D0A3A">
      <w:rPr>
        <w:rFonts w:cs="Times New Roman"/>
        <w:b/>
        <w:szCs w:val="24"/>
      </w:rPr>
      <w:t xml:space="preserve"> (EPBC Act) </w:t>
    </w:r>
    <w:r>
      <w:rPr>
        <w:rFonts w:cs="Times New Roman"/>
        <w:b/>
        <w:szCs w:val="24"/>
      </w:rPr>
      <w:br/>
    </w:r>
    <w:r w:rsidRPr="00CE747A">
      <w:rPr>
        <w:rFonts w:cs="Times New Roman"/>
        <w:b/>
        <w:szCs w:val="24"/>
      </w:rPr>
      <w:t>Threatened Ecological Communities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FBA459F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5C86699"/>
    <w:multiLevelType w:val="hybridMultilevel"/>
    <w:tmpl w:val="788614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A15970"/>
    <w:multiLevelType w:val="hybridMultilevel"/>
    <w:tmpl w:val="E416AF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606BA9"/>
    <w:multiLevelType w:val="hybridMultilevel"/>
    <w:tmpl w:val="FD9AA6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C43AB0"/>
    <w:multiLevelType w:val="hybridMultilevel"/>
    <w:tmpl w:val="7E0025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CC67EB"/>
    <w:multiLevelType w:val="hybridMultilevel"/>
    <w:tmpl w:val="C7D266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FE152D"/>
    <w:multiLevelType w:val="hybridMultilevel"/>
    <w:tmpl w:val="2376EC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9742E1"/>
    <w:multiLevelType w:val="hybridMultilevel"/>
    <w:tmpl w:val="03E020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8B9375A"/>
    <w:multiLevelType w:val="hybridMultilevel"/>
    <w:tmpl w:val="5DAABF58"/>
    <w:lvl w:ilvl="0" w:tplc="243EB22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AFB456D"/>
    <w:multiLevelType w:val="hybridMultilevel"/>
    <w:tmpl w:val="50880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CE66064"/>
    <w:multiLevelType w:val="hybridMultilevel"/>
    <w:tmpl w:val="55C4C5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38F52F9"/>
    <w:multiLevelType w:val="hybridMultilevel"/>
    <w:tmpl w:val="C3482184"/>
    <w:lvl w:ilvl="0" w:tplc="243EB22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43130B4"/>
    <w:multiLevelType w:val="hybridMultilevel"/>
    <w:tmpl w:val="496E78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B51FA9"/>
    <w:multiLevelType w:val="hybridMultilevel"/>
    <w:tmpl w:val="30407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B133A2"/>
    <w:multiLevelType w:val="multilevel"/>
    <w:tmpl w:val="93AA4FF2"/>
    <w:lvl w:ilvl="0">
      <w:start w:val="1"/>
      <w:numFmt w:val="decimal"/>
      <w:pStyle w:val="Heading1"/>
      <w:lvlText w:val="%1."/>
      <w:lvlJc w:val="left"/>
      <w:pPr>
        <w:ind w:left="360" w:hanging="360"/>
      </w:pPr>
      <w:rPr>
        <w:rFonts w:ascii="Times New Roman" w:hAnsi="Times New Roman" w:hint="default"/>
        <w:b/>
        <w:i w:val="0"/>
        <w:color w:val="auto"/>
        <w:sz w:val="24"/>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i w:val="0"/>
        <w:color w:val="auto"/>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2C240F52"/>
    <w:multiLevelType w:val="hybridMultilevel"/>
    <w:tmpl w:val="C906A5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DF42EE0"/>
    <w:multiLevelType w:val="hybridMultilevel"/>
    <w:tmpl w:val="FA98260A"/>
    <w:lvl w:ilvl="0" w:tplc="243EB22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00C030E"/>
    <w:multiLevelType w:val="hybridMultilevel"/>
    <w:tmpl w:val="1E368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784A2A"/>
    <w:multiLevelType w:val="hybridMultilevel"/>
    <w:tmpl w:val="ED9634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77F50A7"/>
    <w:multiLevelType w:val="hybridMultilevel"/>
    <w:tmpl w:val="A8DC99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92A3196"/>
    <w:multiLevelType w:val="hybridMultilevel"/>
    <w:tmpl w:val="9F70F742"/>
    <w:styleLink w:val="Attach4"/>
    <w:lvl w:ilvl="0" w:tplc="399C8668">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6806A8B"/>
    <w:multiLevelType w:val="hybridMultilevel"/>
    <w:tmpl w:val="6EB8FE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A7246C9"/>
    <w:multiLevelType w:val="hybridMultilevel"/>
    <w:tmpl w:val="07941178"/>
    <w:lvl w:ilvl="0" w:tplc="8856EA46">
      <w:start w:val="1"/>
      <w:numFmt w:val="bullet"/>
      <w:pStyle w:val="Dotpoint"/>
      <w:lvlText w:val=""/>
      <w:lvlJc w:val="left"/>
      <w:pPr>
        <w:tabs>
          <w:tab w:val="num" w:pos="360"/>
        </w:tabs>
        <w:ind w:left="360" w:hanging="360"/>
      </w:pPr>
      <w:rPr>
        <w:rFonts w:ascii="Symbol" w:hAnsi="Symbol" w:hint="default"/>
        <w:color w:val="auto"/>
      </w:rPr>
    </w:lvl>
    <w:lvl w:ilvl="1" w:tplc="0C090003">
      <w:start w:val="1"/>
      <w:numFmt w:val="bullet"/>
      <w:lvlText w:val="o"/>
      <w:lvlJc w:val="left"/>
      <w:pPr>
        <w:tabs>
          <w:tab w:val="num" w:pos="360"/>
        </w:tabs>
        <w:ind w:left="36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2B4D4E"/>
    <w:multiLevelType w:val="hybridMultilevel"/>
    <w:tmpl w:val="851032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4D3A5E8F"/>
    <w:multiLevelType w:val="hybridMultilevel"/>
    <w:tmpl w:val="A28409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E183258"/>
    <w:multiLevelType w:val="hybridMultilevel"/>
    <w:tmpl w:val="233407AA"/>
    <w:lvl w:ilvl="0" w:tplc="243EB22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A27773"/>
    <w:multiLevelType w:val="hybridMultilevel"/>
    <w:tmpl w:val="8F9E2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91D6734"/>
    <w:multiLevelType w:val="hybridMultilevel"/>
    <w:tmpl w:val="F83261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AE5475D"/>
    <w:multiLevelType w:val="hybridMultilevel"/>
    <w:tmpl w:val="ECECB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E5C3B1A"/>
    <w:multiLevelType w:val="hybridMultilevel"/>
    <w:tmpl w:val="0AF0DF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F395BBC"/>
    <w:multiLevelType w:val="hybridMultilevel"/>
    <w:tmpl w:val="E7AEB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3D10415"/>
    <w:multiLevelType w:val="hybridMultilevel"/>
    <w:tmpl w:val="89B8F2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5456429"/>
    <w:multiLevelType w:val="multilevel"/>
    <w:tmpl w:val="E898CC72"/>
    <w:numStyleLink w:val="KeyPoints"/>
  </w:abstractNum>
  <w:abstractNum w:abstractNumId="35" w15:restartNumberingAfterBreak="0">
    <w:nsid w:val="66A10E4B"/>
    <w:multiLevelType w:val="hybridMultilevel"/>
    <w:tmpl w:val="15407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8D3451B"/>
    <w:multiLevelType w:val="hybridMultilevel"/>
    <w:tmpl w:val="B29E0448"/>
    <w:lvl w:ilvl="0" w:tplc="243EB22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9FA7936"/>
    <w:multiLevelType w:val="hybridMultilevel"/>
    <w:tmpl w:val="9ECEB436"/>
    <w:lvl w:ilvl="0" w:tplc="243EB22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B74CC7"/>
    <w:multiLevelType w:val="hybridMultilevel"/>
    <w:tmpl w:val="9AD6A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0" w15:restartNumberingAfterBreak="0">
    <w:nsid w:val="79852574"/>
    <w:multiLevelType w:val="hybridMultilevel"/>
    <w:tmpl w:val="DAB845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BC341D8"/>
    <w:multiLevelType w:val="hybridMultilevel"/>
    <w:tmpl w:val="594E865E"/>
    <w:lvl w:ilvl="0" w:tplc="243EB22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19"/>
  </w:num>
  <w:num w:numId="4">
    <w:abstractNumId w:val="25"/>
  </w:num>
  <w:num w:numId="5">
    <w:abstractNumId w:val="24"/>
  </w:num>
  <w:num w:numId="6">
    <w:abstractNumId w:val="0"/>
  </w:num>
  <w:num w:numId="7">
    <w:abstractNumId w:val="14"/>
  </w:num>
  <w:num w:numId="8">
    <w:abstractNumId w:val="39"/>
  </w:num>
  <w:num w:numId="9">
    <w:abstractNumId w:val="1"/>
  </w:num>
  <w:num w:numId="10">
    <w:abstractNumId w:val="34"/>
  </w:num>
  <w:num w:numId="11">
    <w:abstractNumId w:val="22"/>
  </w:num>
  <w:num w:numId="12">
    <w:abstractNumId w:val="6"/>
  </w:num>
  <w:num w:numId="13">
    <w:abstractNumId w:val="38"/>
  </w:num>
  <w:num w:numId="14">
    <w:abstractNumId w:val="18"/>
  </w:num>
  <w:num w:numId="15">
    <w:abstractNumId w:val="4"/>
  </w:num>
  <w:num w:numId="16">
    <w:abstractNumId w:val="29"/>
  </w:num>
  <w:num w:numId="17">
    <w:abstractNumId w:val="11"/>
  </w:num>
  <w:num w:numId="18">
    <w:abstractNumId w:val="32"/>
  </w:num>
  <w:num w:numId="19">
    <w:abstractNumId w:val="10"/>
  </w:num>
  <w:num w:numId="20">
    <w:abstractNumId w:val="17"/>
  </w:num>
  <w:num w:numId="21">
    <w:abstractNumId w:val="27"/>
  </w:num>
  <w:num w:numId="22">
    <w:abstractNumId w:val="41"/>
  </w:num>
  <w:num w:numId="23">
    <w:abstractNumId w:val="36"/>
  </w:num>
  <w:num w:numId="24">
    <w:abstractNumId w:val="9"/>
  </w:num>
  <w:num w:numId="25">
    <w:abstractNumId w:val="37"/>
  </w:num>
  <w:num w:numId="26">
    <w:abstractNumId w:val="12"/>
  </w:num>
  <w:num w:numId="27">
    <w:abstractNumId w:val="8"/>
  </w:num>
  <w:num w:numId="28">
    <w:abstractNumId w:val="30"/>
  </w:num>
  <w:num w:numId="29">
    <w:abstractNumId w:val="35"/>
  </w:num>
  <w:num w:numId="30">
    <w:abstractNumId w:val="28"/>
  </w:num>
  <w:num w:numId="31">
    <w:abstractNumId w:val="13"/>
  </w:num>
  <w:num w:numId="32">
    <w:abstractNumId w:val="40"/>
  </w:num>
  <w:num w:numId="33">
    <w:abstractNumId w:val="16"/>
  </w:num>
  <w:num w:numId="34">
    <w:abstractNumId w:val="31"/>
  </w:num>
  <w:num w:numId="35">
    <w:abstractNumId w:val="3"/>
  </w:num>
  <w:num w:numId="36">
    <w:abstractNumId w:val="33"/>
  </w:num>
  <w:num w:numId="37">
    <w:abstractNumId w:val="2"/>
  </w:num>
  <w:num w:numId="38">
    <w:abstractNumId w:val="20"/>
  </w:num>
  <w:num w:numId="39">
    <w:abstractNumId w:val="23"/>
  </w:num>
  <w:num w:numId="40">
    <w:abstractNumId w:val="26"/>
  </w:num>
  <w:num w:numId="41">
    <w:abstractNumId w:val="21"/>
  </w:num>
  <w:num w:numId="42">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B1C0CE3F-A6E8-4811-A6FB-B0BD9EBBBDC4}"/>
    <w:docVar w:name="dgnword-eventsink" w:val="295465152"/>
    <w:docVar w:name="dgnword-lastRevisionsView" w:val="0"/>
  </w:docVars>
  <w:rsids>
    <w:rsidRoot w:val="00B9744C"/>
    <w:rsid w:val="00000072"/>
    <w:rsid w:val="000003CE"/>
    <w:rsid w:val="000016C7"/>
    <w:rsid w:val="0000201C"/>
    <w:rsid w:val="000048EE"/>
    <w:rsid w:val="00005E7A"/>
    <w:rsid w:val="00006D46"/>
    <w:rsid w:val="000071F2"/>
    <w:rsid w:val="00007561"/>
    <w:rsid w:val="000079BE"/>
    <w:rsid w:val="00010518"/>
    <w:rsid w:val="00010CF2"/>
    <w:rsid w:val="00011365"/>
    <w:rsid w:val="00011B3F"/>
    <w:rsid w:val="000122E7"/>
    <w:rsid w:val="00012392"/>
    <w:rsid w:val="00013B4A"/>
    <w:rsid w:val="00014BFE"/>
    <w:rsid w:val="00014FAE"/>
    <w:rsid w:val="00014FE0"/>
    <w:rsid w:val="00016278"/>
    <w:rsid w:val="000163B0"/>
    <w:rsid w:val="00017082"/>
    <w:rsid w:val="000170AF"/>
    <w:rsid w:val="00017AFD"/>
    <w:rsid w:val="00024B34"/>
    <w:rsid w:val="00025095"/>
    <w:rsid w:val="00025971"/>
    <w:rsid w:val="000259D2"/>
    <w:rsid w:val="0002651B"/>
    <w:rsid w:val="00027998"/>
    <w:rsid w:val="000309A7"/>
    <w:rsid w:val="0003183C"/>
    <w:rsid w:val="00031F17"/>
    <w:rsid w:val="00032028"/>
    <w:rsid w:val="00034034"/>
    <w:rsid w:val="00034456"/>
    <w:rsid w:val="000361B9"/>
    <w:rsid w:val="000372E7"/>
    <w:rsid w:val="000407C4"/>
    <w:rsid w:val="000409A5"/>
    <w:rsid w:val="00040C28"/>
    <w:rsid w:val="00041893"/>
    <w:rsid w:val="00044282"/>
    <w:rsid w:val="00044F73"/>
    <w:rsid w:val="00045197"/>
    <w:rsid w:val="000459D8"/>
    <w:rsid w:val="00046662"/>
    <w:rsid w:val="0004666D"/>
    <w:rsid w:val="00051AD0"/>
    <w:rsid w:val="00051F64"/>
    <w:rsid w:val="00052A51"/>
    <w:rsid w:val="00054A39"/>
    <w:rsid w:val="0005534A"/>
    <w:rsid w:val="000554A0"/>
    <w:rsid w:val="00056611"/>
    <w:rsid w:val="00057B5D"/>
    <w:rsid w:val="000641D5"/>
    <w:rsid w:val="00064FF8"/>
    <w:rsid w:val="00065AC3"/>
    <w:rsid w:val="00066087"/>
    <w:rsid w:val="00066F07"/>
    <w:rsid w:val="00070001"/>
    <w:rsid w:val="00070DB0"/>
    <w:rsid w:val="00072258"/>
    <w:rsid w:val="00072392"/>
    <w:rsid w:val="00073709"/>
    <w:rsid w:val="00073AB3"/>
    <w:rsid w:val="000742B2"/>
    <w:rsid w:val="00076564"/>
    <w:rsid w:val="000771B2"/>
    <w:rsid w:val="0007743B"/>
    <w:rsid w:val="000808F9"/>
    <w:rsid w:val="000813CB"/>
    <w:rsid w:val="00081735"/>
    <w:rsid w:val="00081A43"/>
    <w:rsid w:val="00081A81"/>
    <w:rsid w:val="00082741"/>
    <w:rsid w:val="000833DC"/>
    <w:rsid w:val="00084500"/>
    <w:rsid w:val="00086ACF"/>
    <w:rsid w:val="00086EDB"/>
    <w:rsid w:val="000903B4"/>
    <w:rsid w:val="00091E16"/>
    <w:rsid w:val="00092380"/>
    <w:rsid w:val="000923F8"/>
    <w:rsid w:val="00092C06"/>
    <w:rsid w:val="00092DAB"/>
    <w:rsid w:val="0009337C"/>
    <w:rsid w:val="000939C4"/>
    <w:rsid w:val="00096158"/>
    <w:rsid w:val="00097239"/>
    <w:rsid w:val="000978D8"/>
    <w:rsid w:val="000A0DDB"/>
    <w:rsid w:val="000A1CC6"/>
    <w:rsid w:val="000A2657"/>
    <w:rsid w:val="000A2B22"/>
    <w:rsid w:val="000A4240"/>
    <w:rsid w:val="000A4CE7"/>
    <w:rsid w:val="000A5020"/>
    <w:rsid w:val="000A5426"/>
    <w:rsid w:val="000A5CEC"/>
    <w:rsid w:val="000A602D"/>
    <w:rsid w:val="000A60F2"/>
    <w:rsid w:val="000B167D"/>
    <w:rsid w:val="000B1FE3"/>
    <w:rsid w:val="000B2D16"/>
    <w:rsid w:val="000B2E8F"/>
    <w:rsid w:val="000B3958"/>
    <w:rsid w:val="000B3A75"/>
    <w:rsid w:val="000B4265"/>
    <w:rsid w:val="000B53AD"/>
    <w:rsid w:val="000B620F"/>
    <w:rsid w:val="000C02CC"/>
    <w:rsid w:val="000C3E30"/>
    <w:rsid w:val="000C3F74"/>
    <w:rsid w:val="000C47C5"/>
    <w:rsid w:val="000C51AB"/>
    <w:rsid w:val="000C5577"/>
    <w:rsid w:val="000D0523"/>
    <w:rsid w:val="000D098B"/>
    <w:rsid w:val="000D367A"/>
    <w:rsid w:val="000D6586"/>
    <w:rsid w:val="000D67A0"/>
    <w:rsid w:val="000D6838"/>
    <w:rsid w:val="000D71A7"/>
    <w:rsid w:val="000D7E61"/>
    <w:rsid w:val="000E06D2"/>
    <w:rsid w:val="000E1390"/>
    <w:rsid w:val="000E1F88"/>
    <w:rsid w:val="000E24E3"/>
    <w:rsid w:val="000E3936"/>
    <w:rsid w:val="000E5E16"/>
    <w:rsid w:val="000E5E2E"/>
    <w:rsid w:val="000E6224"/>
    <w:rsid w:val="000E6F90"/>
    <w:rsid w:val="000F06AD"/>
    <w:rsid w:val="000F0ACE"/>
    <w:rsid w:val="000F1FB4"/>
    <w:rsid w:val="000F2155"/>
    <w:rsid w:val="000F28CB"/>
    <w:rsid w:val="000F321A"/>
    <w:rsid w:val="000F42C7"/>
    <w:rsid w:val="000F6025"/>
    <w:rsid w:val="000F60E1"/>
    <w:rsid w:val="000F62D4"/>
    <w:rsid w:val="000F6323"/>
    <w:rsid w:val="000F7E1F"/>
    <w:rsid w:val="00100309"/>
    <w:rsid w:val="0010036B"/>
    <w:rsid w:val="00100D65"/>
    <w:rsid w:val="00102794"/>
    <w:rsid w:val="0010335B"/>
    <w:rsid w:val="00105A9E"/>
    <w:rsid w:val="0010624B"/>
    <w:rsid w:val="001104A9"/>
    <w:rsid w:val="00110A56"/>
    <w:rsid w:val="00111E15"/>
    <w:rsid w:val="00112AB8"/>
    <w:rsid w:val="00113B42"/>
    <w:rsid w:val="00113F3C"/>
    <w:rsid w:val="001147A7"/>
    <w:rsid w:val="001153E7"/>
    <w:rsid w:val="00120624"/>
    <w:rsid w:val="00124112"/>
    <w:rsid w:val="00124222"/>
    <w:rsid w:val="00124A24"/>
    <w:rsid w:val="00125AB4"/>
    <w:rsid w:val="0012671F"/>
    <w:rsid w:val="001277D2"/>
    <w:rsid w:val="00127A8F"/>
    <w:rsid w:val="0013003E"/>
    <w:rsid w:val="00132BF2"/>
    <w:rsid w:val="001332E4"/>
    <w:rsid w:val="00133588"/>
    <w:rsid w:val="001336EF"/>
    <w:rsid w:val="00134332"/>
    <w:rsid w:val="00134B16"/>
    <w:rsid w:val="0013522A"/>
    <w:rsid w:val="0013528F"/>
    <w:rsid w:val="001355DE"/>
    <w:rsid w:val="0013716E"/>
    <w:rsid w:val="00140963"/>
    <w:rsid w:val="00142EBD"/>
    <w:rsid w:val="00144C55"/>
    <w:rsid w:val="001453A3"/>
    <w:rsid w:val="00145FF4"/>
    <w:rsid w:val="00146703"/>
    <w:rsid w:val="001471CB"/>
    <w:rsid w:val="00147A3C"/>
    <w:rsid w:val="00150C32"/>
    <w:rsid w:val="001513E0"/>
    <w:rsid w:val="001524B3"/>
    <w:rsid w:val="00153A9A"/>
    <w:rsid w:val="00154B33"/>
    <w:rsid w:val="00155F3E"/>
    <w:rsid w:val="00156778"/>
    <w:rsid w:val="0015730F"/>
    <w:rsid w:val="00157A54"/>
    <w:rsid w:val="001600B1"/>
    <w:rsid w:val="00160239"/>
    <w:rsid w:val="00160DD6"/>
    <w:rsid w:val="001616D9"/>
    <w:rsid w:val="00161F0F"/>
    <w:rsid w:val="00162487"/>
    <w:rsid w:val="00163CB4"/>
    <w:rsid w:val="0016481C"/>
    <w:rsid w:val="001676F2"/>
    <w:rsid w:val="00167803"/>
    <w:rsid w:val="00167B92"/>
    <w:rsid w:val="0017077E"/>
    <w:rsid w:val="001707A0"/>
    <w:rsid w:val="00172A6D"/>
    <w:rsid w:val="00173252"/>
    <w:rsid w:val="00173699"/>
    <w:rsid w:val="00173946"/>
    <w:rsid w:val="0017455A"/>
    <w:rsid w:val="00174B27"/>
    <w:rsid w:val="001752AB"/>
    <w:rsid w:val="00175687"/>
    <w:rsid w:val="001761A2"/>
    <w:rsid w:val="0017644E"/>
    <w:rsid w:val="00180063"/>
    <w:rsid w:val="001823CA"/>
    <w:rsid w:val="00182B07"/>
    <w:rsid w:val="00184383"/>
    <w:rsid w:val="00185E58"/>
    <w:rsid w:val="001908EC"/>
    <w:rsid w:val="001918E2"/>
    <w:rsid w:val="00192747"/>
    <w:rsid w:val="00192D90"/>
    <w:rsid w:val="00193C9B"/>
    <w:rsid w:val="00195E1B"/>
    <w:rsid w:val="00197C99"/>
    <w:rsid w:val="001A0FB7"/>
    <w:rsid w:val="001A20BA"/>
    <w:rsid w:val="001A2CC8"/>
    <w:rsid w:val="001A591E"/>
    <w:rsid w:val="001A6060"/>
    <w:rsid w:val="001A780C"/>
    <w:rsid w:val="001B136C"/>
    <w:rsid w:val="001B1955"/>
    <w:rsid w:val="001B1D5A"/>
    <w:rsid w:val="001B2179"/>
    <w:rsid w:val="001B3606"/>
    <w:rsid w:val="001B45AA"/>
    <w:rsid w:val="001B506F"/>
    <w:rsid w:val="001C2CE7"/>
    <w:rsid w:val="001C4EE7"/>
    <w:rsid w:val="001C500D"/>
    <w:rsid w:val="001C5E35"/>
    <w:rsid w:val="001C6092"/>
    <w:rsid w:val="001D115D"/>
    <w:rsid w:val="001D1909"/>
    <w:rsid w:val="001D19A4"/>
    <w:rsid w:val="001D2F3F"/>
    <w:rsid w:val="001D654B"/>
    <w:rsid w:val="001D7881"/>
    <w:rsid w:val="001E04C8"/>
    <w:rsid w:val="001E1534"/>
    <w:rsid w:val="001E2890"/>
    <w:rsid w:val="001E42BA"/>
    <w:rsid w:val="001E4B24"/>
    <w:rsid w:val="001E4C27"/>
    <w:rsid w:val="001E5918"/>
    <w:rsid w:val="001E5A77"/>
    <w:rsid w:val="001E5D72"/>
    <w:rsid w:val="001E6964"/>
    <w:rsid w:val="001E7C89"/>
    <w:rsid w:val="001F0F41"/>
    <w:rsid w:val="001F15C2"/>
    <w:rsid w:val="001F258F"/>
    <w:rsid w:val="001F2BAA"/>
    <w:rsid w:val="001F2BE4"/>
    <w:rsid w:val="001F3E49"/>
    <w:rsid w:val="001F412C"/>
    <w:rsid w:val="001F7CFE"/>
    <w:rsid w:val="0020265E"/>
    <w:rsid w:val="00202970"/>
    <w:rsid w:val="00203208"/>
    <w:rsid w:val="00204882"/>
    <w:rsid w:val="0020518B"/>
    <w:rsid w:val="00205479"/>
    <w:rsid w:val="00206BB0"/>
    <w:rsid w:val="00206E9C"/>
    <w:rsid w:val="00207BA4"/>
    <w:rsid w:val="00212807"/>
    <w:rsid w:val="002136AB"/>
    <w:rsid w:val="0021458A"/>
    <w:rsid w:val="0021485D"/>
    <w:rsid w:val="00214E93"/>
    <w:rsid w:val="002159D5"/>
    <w:rsid w:val="00215E67"/>
    <w:rsid w:val="00216E15"/>
    <w:rsid w:val="002172C0"/>
    <w:rsid w:val="00217704"/>
    <w:rsid w:val="00220149"/>
    <w:rsid w:val="0022040C"/>
    <w:rsid w:val="002207F3"/>
    <w:rsid w:val="0022100F"/>
    <w:rsid w:val="0022120C"/>
    <w:rsid w:val="00222493"/>
    <w:rsid w:val="0022295F"/>
    <w:rsid w:val="00222E50"/>
    <w:rsid w:val="00223623"/>
    <w:rsid w:val="00223741"/>
    <w:rsid w:val="0022792D"/>
    <w:rsid w:val="002304E2"/>
    <w:rsid w:val="00230C71"/>
    <w:rsid w:val="002310A0"/>
    <w:rsid w:val="002311CA"/>
    <w:rsid w:val="00232529"/>
    <w:rsid w:val="00232B96"/>
    <w:rsid w:val="00233988"/>
    <w:rsid w:val="002354B4"/>
    <w:rsid w:val="00235988"/>
    <w:rsid w:val="002431DE"/>
    <w:rsid w:val="00243470"/>
    <w:rsid w:val="0024380D"/>
    <w:rsid w:val="00244C8B"/>
    <w:rsid w:val="002467A4"/>
    <w:rsid w:val="00247D29"/>
    <w:rsid w:val="00250751"/>
    <w:rsid w:val="00252440"/>
    <w:rsid w:val="00253206"/>
    <w:rsid w:val="00254CD5"/>
    <w:rsid w:val="0025575D"/>
    <w:rsid w:val="00255C9E"/>
    <w:rsid w:val="0025618A"/>
    <w:rsid w:val="00257062"/>
    <w:rsid w:val="00257D0A"/>
    <w:rsid w:val="002603D1"/>
    <w:rsid w:val="002605AA"/>
    <w:rsid w:val="00262DA3"/>
    <w:rsid w:val="0026328A"/>
    <w:rsid w:val="002636DC"/>
    <w:rsid w:val="00264C28"/>
    <w:rsid w:val="00266368"/>
    <w:rsid w:val="0027044A"/>
    <w:rsid w:val="00271A9F"/>
    <w:rsid w:val="0027270A"/>
    <w:rsid w:val="00273D7B"/>
    <w:rsid w:val="00275383"/>
    <w:rsid w:val="0027564C"/>
    <w:rsid w:val="002767FF"/>
    <w:rsid w:val="0028230D"/>
    <w:rsid w:val="00283D82"/>
    <w:rsid w:val="00290208"/>
    <w:rsid w:val="0029040A"/>
    <w:rsid w:val="002907A3"/>
    <w:rsid w:val="00292127"/>
    <w:rsid w:val="00293856"/>
    <w:rsid w:val="00294D29"/>
    <w:rsid w:val="00297952"/>
    <w:rsid w:val="00297CF1"/>
    <w:rsid w:val="002A1FE6"/>
    <w:rsid w:val="002A24DC"/>
    <w:rsid w:val="002A613F"/>
    <w:rsid w:val="002A6409"/>
    <w:rsid w:val="002B0C8F"/>
    <w:rsid w:val="002B13FD"/>
    <w:rsid w:val="002B3B06"/>
    <w:rsid w:val="002B4CC1"/>
    <w:rsid w:val="002B5DAC"/>
    <w:rsid w:val="002B7424"/>
    <w:rsid w:val="002C1399"/>
    <w:rsid w:val="002C1DCB"/>
    <w:rsid w:val="002C2F33"/>
    <w:rsid w:val="002C3049"/>
    <w:rsid w:val="002C3E3D"/>
    <w:rsid w:val="002C5FB9"/>
    <w:rsid w:val="002C7A05"/>
    <w:rsid w:val="002D1576"/>
    <w:rsid w:val="002D5228"/>
    <w:rsid w:val="002D7794"/>
    <w:rsid w:val="002E09AC"/>
    <w:rsid w:val="002E103E"/>
    <w:rsid w:val="002E2D83"/>
    <w:rsid w:val="002E320F"/>
    <w:rsid w:val="002E3B6F"/>
    <w:rsid w:val="002E46C2"/>
    <w:rsid w:val="002E5241"/>
    <w:rsid w:val="002E582D"/>
    <w:rsid w:val="002E67A0"/>
    <w:rsid w:val="002E6D65"/>
    <w:rsid w:val="002E785F"/>
    <w:rsid w:val="002F0274"/>
    <w:rsid w:val="002F02F6"/>
    <w:rsid w:val="002F2603"/>
    <w:rsid w:val="002F2CDB"/>
    <w:rsid w:val="002F65E7"/>
    <w:rsid w:val="002F68FA"/>
    <w:rsid w:val="002F76C6"/>
    <w:rsid w:val="002F7BDE"/>
    <w:rsid w:val="003023CC"/>
    <w:rsid w:val="00302707"/>
    <w:rsid w:val="00302AAF"/>
    <w:rsid w:val="00302D4C"/>
    <w:rsid w:val="00302F17"/>
    <w:rsid w:val="003040ED"/>
    <w:rsid w:val="00307E65"/>
    <w:rsid w:val="003117EF"/>
    <w:rsid w:val="00312499"/>
    <w:rsid w:val="0031329E"/>
    <w:rsid w:val="003136D2"/>
    <w:rsid w:val="00313ED6"/>
    <w:rsid w:val="00314520"/>
    <w:rsid w:val="0031498D"/>
    <w:rsid w:val="00314A5D"/>
    <w:rsid w:val="00315601"/>
    <w:rsid w:val="00316FFF"/>
    <w:rsid w:val="003176FD"/>
    <w:rsid w:val="00320136"/>
    <w:rsid w:val="003208C9"/>
    <w:rsid w:val="003210A5"/>
    <w:rsid w:val="00322085"/>
    <w:rsid w:val="0032300E"/>
    <w:rsid w:val="00326A20"/>
    <w:rsid w:val="003273C3"/>
    <w:rsid w:val="00327A6B"/>
    <w:rsid w:val="00331265"/>
    <w:rsid w:val="0033229D"/>
    <w:rsid w:val="00332375"/>
    <w:rsid w:val="00332C26"/>
    <w:rsid w:val="00333A04"/>
    <w:rsid w:val="00334E8E"/>
    <w:rsid w:val="003350BA"/>
    <w:rsid w:val="00336358"/>
    <w:rsid w:val="00340175"/>
    <w:rsid w:val="00340886"/>
    <w:rsid w:val="00341226"/>
    <w:rsid w:val="00341744"/>
    <w:rsid w:val="00341A23"/>
    <w:rsid w:val="0034459F"/>
    <w:rsid w:val="00344BAA"/>
    <w:rsid w:val="00346B4A"/>
    <w:rsid w:val="00346F90"/>
    <w:rsid w:val="00347C5E"/>
    <w:rsid w:val="00347DB4"/>
    <w:rsid w:val="00351614"/>
    <w:rsid w:val="00353629"/>
    <w:rsid w:val="00353AB8"/>
    <w:rsid w:val="0035682C"/>
    <w:rsid w:val="003579EA"/>
    <w:rsid w:val="0036057D"/>
    <w:rsid w:val="00361AED"/>
    <w:rsid w:val="00362155"/>
    <w:rsid w:val="00363498"/>
    <w:rsid w:val="00363A8F"/>
    <w:rsid w:val="00365439"/>
    <w:rsid w:val="00366A36"/>
    <w:rsid w:val="0037077A"/>
    <w:rsid w:val="00370E9E"/>
    <w:rsid w:val="00372645"/>
    <w:rsid w:val="00373D71"/>
    <w:rsid w:val="003752C4"/>
    <w:rsid w:val="003760F8"/>
    <w:rsid w:val="00376511"/>
    <w:rsid w:val="003821A4"/>
    <w:rsid w:val="003828A5"/>
    <w:rsid w:val="0038373C"/>
    <w:rsid w:val="003867CD"/>
    <w:rsid w:val="00387D90"/>
    <w:rsid w:val="00387F9A"/>
    <w:rsid w:val="003905B3"/>
    <w:rsid w:val="00391243"/>
    <w:rsid w:val="00391FB1"/>
    <w:rsid w:val="00393B70"/>
    <w:rsid w:val="00393CB7"/>
    <w:rsid w:val="00396678"/>
    <w:rsid w:val="0039760C"/>
    <w:rsid w:val="003A0899"/>
    <w:rsid w:val="003A0C03"/>
    <w:rsid w:val="003A0D27"/>
    <w:rsid w:val="003A19A0"/>
    <w:rsid w:val="003A2158"/>
    <w:rsid w:val="003A2D23"/>
    <w:rsid w:val="003A35C9"/>
    <w:rsid w:val="003A4BFA"/>
    <w:rsid w:val="003B3A81"/>
    <w:rsid w:val="003B3AE7"/>
    <w:rsid w:val="003B3BF4"/>
    <w:rsid w:val="003B3DCE"/>
    <w:rsid w:val="003B5182"/>
    <w:rsid w:val="003B5D05"/>
    <w:rsid w:val="003B6054"/>
    <w:rsid w:val="003B7E87"/>
    <w:rsid w:val="003B7F57"/>
    <w:rsid w:val="003C45C2"/>
    <w:rsid w:val="003C5B9D"/>
    <w:rsid w:val="003C5E07"/>
    <w:rsid w:val="003C69F8"/>
    <w:rsid w:val="003C7A00"/>
    <w:rsid w:val="003D0D5B"/>
    <w:rsid w:val="003D22B5"/>
    <w:rsid w:val="003D2D8F"/>
    <w:rsid w:val="003D35AE"/>
    <w:rsid w:val="003D4645"/>
    <w:rsid w:val="003D5078"/>
    <w:rsid w:val="003D61B5"/>
    <w:rsid w:val="003D63FF"/>
    <w:rsid w:val="003D6CDA"/>
    <w:rsid w:val="003E0092"/>
    <w:rsid w:val="003E3743"/>
    <w:rsid w:val="003E454C"/>
    <w:rsid w:val="003E4676"/>
    <w:rsid w:val="003E4F54"/>
    <w:rsid w:val="003E5172"/>
    <w:rsid w:val="003E5E88"/>
    <w:rsid w:val="003E6FF7"/>
    <w:rsid w:val="003F17AC"/>
    <w:rsid w:val="003F23C1"/>
    <w:rsid w:val="003F4091"/>
    <w:rsid w:val="003F4E55"/>
    <w:rsid w:val="003F536E"/>
    <w:rsid w:val="003F762A"/>
    <w:rsid w:val="0040025E"/>
    <w:rsid w:val="004011F9"/>
    <w:rsid w:val="00401A33"/>
    <w:rsid w:val="00403AA7"/>
    <w:rsid w:val="0040428E"/>
    <w:rsid w:val="004044F4"/>
    <w:rsid w:val="00405100"/>
    <w:rsid w:val="0040628A"/>
    <w:rsid w:val="00410642"/>
    <w:rsid w:val="00411196"/>
    <w:rsid w:val="00412A8D"/>
    <w:rsid w:val="00412DDD"/>
    <w:rsid w:val="004170C3"/>
    <w:rsid w:val="00417446"/>
    <w:rsid w:val="00420B4A"/>
    <w:rsid w:val="00422059"/>
    <w:rsid w:val="004269A6"/>
    <w:rsid w:val="004306F4"/>
    <w:rsid w:val="00430C3D"/>
    <w:rsid w:val="00430E41"/>
    <w:rsid w:val="00433233"/>
    <w:rsid w:val="0043374E"/>
    <w:rsid w:val="00433D16"/>
    <w:rsid w:val="00434421"/>
    <w:rsid w:val="004345C5"/>
    <w:rsid w:val="00434B01"/>
    <w:rsid w:val="00434FE1"/>
    <w:rsid w:val="00437268"/>
    <w:rsid w:val="00437312"/>
    <w:rsid w:val="00437D4B"/>
    <w:rsid w:val="004413BB"/>
    <w:rsid w:val="00442182"/>
    <w:rsid w:val="00442B52"/>
    <w:rsid w:val="00442B74"/>
    <w:rsid w:val="0044491A"/>
    <w:rsid w:val="00445533"/>
    <w:rsid w:val="00446672"/>
    <w:rsid w:val="0044699E"/>
    <w:rsid w:val="00451555"/>
    <w:rsid w:val="004537AD"/>
    <w:rsid w:val="00453DE1"/>
    <w:rsid w:val="0045693B"/>
    <w:rsid w:val="00456B4F"/>
    <w:rsid w:val="0046250F"/>
    <w:rsid w:val="00463DBB"/>
    <w:rsid w:val="00464305"/>
    <w:rsid w:val="00464606"/>
    <w:rsid w:val="00465671"/>
    <w:rsid w:val="004656A8"/>
    <w:rsid w:val="00466050"/>
    <w:rsid w:val="00466595"/>
    <w:rsid w:val="0046754C"/>
    <w:rsid w:val="0047046D"/>
    <w:rsid w:val="0047189C"/>
    <w:rsid w:val="004722B1"/>
    <w:rsid w:val="00474256"/>
    <w:rsid w:val="00474E5B"/>
    <w:rsid w:val="00475E33"/>
    <w:rsid w:val="00477025"/>
    <w:rsid w:val="00483EF7"/>
    <w:rsid w:val="004878FB"/>
    <w:rsid w:val="00487D9E"/>
    <w:rsid w:val="004903B5"/>
    <w:rsid w:val="00492266"/>
    <w:rsid w:val="00492FD8"/>
    <w:rsid w:val="0049360D"/>
    <w:rsid w:val="00494FBD"/>
    <w:rsid w:val="00495071"/>
    <w:rsid w:val="004950A3"/>
    <w:rsid w:val="0049789E"/>
    <w:rsid w:val="004A0A22"/>
    <w:rsid w:val="004A1347"/>
    <w:rsid w:val="004A235D"/>
    <w:rsid w:val="004A2E28"/>
    <w:rsid w:val="004A3D7D"/>
    <w:rsid w:val="004A6C10"/>
    <w:rsid w:val="004A746F"/>
    <w:rsid w:val="004A7A28"/>
    <w:rsid w:val="004B0739"/>
    <w:rsid w:val="004B1195"/>
    <w:rsid w:val="004B1500"/>
    <w:rsid w:val="004B159C"/>
    <w:rsid w:val="004B1D77"/>
    <w:rsid w:val="004B30F2"/>
    <w:rsid w:val="004B35DF"/>
    <w:rsid w:val="004B50FA"/>
    <w:rsid w:val="004C1347"/>
    <w:rsid w:val="004C1DD4"/>
    <w:rsid w:val="004C2615"/>
    <w:rsid w:val="004C39F6"/>
    <w:rsid w:val="004C410E"/>
    <w:rsid w:val="004C6B59"/>
    <w:rsid w:val="004C6B90"/>
    <w:rsid w:val="004C768E"/>
    <w:rsid w:val="004D065F"/>
    <w:rsid w:val="004D2D8B"/>
    <w:rsid w:val="004D3730"/>
    <w:rsid w:val="004D3736"/>
    <w:rsid w:val="004D3A6D"/>
    <w:rsid w:val="004D54F1"/>
    <w:rsid w:val="004D5E30"/>
    <w:rsid w:val="004D76CC"/>
    <w:rsid w:val="004E15E8"/>
    <w:rsid w:val="004E306C"/>
    <w:rsid w:val="004E4621"/>
    <w:rsid w:val="004E4F4E"/>
    <w:rsid w:val="004E4F71"/>
    <w:rsid w:val="004E5B54"/>
    <w:rsid w:val="004E743E"/>
    <w:rsid w:val="004E78D4"/>
    <w:rsid w:val="004F01BE"/>
    <w:rsid w:val="004F032A"/>
    <w:rsid w:val="004F11F0"/>
    <w:rsid w:val="004F19F0"/>
    <w:rsid w:val="004F212D"/>
    <w:rsid w:val="004F24B3"/>
    <w:rsid w:val="004F3083"/>
    <w:rsid w:val="004F4027"/>
    <w:rsid w:val="004F44AB"/>
    <w:rsid w:val="004F542F"/>
    <w:rsid w:val="004F59BF"/>
    <w:rsid w:val="004F71CC"/>
    <w:rsid w:val="004F7C57"/>
    <w:rsid w:val="005018F4"/>
    <w:rsid w:val="00501DD2"/>
    <w:rsid w:val="00503379"/>
    <w:rsid w:val="00503FC7"/>
    <w:rsid w:val="005044E1"/>
    <w:rsid w:val="00504D31"/>
    <w:rsid w:val="00505272"/>
    <w:rsid w:val="005055A3"/>
    <w:rsid w:val="00505B00"/>
    <w:rsid w:val="00506C1E"/>
    <w:rsid w:val="005106A8"/>
    <w:rsid w:val="00511193"/>
    <w:rsid w:val="005112DE"/>
    <w:rsid w:val="00513899"/>
    <w:rsid w:val="00513960"/>
    <w:rsid w:val="00513F1E"/>
    <w:rsid w:val="005142C8"/>
    <w:rsid w:val="005142DF"/>
    <w:rsid w:val="00514369"/>
    <w:rsid w:val="00514A7E"/>
    <w:rsid w:val="00515B9D"/>
    <w:rsid w:val="005162C3"/>
    <w:rsid w:val="00516B79"/>
    <w:rsid w:val="00516F3B"/>
    <w:rsid w:val="00517613"/>
    <w:rsid w:val="00520280"/>
    <w:rsid w:val="00520E67"/>
    <w:rsid w:val="00520F55"/>
    <w:rsid w:val="00521E16"/>
    <w:rsid w:val="00524AC3"/>
    <w:rsid w:val="00524E9E"/>
    <w:rsid w:val="00526BDB"/>
    <w:rsid w:val="00526CBF"/>
    <w:rsid w:val="005278FE"/>
    <w:rsid w:val="00527E62"/>
    <w:rsid w:val="005304DB"/>
    <w:rsid w:val="0053096F"/>
    <w:rsid w:val="00532369"/>
    <w:rsid w:val="00532BA7"/>
    <w:rsid w:val="0053699B"/>
    <w:rsid w:val="00537930"/>
    <w:rsid w:val="005379E3"/>
    <w:rsid w:val="00537BFE"/>
    <w:rsid w:val="0054157B"/>
    <w:rsid w:val="0054516D"/>
    <w:rsid w:val="00545373"/>
    <w:rsid w:val="00546B94"/>
    <w:rsid w:val="00546CD0"/>
    <w:rsid w:val="005478E7"/>
    <w:rsid w:val="00547B83"/>
    <w:rsid w:val="005511ED"/>
    <w:rsid w:val="00551BDD"/>
    <w:rsid w:val="005544F8"/>
    <w:rsid w:val="005545F2"/>
    <w:rsid w:val="005555DD"/>
    <w:rsid w:val="00560298"/>
    <w:rsid w:val="00563DE1"/>
    <w:rsid w:val="005643AE"/>
    <w:rsid w:val="00564C39"/>
    <w:rsid w:val="0056548C"/>
    <w:rsid w:val="005660AD"/>
    <w:rsid w:val="005666DC"/>
    <w:rsid w:val="00566969"/>
    <w:rsid w:val="00570154"/>
    <w:rsid w:val="0057154E"/>
    <w:rsid w:val="005716EB"/>
    <w:rsid w:val="00572170"/>
    <w:rsid w:val="005736D9"/>
    <w:rsid w:val="00574743"/>
    <w:rsid w:val="00574EAC"/>
    <w:rsid w:val="005759AA"/>
    <w:rsid w:val="0057705B"/>
    <w:rsid w:val="00577114"/>
    <w:rsid w:val="00582F0C"/>
    <w:rsid w:val="00584392"/>
    <w:rsid w:val="005847CA"/>
    <w:rsid w:val="00585872"/>
    <w:rsid w:val="00585942"/>
    <w:rsid w:val="00590510"/>
    <w:rsid w:val="0059094F"/>
    <w:rsid w:val="005928AB"/>
    <w:rsid w:val="00593575"/>
    <w:rsid w:val="00594C66"/>
    <w:rsid w:val="00594D4D"/>
    <w:rsid w:val="0059509E"/>
    <w:rsid w:val="005951AC"/>
    <w:rsid w:val="00595DBA"/>
    <w:rsid w:val="00596CEE"/>
    <w:rsid w:val="005A0928"/>
    <w:rsid w:val="005A0BFD"/>
    <w:rsid w:val="005A2C8E"/>
    <w:rsid w:val="005A3043"/>
    <w:rsid w:val="005A30C4"/>
    <w:rsid w:val="005A6244"/>
    <w:rsid w:val="005A712D"/>
    <w:rsid w:val="005A7428"/>
    <w:rsid w:val="005B04DC"/>
    <w:rsid w:val="005B0AC1"/>
    <w:rsid w:val="005B12F4"/>
    <w:rsid w:val="005B15A8"/>
    <w:rsid w:val="005B1FB5"/>
    <w:rsid w:val="005B3BB9"/>
    <w:rsid w:val="005B3F2D"/>
    <w:rsid w:val="005B5C5E"/>
    <w:rsid w:val="005B7221"/>
    <w:rsid w:val="005C0BBB"/>
    <w:rsid w:val="005C1242"/>
    <w:rsid w:val="005C1A87"/>
    <w:rsid w:val="005C267B"/>
    <w:rsid w:val="005C26A5"/>
    <w:rsid w:val="005C2BA6"/>
    <w:rsid w:val="005C4673"/>
    <w:rsid w:val="005C4B9F"/>
    <w:rsid w:val="005C51C5"/>
    <w:rsid w:val="005C76D5"/>
    <w:rsid w:val="005D30BF"/>
    <w:rsid w:val="005D3209"/>
    <w:rsid w:val="005D5FDD"/>
    <w:rsid w:val="005D63E2"/>
    <w:rsid w:val="005D676E"/>
    <w:rsid w:val="005D795C"/>
    <w:rsid w:val="005E338D"/>
    <w:rsid w:val="005E4274"/>
    <w:rsid w:val="005E4C70"/>
    <w:rsid w:val="005E7407"/>
    <w:rsid w:val="005F0F4A"/>
    <w:rsid w:val="005F2263"/>
    <w:rsid w:val="005F3411"/>
    <w:rsid w:val="005F37C2"/>
    <w:rsid w:val="005F688E"/>
    <w:rsid w:val="005F6B4E"/>
    <w:rsid w:val="005F762E"/>
    <w:rsid w:val="005F7ABF"/>
    <w:rsid w:val="005F7C5B"/>
    <w:rsid w:val="00603029"/>
    <w:rsid w:val="006031E8"/>
    <w:rsid w:val="00604459"/>
    <w:rsid w:val="00607281"/>
    <w:rsid w:val="0061042E"/>
    <w:rsid w:val="00612370"/>
    <w:rsid w:val="00612457"/>
    <w:rsid w:val="00612E5C"/>
    <w:rsid w:val="00612E5F"/>
    <w:rsid w:val="00613DD7"/>
    <w:rsid w:val="006145B8"/>
    <w:rsid w:val="00615009"/>
    <w:rsid w:val="0061595D"/>
    <w:rsid w:val="00616CD7"/>
    <w:rsid w:val="006174BE"/>
    <w:rsid w:val="00621435"/>
    <w:rsid w:val="00622EE9"/>
    <w:rsid w:val="00623EE3"/>
    <w:rsid w:val="00624659"/>
    <w:rsid w:val="006246CE"/>
    <w:rsid w:val="00631F85"/>
    <w:rsid w:val="00632360"/>
    <w:rsid w:val="006326F7"/>
    <w:rsid w:val="00634B84"/>
    <w:rsid w:val="00635698"/>
    <w:rsid w:val="006360DB"/>
    <w:rsid w:val="00636710"/>
    <w:rsid w:val="00636FD4"/>
    <w:rsid w:val="0063760C"/>
    <w:rsid w:val="00637C59"/>
    <w:rsid w:val="006415F7"/>
    <w:rsid w:val="00642A0A"/>
    <w:rsid w:val="00645017"/>
    <w:rsid w:val="00650297"/>
    <w:rsid w:val="00651204"/>
    <w:rsid w:val="00652FC9"/>
    <w:rsid w:val="006534B2"/>
    <w:rsid w:val="00653AF1"/>
    <w:rsid w:val="006542AC"/>
    <w:rsid w:val="0065506E"/>
    <w:rsid w:val="006550C6"/>
    <w:rsid w:val="00655855"/>
    <w:rsid w:val="00657167"/>
    <w:rsid w:val="00657B81"/>
    <w:rsid w:val="00657E91"/>
    <w:rsid w:val="006621CE"/>
    <w:rsid w:val="0066240E"/>
    <w:rsid w:val="006626C5"/>
    <w:rsid w:val="00662CBA"/>
    <w:rsid w:val="00662CBB"/>
    <w:rsid w:val="00662EC7"/>
    <w:rsid w:val="00662ECE"/>
    <w:rsid w:val="00664F75"/>
    <w:rsid w:val="0066551A"/>
    <w:rsid w:val="006661C9"/>
    <w:rsid w:val="00666C26"/>
    <w:rsid w:val="00667436"/>
    <w:rsid w:val="0066772F"/>
    <w:rsid w:val="006716B0"/>
    <w:rsid w:val="00674502"/>
    <w:rsid w:val="00675C61"/>
    <w:rsid w:val="006801DC"/>
    <w:rsid w:val="00681D69"/>
    <w:rsid w:val="0068551F"/>
    <w:rsid w:val="0068579D"/>
    <w:rsid w:val="00686995"/>
    <w:rsid w:val="00686EAF"/>
    <w:rsid w:val="00687E67"/>
    <w:rsid w:val="00687EA3"/>
    <w:rsid w:val="0069049D"/>
    <w:rsid w:val="006910C3"/>
    <w:rsid w:val="00692789"/>
    <w:rsid w:val="006938E3"/>
    <w:rsid w:val="0069426C"/>
    <w:rsid w:val="0069479B"/>
    <w:rsid w:val="00694BB9"/>
    <w:rsid w:val="00695DED"/>
    <w:rsid w:val="00696101"/>
    <w:rsid w:val="0069799F"/>
    <w:rsid w:val="00697F94"/>
    <w:rsid w:val="006A0318"/>
    <w:rsid w:val="006A0452"/>
    <w:rsid w:val="006A08AD"/>
    <w:rsid w:val="006A0D66"/>
    <w:rsid w:val="006A2028"/>
    <w:rsid w:val="006A2816"/>
    <w:rsid w:val="006A2CDE"/>
    <w:rsid w:val="006A3125"/>
    <w:rsid w:val="006A363E"/>
    <w:rsid w:val="006A5899"/>
    <w:rsid w:val="006A65EC"/>
    <w:rsid w:val="006A7818"/>
    <w:rsid w:val="006B0355"/>
    <w:rsid w:val="006B05DF"/>
    <w:rsid w:val="006B0B7C"/>
    <w:rsid w:val="006B1568"/>
    <w:rsid w:val="006B2C7D"/>
    <w:rsid w:val="006B3269"/>
    <w:rsid w:val="006B3C39"/>
    <w:rsid w:val="006B582C"/>
    <w:rsid w:val="006B69C9"/>
    <w:rsid w:val="006B7E77"/>
    <w:rsid w:val="006C1379"/>
    <w:rsid w:val="006C1D41"/>
    <w:rsid w:val="006C1FF4"/>
    <w:rsid w:val="006C2184"/>
    <w:rsid w:val="006C55DF"/>
    <w:rsid w:val="006C58FE"/>
    <w:rsid w:val="006C5F64"/>
    <w:rsid w:val="006C7FFB"/>
    <w:rsid w:val="006D054C"/>
    <w:rsid w:val="006D0ABF"/>
    <w:rsid w:val="006D157F"/>
    <w:rsid w:val="006D4767"/>
    <w:rsid w:val="006D5102"/>
    <w:rsid w:val="006D5A73"/>
    <w:rsid w:val="006D7C60"/>
    <w:rsid w:val="006E0C1A"/>
    <w:rsid w:val="006E1656"/>
    <w:rsid w:val="006E27BA"/>
    <w:rsid w:val="006E2AAB"/>
    <w:rsid w:val="006E3DCA"/>
    <w:rsid w:val="006E4240"/>
    <w:rsid w:val="006E6D3C"/>
    <w:rsid w:val="006E6DF4"/>
    <w:rsid w:val="006E76F2"/>
    <w:rsid w:val="006F1865"/>
    <w:rsid w:val="006F36A1"/>
    <w:rsid w:val="006F39D1"/>
    <w:rsid w:val="006F4032"/>
    <w:rsid w:val="006F43DC"/>
    <w:rsid w:val="006F7266"/>
    <w:rsid w:val="006F7580"/>
    <w:rsid w:val="006F7FA5"/>
    <w:rsid w:val="0070089D"/>
    <w:rsid w:val="007026C8"/>
    <w:rsid w:val="007031D2"/>
    <w:rsid w:val="0070391D"/>
    <w:rsid w:val="007050D6"/>
    <w:rsid w:val="00705199"/>
    <w:rsid w:val="00707D7E"/>
    <w:rsid w:val="007122CF"/>
    <w:rsid w:val="00712B58"/>
    <w:rsid w:val="0071459E"/>
    <w:rsid w:val="00716942"/>
    <w:rsid w:val="0071699B"/>
    <w:rsid w:val="00717ED4"/>
    <w:rsid w:val="007218EA"/>
    <w:rsid w:val="00722B6C"/>
    <w:rsid w:val="00723373"/>
    <w:rsid w:val="00723674"/>
    <w:rsid w:val="00723782"/>
    <w:rsid w:val="007249A5"/>
    <w:rsid w:val="0072574B"/>
    <w:rsid w:val="00726470"/>
    <w:rsid w:val="0072691E"/>
    <w:rsid w:val="00726E03"/>
    <w:rsid w:val="00732054"/>
    <w:rsid w:val="00733369"/>
    <w:rsid w:val="00733A58"/>
    <w:rsid w:val="0073469D"/>
    <w:rsid w:val="00735324"/>
    <w:rsid w:val="007354CE"/>
    <w:rsid w:val="007361F2"/>
    <w:rsid w:val="00742348"/>
    <w:rsid w:val="00746072"/>
    <w:rsid w:val="007460A7"/>
    <w:rsid w:val="00746463"/>
    <w:rsid w:val="00751938"/>
    <w:rsid w:val="00752C05"/>
    <w:rsid w:val="00753AAF"/>
    <w:rsid w:val="00753AB1"/>
    <w:rsid w:val="00754042"/>
    <w:rsid w:val="0075559C"/>
    <w:rsid w:val="00755C9B"/>
    <w:rsid w:val="00756A9D"/>
    <w:rsid w:val="00757249"/>
    <w:rsid w:val="00761042"/>
    <w:rsid w:val="0076138B"/>
    <w:rsid w:val="00766614"/>
    <w:rsid w:val="0077128E"/>
    <w:rsid w:val="007722B7"/>
    <w:rsid w:val="00773F8E"/>
    <w:rsid w:val="0077442F"/>
    <w:rsid w:val="00774830"/>
    <w:rsid w:val="0077514E"/>
    <w:rsid w:val="00775A1C"/>
    <w:rsid w:val="007775AC"/>
    <w:rsid w:val="00777D05"/>
    <w:rsid w:val="00780B51"/>
    <w:rsid w:val="007814FE"/>
    <w:rsid w:val="007817FB"/>
    <w:rsid w:val="00782434"/>
    <w:rsid w:val="007842EF"/>
    <w:rsid w:val="00784473"/>
    <w:rsid w:val="007858D4"/>
    <w:rsid w:val="0078712A"/>
    <w:rsid w:val="007872AC"/>
    <w:rsid w:val="00791048"/>
    <w:rsid w:val="0079124E"/>
    <w:rsid w:val="00791996"/>
    <w:rsid w:val="00792DB7"/>
    <w:rsid w:val="00793EB7"/>
    <w:rsid w:val="007950D6"/>
    <w:rsid w:val="0079594D"/>
    <w:rsid w:val="007976E4"/>
    <w:rsid w:val="007A1F26"/>
    <w:rsid w:val="007A2A9A"/>
    <w:rsid w:val="007A3750"/>
    <w:rsid w:val="007A3A2A"/>
    <w:rsid w:val="007A3BB9"/>
    <w:rsid w:val="007A405B"/>
    <w:rsid w:val="007A519E"/>
    <w:rsid w:val="007A51A2"/>
    <w:rsid w:val="007A70CD"/>
    <w:rsid w:val="007B0E84"/>
    <w:rsid w:val="007B1C5D"/>
    <w:rsid w:val="007B1E88"/>
    <w:rsid w:val="007B4B68"/>
    <w:rsid w:val="007B4ED4"/>
    <w:rsid w:val="007B5A00"/>
    <w:rsid w:val="007B6BDE"/>
    <w:rsid w:val="007B7320"/>
    <w:rsid w:val="007B7F29"/>
    <w:rsid w:val="007C06E0"/>
    <w:rsid w:val="007C2684"/>
    <w:rsid w:val="007C2DDB"/>
    <w:rsid w:val="007C37AE"/>
    <w:rsid w:val="007C3B65"/>
    <w:rsid w:val="007C4AF9"/>
    <w:rsid w:val="007C5A82"/>
    <w:rsid w:val="007C5C9C"/>
    <w:rsid w:val="007C68B0"/>
    <w:rsid w:val="007C6FDF"/>
    <w:rsid w:val="007C7CFF"/>
    <w:rsid w:val="007D3764"/>
    <w:rsid w:val="007D4788"/>
    <w:rsid w:val="007D5113"/>
    <w:rsid w:val="007D6619"/>
    <w:rsid w:val="007D673B"/>
    <w:rsid w:val="007E0FDA"/>
    <w:rsid w:val="007E2B24"/>
    <w:rsid w:val="007E34B6"/>
    <w:rsid w:val="007E3787"/>
    <w:rsid w:val="007E3BAE"/>
    <w:rsid w:val="007E44C1"/>
    <w:rsid w:val="007E6BDA"/>
    <w:rsid w:val="007E7959"/>
    <w:rsid w:val="007F0CDA"/>
    <w:rsid w:val="007F2BC2"/>
    <w:rsid w:val="007F3677"/>
    <w:rsid w:val="007F373B"/>
    <w:rsid w:val="007F3873"/>
    <w:rsid w:val="007F3C0F"/>
    <w:rsid w:val="007F4893"/>
    <w:rsid w:val="007F510E"/>
    <w:rsid w:val="007F553F"/>
    <w:rsid w:val="007F5DA1"/>
    <w:rsid w:val="007F62D2"/>
    <w:rsid w:val="007F63C1"/>
    <w:rsid w:val="0080263A"/>
    <w:rsid w:val="0080294D"/>
    <w:rsid w:val="00802E6A"/>
    <w:rsid w:val="00803F9F"/>
    <w:rsid w:val="008042DC"/>
    <w:rsid w:val="008056F9"/>
    <w:rsid w:val="00806082"/>
    <w:rsid w:val="008066A5"/>
    <w:rsid w:val="008106D7"/>
    <w:rsid w:val="00810DBA"/>
    <w:rsid w:val="008138AF"/>
    <w:rsid w:val="00814757"/>
    <w:rsid w:val="008147DB"/>
    <w:rsid w:val="008174CB"/>
    <w:rsid w:val="00820823"/>
    <w:rsid w:val="00820F73"/>
    <w:rsid w:val="0082182D"/>
    <w:rsid w:val="00822291"/>
    <w:rsid w:val="008225D2"/>
    <w:rsid w:val="00822FA9"/>
    <w:rsid w:val="00825708"/>
    <w:rsid w:val="00825A19"/>
    <w:rsid w:val="00826289"/>
    <w:rsid w:val="00826CB2"/>
    <w:rsid w:val="00826CC5"/>
    <w:rsid w:val="00826E9F"/>
    <w:rsid w:val="00827F5A"/>
    <w:rsid w:val="0083025A"/>
    <w:rsid w:val="0083096B"/>
    <w:rsid w:val="00831BA8"/>
    <w:rsid w:val="00832B54"/>
    <w:rsid w:val="008333FD"/>
    <w:rsid w:val="00835C03"/>
    <w:rsid w:val="00836134"/>
    <w:rsid w:val="008417FF"/>
    <w:rsid w:val="00842C31"/>
    <w:rsid w:val="00843868"/>
    <w:rsid w:val="00843ACA"/>
    <w:rsid w:val="00845976"/>
    <w:rsid w:val="00846186"/>
    <w:rsid w:val="00846681"/>
    <w:rsid w:val="008477D4"/>
    <w:rsid w:val="00847B4F"/>
    <w:rsid w:val="008512C6"/>
    <w:rsid w:val="0085231C"/>
    <w:rsid w:val="00852B7C"/>
    <w:rsid w:val="00853BB2"/>
    <w:rsid w:val="00855C6C"/>
    <w:rsid w:val="00855DC9"/>
    <w:rsid w:val="008629BA"/>
    <w:rsid w:val="00863351"/>
    <w:rsid w:val="0086484F"/>
    <w:rsid w:val="00864FE9"/>
    <w:rsid w:val="00865638"/>
    <w:rsid w:val="00865EE3"/>
    <w:rsid w:val="00866F6D"/>
    <w:rsid w:val="00870119"/>
    <w:rsid w:val="00871372"/>
    <w:rsid w:val="008745C8"/>
    <w:rsid w:val="0087686A"/>
    <w:rsid w:val="0087770C"/>
    <w:rsid w:val="00877F71"/>
    <w:rsid w:val="00880706"/>
    <w:rsid w:val="00883446"/>
    <w:rsid w:val="008834DC"/>
    <w:rsid w:val="00885B48"/>
    <w:rsid w:val="008867A4"/>
    <w:rsid w:val="0088720A"/>
    <w:rsid w:val="0088764E"/>
    <w:rsid w:val="00890069"/>
    <w:rsid w:val="00890EA5"/>
    <w:rsid w:val="0089150C"/>
    <w:rsid w:val="008926BF"/>
    <w:rsid w:val="008947FD"/>
    <w:rsid w:val="00894F8D"/>
    <w:rsid w:val="008A08AC"/>
    <w:rsid w:val="008A1163"/>
    <w:rsid w:val="008A142C"/>
    <w:rsid w:val="008A6054"/>
    <w:rsid w:val="008A6BB4"/>
    <w:rsid w:val="008A6E12"/>
    <w:rsid w:val="008A7016"/>
    <w:rsid w:val="008A78D3"/>
    <w:rsid w:val="008B00CE"/>
    <w:rsid w:val="008B0113"/>
    <w:rsid w:val="008B03AA"/>
    <w:rsid w:val="008B1CDA"/>
    <w:rsid w:val="008B281E"/>
    <w:rsid w:val="008B31BA"/>
    <w:rsid w:val="008B3886"/>
    <w:rsid w:val="008B4732"/>
    <w:rsid w:val="008B68C4"/>
    <w:rsid w:val="008B69A2"/>
    <w:rsid w:val="008B6BA3"/>
    <w:rsid w:val="008C04E0"/>
    <w:rsid w:val="008C2A90"/>
    <w:rsid w:val="008C3FAB"/>
    <w:rsid w:val="008C3FD4"/>
    <w:rsid w:val="008C5067"/>
    <w:rsid w:val="008D0A3A"/>
    <w:rsid w:val="008D0FF2"/>
    <w:rsid w:val="008D1E43"/>
    <w:rsid w:val="008D36E2"/>
    <w:rsid w:val="008D4E0B"/>
    <w:rsid w:val="008D55F7"/>
    <w:rsid w:val="008D58CD"/>
    <w:rsid w:val="008D6758"/>
    <w:rsid w:val="008D6CF4"/>
    <w:rsid w:val="008E0857"/>
    <w:rsid w:val="008E2496"/>
    <w:rsid w:val="008E296B"/>
    <w:rsid w:val="008E301B"/>
    <w:rsid w:val="008E323B"/>
    <w:rsid w:val="008E4949"/>
    <w:rsid w:val="008E6990"/>
    <w:rsid w:val="008E7407"/>
    <w:rsid w:val="008E7825"/>
    <w:rsid w:val="008E7BF9"/>
    <w:rsid w:val="008F06FA"/>
    <w:rsid w:val="008F0DE5"/>
    <w:rsid w:val="008F0F43"/>
    <w:rsid w:val="008F2755"/>
    <w:rsid w:val="008F7BB0"/>
    <w:rsid w:val="009001D7"/>
    <w:rsid w:val="00901B9B"/>
    <w:rsid w:val="00901C0D"/>
    <w:rsid w:val="00901F7B"/>
    <w:rsid w:val="00902099"/>
    <w:rsid w:val="009024F5"/>
    <w:rsid w:val="0090280C"/>
    <w:rsid w:val="009033EE"/>
    <w:rsid w:val="009039BF"/>
    <w:rsid w:val="00903CF3"/>
    <w:rsid w:val="00903D28"/>
    <w:rsid w:val="0090465B"/>
    <w:rsid w:val="0090582F"/>
    <w:rsid w:val="00907240"/>
    <w:rsid w:val="00907B9A"/>
    <w:rsid w:val="00911A1C"/>
    <w:rsid w:val="00912491"/>
    <w:rsid w:val="00912A03"/>
    <w:rsid w:val="00913F80"/>
    <w:rsid w:val="009175D3"/>
    <w:rsid w:val="00917D4F"/>
    <w:rsid w:val="00920519"/>
    <w:rsid w:val="00920795"/>
    <w:rsid w:val="009219DA"/>
    <w:rsid w:val="00921D8D"/>
    <w:rsid w:val="00922476"/>
    <w:rsid w:val="009228A7"/>
    <w:rsid w:val="00924644"/>
    <w:rsid w:val="009250BB"/>
    <w:rsid w:val="00925885"/>
    <w:rsid w:val="0092618A"/>
    <w:rsid w:val="009266C9"/>
    <w:rsid w:val="00927E92"/>
    <w:rsid w:val="00930616"/>
    <w:rsid w:val="00930CCA"/>
    <w:rsid w:val="0093132F"/>
    <w:rsid w:val="00931B26"/>
    <w:rsid w:val="00931E4F"/>
    <w:rsid w:val="00932221"/>
    <w:rsid w:val="00932C3E"/>
    <w:rsid w:val="00934A05"/>
    <w:rsid w:val="009354C1"/>
    <w:rsid w:val="00936162"/>
    <w:rsid w:val="00936569"/>
    <w:rsid w:val="00936B1F"/>
    <w:rsid w:val="00936BDC"/>
    <w:rsid w:val="00937CF5"/>
    <w:rsid w:val="00937F1D"/>
    <w:rsid w:val="009422F9"/>
    <w:rsid w:val="00944EB0"/>
    <w:rsid w:val="009462AC"/>
    <w:rsid w:val="009473F2"/>
    <w:rsid w:val="00950731"/>
    <w:rsid w:val="0095124A"/>
    <w:rsid w:val="00951A8E"/>
    <w:rsid w:val="009521FB"/>
    <w:rsid w:val="009545D0"/>
    <w:rsid w:val="009549D7"/>
    <w:rsid w:val="009559D2"/>
    <w:rsid w:val="009628F3"/>
    <w:rsid w:val="00962A79"/>
    <w:rsid w:val="00963D15"/>
    <w:rsid w:val="0097002F"/>
    <w:rsid w:val="00970AE6"/>
    <w:rsid w:val="00970F45"/>
    <w:rsid w:val="00972711"/>
    <w:rsid w:val="00973141"/>
    <w:rsid w:val="0097506D"/>
    <w:rsid w:val="00975CDC"/>
    <w:rsid w:val="009815EC"/>
    <w:rsid w:val="009819FB"/>
    <w:rsid w:val="009851C4"/>
    <w:rsid w:val="009871A3"/>
    <w:rsid w:val="009871E0"/>
    <w:rsid w:val="009874F3"/>
    <w:rsid w:val="00990F29"/>
    <w:rsid w:val="0099102C"/>
    <w:rsid w:val="0099297B"/>
    <w:rsid w:val="0099342A"/>
    <w:rsid w:val="00996A00"/>
    <w:rsid w:val="00997BFC"/>
    <w:rsid w:val="009A02D6"/>
    <w:rsid w:val="009A1EB8"/>
    <w:rsid w:val="009A3060"/>
    <w:rsid w:val="009A452E"/>
    <w:rsid w:val="009A46F5"/>
    <w:rsid w:val="009A4944"/>
    <w:rsid w:val="009A49A7"/>
    <w:rsid w:val="009A5C66"/>
    <w:rsid w:val="009A7546"/>
    <w:rsid w:val="009A75A1"/>
    <w:rsid w:val="009B0955"/>
    <w:rsid w:val="009B184D"/>
    <w:rsid w:val="009B500D"/>
    <w:rsid w:val="009B5FA3"/>
    <w:rsid w:val="009B5FF2"/>
    <w:rsid w:val="009B762D"/>
    <w:rsid w:val="009B79BE"/>
    <w:rsid w:val="009C07D6"/>
    <w:rsid w:val="009C0AEB"/>
    <w:rsid w:val="009C15F9"/>
    <w:rsid w:val="009C16F2"/>
    <w:rsid w:val="009C1CA6"/>
    <w:rsid w:val="009C322B"/>
    <w:rsid w:val="009C37EC"/>
    <w:rsid w:val="009C3B1F"/>
    <w:rsid w:val="009C47F0"/>
    <w:rsid w:val="009C5152"/>
    <w:rsid w:val="009C6673"/>
    <w:rsid w:val="009C66B0"/>
    <w:rsid w:val="009C6C1D"/>
    <w:rsid w:val="009C6E55"/>
    <w:rsid w:val="009C746D"/>
    <w:rsid w:val="009C7477"/>
    <w:rsid w:val="009D0238"/>
    <w:rsid w:val="009D1CD9"/>
    <w:rsid w:val="009D22C7"/>
    <w:rsid w:val="009D37B5"/>
    <w:rsid w:val="009D38C2"/>
    <w:rsid w:val="009D556A"/>
    <w:rsid w:val="009D5F65"/>
    <w:rsid w:val="009E049D"/>
    <w:rsid w:val="009E1704"/>
    <w:rsid w:val="009E20F4"/>
    <w:rsid w:val="009E2244"/>
    <w:rsid w:val="009E249C"/>
    <w:rsid w:val="009E438F"/>
    <w:rsid w:val="009E466F"/>
    <w:rsid w:val="009E5B11"/>
    <w:rsid w:val="009E6016"/>
    <w:rsid w:val="009F1AE1"/>
    <w:rsid w:val="009F1E62"/>
    <w:rsid w:val="009F2DFC"/>
    <w:rsid w:val="009F4C45"/>
    <w:rsid w:val="009F4EE0"/>
    <w:rsid w:val="009F5735"/>
    <w:rsid w:val="009F5DDC"/>
    <w:rsid w:val="009F644B"/>
    <w:rsid w:val="00A00B9B"/>
    <w:rsid w:val="00A00E3E"/>
    <w:rsid w:val="00A01B34"/>
    <w:rsid w:val="00A01BC9"/>
    <w:rsid w:val="00A01FD8"/>
    <w:rsid w:val="00A02051"/>
    <w:rsid w:val="00A07260"/>
    <w:rsid w:val="00A0751E"/>
    <w:rsid w:val="00A1062D"/>
    <w:rsid w:val="00A142EF"/>
    <w:rsid w:val="00A14366"/>
    <w:rsid w:val="00A14618"/>
    <w:rsid w:val="00A15423"/>
    <w:rsid w:val="00A1562B"/>
    <w:rsid w:val="00A1794C"/>
    <w:rsid w:val="00A211F8"/>
    <w:rsid w:val="00A216AE"/>
    <w:rsid w:val="00A2222C"/>
    <w:rsid w:val="00A227F3"/>
    <w:rsid w:val="00A243FB"/>
    <w:rsid w:val="00A2577B"/>
    <w:rsid w:val="00A25F77"/>
    <w:rsid w:val="00A27C0B"/>
    <w:rsid w:val="00A30C9C"/>
    <w:rsid w:val="00A31091"/>
    <w:rsid w:val="00A31243"/>
    <w:rsid w:val="00A33EB6"/>
    <w:rsid w:val="00A36950"/>
    <w:rsid w:val="00A42DCA"/>
    <w:rsid w:val="00A443DA"/>
    <w:rsid w:val="00A444D0"/>
    <w:rsid w:val="00A44B20"/>
    <w:rsid w:val="00A46C34"/>
    <w:rsid w:val="00A47D07"/>
    <w:rsid w:val="00A47DB4"/>
    <w:rsid w:val="00A5004B"/>
    <w:rsid w:val="00A52C88"/>
    <w:rsid w:val="00A52C9E"/>
    <w:rsid w:val="00A55827"/>
    <w:rsid w:val="00A57CD9"/>
    <w:rsid w:val="00A62618"/>
    <w:rsid w:val="00A657F2"/>
    <w:rsid w:val="00A65C32"/>
    <w:rsid w:val="00A667B3"/>
    <w:rsid w:val="00A676C9"/>
    <w:rsid w:val="00A677BE"/>
    <w:rsid w:val="00A713E8"/>
    <w:rsid w:val="00A726C5"/>
    <w:rsid w:val="00A72896"/>
    <w:rsid w:val="00A7477C"/>
    <w:rsid w:val="00A7572E"/>
    <w:rsid w:val="00A75CCB"/>
    <w:rsid w:val="00A7606D"/>
    <w:rsid w:val="00A814D8"/>
    <w:rsid w:val="00A81960"/>
    <w:rsid w:val="00A81D6F"/>
    <w:rsid w:val="00A82489"/>
    <w:rsid w:val="00A83FDC"/>
    <w:rsid w:val="00A84EED"/>
    <w:rsid w:val="00A8601D"/>
    <w:rsid w:val="00A867CA"/>
    <w:rsid w:val="00A87069"/>
    <w:rsid w:val="00A87F1A"/>
    <w:rsid w:val="00A9109E"/>
    <w:rsid w:val="00A922C9"/>
    <w:rsid w:val="00A92F4E"/>
    <w:rsid w:val="00A93309"/>
    <w:rsid w:val="00A9371E"/>
    <w:rsid w:val="00A93CFD"/>
    <w:rsid w:val="00A97555"/>
    <w:rsid w:val="00A975FE"/>
    <w:rsid w:val="00A97D19"/>
    <w:rsid w:val="00AA0CF9"/>
    <w:rsid w:val="00AA1EEA"/>
    <w:rsid w:val="00AA2B97"/>
    <w:rsid w:val="00AA3038"/>
    <w:rsid w:val="00AA3E64"/>
    <w:rsid w:val="00AA4C99"/>
    <w:rsid w:val="00AA6FF4"/>
    <w:rsid w:val="00AA7A8D"/>
    <w:rsid w:val="00AB1303"/>
    <w:rsid w:val="00AB1779"/>
    <w:rsid w:val="00AB2FCF"/>
    <w:rsid w:val="00AB45F9"/>
    <w:rsid w:val="00AB4C01"/>
    <w:rsid w:val="00AB4E8C"/>
    <w:rsid w:val="00AB792D"/>
    <w:rsid w:val="00AB7E84"/>
    <w:rsid w:val="00AC0780"/>
    <w:rsid w:val="00AC080A"/>
    <w:rsid w:val="00AC25E5"/>
    <w:rsid w:val="00AC26FF"/>
    <w:rsid w:val="00AC3C23"/>
    <w:rsid w:val="00AC4690"/>
    <w:rsid w:val="00AC4EBF"/>
    <w:rsid w:val="00AC5679"/>
    <w:rsid w:val="00AC60C1"/>
    <w:rsid w:val="00AD0AA7"/>
    <w:rsid w:val="00AD3A3E"/>
    <w:rsid w:val="00AD3CC6"/>
    <w:rsid w:val="00AD543F"/>
    <w:rsid w:val="00AD657A"/>
    <w:rsid w:val="00AD7F67"/>
    <w:rsid w:val="00AE0EAD"/>
    <w:rsid w:val="00AE2A06"/>
    <w:rsid w:val="00AE52B3"/>
    <w:rsid w:val="00AE56A6"/>
    <w:rsid w:val="00AE5CE9"/>
    <w:rsid w:val="00AE646F"/>
    <w:rsid w:val="00AE6A61"/>
    <w:rsid w:val="00AE6EAB"/>
    <w:rsid w:val="00AF165D"/>
    <w:rsid w:val="00AF21F7"/>
    <w:rsid w:val="00AF3140"/>
    <w:rsid w:val="00AF32EC"/>
    <w:rsid w:val="00AF4E28"/>
    <w:rsid w:val="00AF76CA"/>
    <w:rsid w:val="00B00337"/>
    <w:rsid w:val="00B0136A"/>
    <w:rsid w:val="00B01392"/>
    <w:rsid w:val="00B01D9D"/>
    <w:rsid w:val="00B02D5E"/>
    <w:rsid w:val="00B02F45"/>
    <w:rsid w:val="00B04BA1"/>
    <w:rsid w:val="00B058E0"/>
    <w:rsid w:val="00B05F4C"/>
    <w:rsid w:val="00B0642A"/>
    <w:rsid w:val="00B064F8"/>
    <w:rsid w:val="00B06E6E"/>
    <w:rsid w:val="00B07B5C"/>
    <w:rsid w:val="00B07C7F"/>
    <w:rsid w:val="00B07F47"/>
    <w:rsid w:val="00B119F9"/>
    <w:rsid w:val="00B15FFE"/>
    <w:rsid w:val="00B172F9"/>
    <w:rsid w:val="00B203DD"/>
    <w:rsid w:val="00B2050E"/>
    <w:rsid w:val="00B22048"/>
    <w:rsid w:val="00B22431"/>
    <w:rsid w:val="00B22A46"/>
    <w:rsid w:val="00B24DDD"/>
    <w:rsid w:val="00B25E47"/>
    <w:rsid w:val="00B2690A"/>
    <w:rsid w:val="00B32BF5"/>
    <w:rsid w:val="00B40203"/>
    <w:rsid w:val="00B43562"/>
    <w:rsid w:val="00B440C9"/>
    <w:rsid w:val="00B46F2D"/>
    <w:rsid w:val="00B51A5A"/>
    <w:rsid w:val="00B51A9C"/>
    <w:rsid w:val="00B51D6D"/>
    <w:rsid w:val="00B53D8A"/>
    <w:rsid w:val="00B54D0A"/>
    <w:rsid w:val="00B55C9B"/>
    <w:rsid w:val="00B55E2E"/>
    <w:rsid w:val="00B56447"/>
    <w:rsid w:val="00B56F2B"/>
    <w:rsid w:val="00B61656"/>
    <w:rsid w:val="00B61B16"/>
    <w:rsid w:val="00B627C5"/>
    <w:rsid w:val="00B639E5"/>
    <w:rsid w:val="00B646A2"/>
    <w:rsid w:val="00B6473A"/>
    <w:rsid w:val="00B65AE6"/>
    <w:rsid w:val="00B67311"/>
    <w:rsid w:val="00B67DD1"/>
    <w:rsid w:val="00B71923"/>
    <w:rsid w:val="00B7269D"/>
    <w:rsid w:val="00B72855"/>
    <w:rsid w:val="00B74AEF"/>
    <w:rsid w:val="00B75693"/>
    <w:rsid w:val="00B7583D"/>
    <w:rsid w:val="00B76237"/>
    <w:rsid w:val="00B764E3"/>
    <w:rsid w:val="00B7660B"/>
    <w:rsid w:val="00B766CF"/>
    <w:rsid w:val="00B7752C"/>
    <w:rsid w:val="00B779D7"/>
    <w:rsid w:val="00B802EA"/>
    <w:rsid w:val="00B8037A"/>
    <w:rsid w:val="00B81865"/>
    <w:rsid w:val="00B87BCF"/>
    <w:rsid w:val="00B9002D"/>
    <w:rsid w:val="00B90DF4"/>
    <w:rsid w:val="00B930B7"/>
    <w:rsid w:val="00B93788"/>
    <w:rsid w:val="00B93889"/>
    <w:rsid w:val="00B9546B"/>
    <w:rsid w:val="00B9744C"/>
    <w:rsid w:val="00BA0E98"/>
    <w:rsid w:val="00BA1E46"/>
    <w:rsid w:val="00BA2943"/>
    <w:rsid w:val="00BA44A1"/>
    <w:rsid w:val="00BA4567"/>
    <w:rsid w:val="00BA5302"/>
    <w:rsid w:val="00BA6327"/>
    <w:rsid w:val="00BA6540"/>
    <w:rsid w:val="00BB23D8"/>
    <w:rsid w:val="00BB26DF"/>
    <w:rsid w:val="00BB2D61"/>
    <w:rsid w:val="00BB4548"/>
    <w:rsid w:val="00BB5EA6"/>
    <w:rsid w:val="00BB77B6"/>
    <w:rsid w:val="00BB7A10"/>
    <w:rsid w:val="00BC1C1A"/>
    <w:rsid w:val="00BC3254"/>
    <w:rsid w:val="00BC3371"/>
    <w:rsid w:val="00BC379E"/>
    <w:rsid w:val="00BC4F83"/>
    <w:rsid w:val="00BC53F6"/>
    <w:rsid w:val="00BC6AEA"/>
    <w:rsid w:val="00BC6D7B"/>
    <w:rsid w:val="00BD01D6"/>
    <w:rsid w:val="00BD1D9F"/>
    <w:rsid w:val="00BD1FE9"/>
    <w:rsid w:val="00BD2161"/>
    <w:rsid w:val="00BD25F2"/>
    <w:rsid w:val="00BD2CF8"/>
    <w:rsid w:val="00BD61F8"/>
    <w:rsid w:val="00BD7339"/>
    <w:rsid w:val="00BE00E1"/>
    <w:rsid w:val="00BE04FA"/>
    <w:rsid w:val="00BE0850"/>
    <w:rsid w:val="00BE1558"/>
    <w:rsid w:val="00BE23D3"/>
    <w:rsid w:val="00BE3F77"/>
    <w:rsid w:val="00BE5CD6"/>
    <w:rsid w:val="00BF0BD9"/>
    <w:rsid w:val="00BF2C9D"/>
    <w:rsid w:val="00BF2CC3"/>
    <w:rsid w:val="00BF527A"/>
    <w:rsid w:val="00BF7CD2"/>
    <w:rsid w:val="00C0074C"/>
    <w:rsid w:val="00C01139"/>
    <w:rsid w:val="00C0205A"/>
    <w:rsid w:val="00C03B0B"/>
    <w:rsid w:val="00C0416F"/>
    <w:rsid w:val="00C05706"/>
    <w:rsid w:val="00C05946"/>
    <w:rsid w:val="00C05AC9"/>
    <w:rsid w:val="00C06310"/>
    <w:rsid w:val="00C10683"/>
    <w:rsid w:val="00C128EF"/>
    <w:rsid w:val="00C13093"/>
    <w:rsid w:val="00C15DD7"/>
    <w:rsid w:val="00C16809"/>
    <w:rsid w:val="00C17684"/>
    <w:rsid w:val="00C17A18"/>
    <w:rsid w:val="00C20132"/>
    <w:rsid w:val="00C2250E"/>
    <w:rsid w:val="00C2304A"/>
    <w:rsid w:val="00C26D58"/>
    <w:rsid w:val="00C274E1"/>
    <w:rsid w:val="00C275A7"/>
    <w:rsid w:val="00C30596"/>
    <w:rsid w:val="00C32745"/>
    <w:rsid w:val="00C328A6"/>
    <w:rsid w:val="00C346C0"/>
    <w:rsid w:val="00C35C50"/>
    <w:rsid w:val="00C35EFE"/>
    <w:rsid w:val="00C37F00"/>
    <w:rsid w:val="00C411AF"/>
    <w:rsid w:val="00C42858"/>
    <w:rsid w:val="00C434E8"/>
    <w:rsid w:val="00C44642"/>
    <w:rsid w:val="00C44737"/>
    <w:rsid w:val="00C45C73"/>
    <w:rsid w:val="00C47428"/>
    <w:rsid w:val="00C5130E"/>
    <w:rsid w:val="00C5132D"/>
    <w:rsid w:val="00C518F9"/>
    <w:rsid w:val="00C51CB1"/>
    <w:rsid w:val="00C52C37"/>
    <w:rsid w:val="00C53C05"/>
    <w:rsid w:val="00C54434"/>
    <w:rsid w:val="00C56EDB"/>
    <w:rsid w:val="00C60C65"/>
    <w:rsid w:val="00C62076"/>
    <w:rsid w:val="00C62401"/>
    <w:rsid w:val="00C62BA9"/>
    <w:rsid w:val="00C66911"/>
    <w:rsid w:val="00C675E0"/>
    <w:rsid w:val="00C6799A"/>
    <w:rsid w:val="00C67D22"/>
    <w:rsid w:val="00C70588"/>
    <w:rsid w:val="00C716AF"/>
    <w:rsid w:val="00C71A99"/>
    <w:rsid w:val="00C73A71"/>
    <w:rsid w:val="00C74729"/>
    <w:rsid w:val="00C755A8"/>
    <w:rsid w:val="00C755B8"/>
    <w:rsid w:val="00C75A2C"/>
    <w:rsid w:val="00C75F6C"/>
    <w:rsid w:val="00C76567"/>
    <w:rsid w:val="00C81DA9"/>
    <w:rsid w:val="00C81F9C"/>
    <w:rsid w:val="00C82460"/>
    <w:rsid w:val="00C82EF5"/>
    <w:rsid w:val="00C83B84"/>
    <w:rsid w:val="00C859EE"/>
    <w:rsid w:val="00C85A95"/>
    <w:rsid w:val="00C86780"/>
    <w:rsid w:val="00C8712F"/>
    <w:rsid w:val="00C875D4"/>
    <w:rsid w:val="00C87708"/>
    <w:rsid w:val="00C920B7"/>
    <w:rsid w:val="00C93205"/>
    <w:rsid w:val="00C93CE6"/>
    <w:rsid w:val="00C9479F"/>
    <w:rsid w:val="00C96631"/>
    <w:rsid w:val="00CA15AA"/>
    <w:rsid w:val="00CA16FF"/>
    <w:rsid w:val="00CA4985"/>
    <w:rsid w:val="00CA50F0"/>
    <w:rsid w:val="00CA681C"/>
    <w:rsid w:val="00CA700B"/>
    <w:rsid w:val="00CA72E9"/>
    <w:rsid w:val="00CA7589"/>
    <w:rsid w:val="00CB0385"/>
    <w:rsid w:val="00CB0CCC"/>
    <w:rsid w:val="00CB2021"/>
    <w:rsid w:val="00CB3F3D"/>
    <w:rsid w:val="00CB4E51"/>
    <w:rsid w:val="00CB54BE"/>
    <w:rsid w:val="00CB5544"/>
    <w:rsid w:val="00CB5932"/>
    <w:rsid w:val="00CB6950"/>
    <w:rsid w:val="00CC1503"/>
    <w:rsid w:val="00CC1A41"/>
    <w:rsid w:val="00CC262B"/>
    <w:rsid w:val="00CC2ACA"/>
    <w:rsid w:val="00CC4257"/>
    <w:rsid w:val="00CC4334"/>
    <w:rsid w:val="00CC608D"/>
    <w:rsid w:val="00CC7576"/>
    <w:rsid w:val="00CC7B9E"/>
    <w:rsid w:val="00CC7CEB"/>
    <w:rsid w:val="00CC7F58"/>
    <w:rsid w:val="00CD1E85"/>
    <w:rsid w:val="00CD356E"/>
    <w:rsid w:val="00CD429E"/>
    <w:rsid w:val="00CD6BAC"/>
    <w:rsid w:val="00CD7950"/>
    <w:rsid w:val="00CE05CC"/>
    <w:rsid w:val="00CE16F5"/>
    <w:rsid w:val="00CE30F6"/>
    <w:rsid w:val="00CE38CF"/>
    <w:rsid w:val="00CE49CE"/>
    <w:rsid w:val="00CE52D1"/>
    <w:rsid w:val="00CE5919"/>
    <w:rsid w:val="00CE5ADF"/>
    <w:rsid w:val="00CE747A"/>
    <w:rsid w:val="00CE79C2"/>
    <w:rsid w:val="00CF036E"/>
    <w:rsid w:val="00CF0B91"/>
    <w:rsid w:val="00CF2461"/>
    <w:rsid w:val="00CF2E41"/>
    <w:rsid w:val="00CF328D"/>
    <w:rsid w:val="00CF4278"/>
    <w:rsid w:val="00CF439F"/>
    <w:rsid w:val="00CF5B82"/>
    <w:rsid w:val="00CF6351"/>
    <w:rsid w:val="00D00C09"/>
    <w:rsid w:val="00D02CAF"/>
    <w:rsid w:val="00D0391C"/>
    <w:rsid w:val="00D05D58"/>
    <w:rsid w:val="00D06C1F"/>
    <w:rsid w:val="00D07473"/>
    <w:rsid w:val="00D105FE"/>
    <w:rsid w:val="00D14DF1"/>
    <w:rsid w:val="00D2062F"/>
    <w:rsid w:val="00D20D9E"/>
    <w:rsid w:val="00D21268"/>
    <w:rsid w:val="00D21460"/>
    <w:rsid w:val="00D228B9"/>
    <w:rsid w:val="00D2336E"/>
    <w:rsid w:val="00D2391B"/>
    <w:rsid w:val="00D23EB8"/>
    <w:rsid w:val="00D2405E"/>
    <w:rsid w:val="00D25AE1"/>
    <w:rsid w:val="00D261EC"/>
    <w:rsid w:val="00D26217"/>
    <w:rsid w:val="00D267BE"/>
    <w:rsid w:val="00D26EA7"/>
    <w:rsid w:val="00D2765A"/>
    <w:rsid w:val="00D2774A"/>
    <w:rsid w:val="00D27D35"/>
    <w:rsid w:val="00D32A01"/>
    <w:rsid w:val="00D33C6C"/>
    <w:rsid w:val="00D34231"/>
    <w:rsid w:val="00D3584F"/>
    <w:rsid w:val="00D35A03"/>
    <w:rsid w:val="00D4154E"/>
    <w:rsid w:val="00D42BFB"/>
    <w:rsid w:val="00D43177"/>
    <w:rsid w:val="00D438D1"/>
    <w:rsid w:val="00D46648"/>
    <w:rsid w:val="00D4689B"/>
    <w:rsid w:val="00D468B3"/>
    <w:rsid w:val="00D46D51"/>
    <w:rsid w:val="00D478F4"/>
    <w:rsid w:val="00D5092F"/>
    <w:rsid w:val="00D50ADF"/>
    <w:rsid w:val="00D57AFD"/>
    <w:rsid w:val="00D61D5F"/>
    <w:rsid w:val="00D630E5"/>
    <w:rsid w:val="00D640B0"/>
    <w:rsid w:val="00D656A6"/>
    <w:rsid w:val="00D65F74"/>
    <w:rsid w:val="00D73ECE"/>
    <w:rsid w:val="00D74020"/>
    <w:rsid w:val="00D776CF"/>
    <w:rsid w:val="00D77890"/>
    <w:rsid w:val="00D80B9F"/>
    <w:rsid w:val="00D81858"/>
    <w:rsid w:val="00D81C35"/>
    <w:rsid w:val="00D83F14"/>
    <w:rsid w:val="00D84BA2"/>
    <w:rsid w:val="00D90144"/>
    <w:rsid w:val="00D90AE2"/>
    <w:rsid w:val="00D916C8"/>
    <w:rsid w:val="00D92DD3"/>
    <w:rsid w:val="00D92EDD"/>
    <w:rsid w:val="00D95211"/>
    <w:rsid w:val="00D95EA7"/>
    <w:rsid w:val="00D96BBD"/>
    <w:rsid w:val="00D97070"/>
    <w:rsid w:val="00D97187"/>
    <w:rsid w:val="00DA20DD"/>
    <w:rsid w:val="00DA29F4"/>
    <w:rsid w:val="00DA332D"/>
    <w:rsid w:val="00DA6A33"/>
    <w:rsid w:val="00DA762E"/>
    <w:rsid w:val="00DB0169"/>
    <w:rsid w:val="00DB03CA"/>
    <w:rsid w:val="00DB0645"/>
    <w:rsid w:val="00DB2016"/>
    <w:rsid w:val="00DB2FA5"/>
    <w:rsid w:val="00DB37E4"/>
    <w:rsid w:val="00DB3BC7"/>
    <w:rsid w:val="00DB4D01"/>
    <w:rsid w:val="00DB69C3"/>
    <w:rsid w:val="00DB6CCE"/>
    <w:rsid w:val="00DC05D6"/>
    <w:rsid w:val="00DC1660"/>
    <w:rsid w:val="00DC29C2"/>
    <w:rsid w:val="00DC2F7D"/>
    <w:rsid w:val="00DC3A6E"/>
    <w:rsid w:val="00DC3B2D"/>
    <w:rsid w:val="00DC3E20"/>
    <w:rsid w:val="00DC4DEE"/>
    <w:rsid w:val="00DC6E25"/>
    <w:rsid w:val="00DD0CE0"/>
    <w:rsid w:val="00DE264A"/>
    <w:rsid w:val="00DE32A8"/>
    <w:rsid w:val="00DE5D6B"/>
    <w:rsid w:val="00DE67FF"/>
    <w:rsid w:val="00DE6A93"/>
    <w:rsid w:val="00DF06EF"/>
    <w:rsid w:val="00DF4FA7"/>
    <w:rsid w:val="00DF612C"/>
    <w:rsid w:val="00DF6141"/>
    <w:rsid w:val="00DF7125"/>
    <w:rsid w:val="00DF748B"/>
    <w:rsid w:val="00DF756C"/>
    <w:rsid w:val="00DF7D68"/>
    <w:rsid w:val="00E0095D"/>
    <w:rsid w:val="00E00C29"/>
    <w:rsid w:val="00E0131B"/>
    <w:rsid w:val="00E02379"/>
    <w:rsid w:val="00E045AF"/>
    <w:rsid w:val="00E04A2B"/>
    <w:rsid w:val="00E05DE8"/>
    <w:rsid w:val="00E1002B"/>
    <w:rsid w:val="00E1065F"/>
    <w:rsid w:val="00E11159"/>
    <w:rsid w:val="00E11A5F"/>
    <w:rsid w:val="00E12C11"/>
    <w:rsid w:val="00E13B55"/>
    <w:rsid w:val="00E14286"/>
    <w:rsid w:val="00E14E2B"/>
    <w:rsid w:val="00E1557F"/>
    <w:rsid w:val="00E15B69"/>
    <w:rsid w:val="00E161F9"/>
    <w:rsid w:val="00E17D07"/>
    <w:rsid w:val="00E203ED"/>
    <w:rsid w:val="00E206C2"/>
    <w:rsid w:val="00E211F9"/>
    <w:rsid w:val="00E21A6B"/>
    <w:rsid w:val="00E22D22"/>
    <w:rsid w:val="00E2320C"/>
    <w:rsid w:val="00E23615"/>
    <w:rsid w:val="00E242EF"/>
    <w:rsid w:val="00E24D6B"/>
    <w:rsid w:val="00E24EFE"/>
    <w:rsid w:val="00E261FE"/>
    <w:rsid w:val="00E27502"/>
    <w:rsid w:val="00E306F4"/>
    <w:rsid w:val="00E3358C"/>
    <w:rsid w:val="00E35049"/>
    <w:rsid w:val="00E36D58"/>
    <w:rsid w:val="00E36E7A"/>
    <w:rsid w:val="00E402C7"/>
    <w:rsid w:val="00E404B3"/>
    <w:rsid w:val="00E41E1C"/>
    <w:rsid w:val="00E441DE"/>
    <w:rsid w:val="00E4546A"/>
    <w:rsid w:val="00E45BAE"/>
    <w:rsid w:val="00E45D6F"/>
    <w:rsid w:val="00E46AF4"/>
    <w:rsid w:val="00E50621"/>
    <w:rsid w:val="00E53558"/>
    <w:rsid w:val="00E54671"/>
    <w:rsid w:val="00E54AC8"/>
    <w:rsid w:val="00E54B33"/>
    <w:rsid w:val="00E54B46"/>
    <w:rsid w:val="00E54E92"/>
    <w:rsid w:val="00E55024"/>
    <w:rsid w:val="00E55658"/>
    <w:rsid w:val="00E5629E"/>
    <w:rsid w:val="00E60329"/>
    <w:rsid w:val="00E60B40"/>
    <w:rsid w:val="00E634CF"/>
    <w:rsid w:val="00E6757B"/>
    <w:rsid w:val="00E67AA1"/>
    <w:rsid w:val="00E70399"/>
    <w:rsid w:val="00E72AC9"/>
    <w:rsid w:val="00E73DBC"/>
    <w:rsid w:val="00E74232"/>
    <w:rsid w:val="00E76483"/>
    <w:rsid w:val="00E76B10"/>
    <w:rsid w:val="00E7754D"/>
    <w:rsid w:val="00E8006B"/>
    <w:rsid w:val="00E81FA3"/>
    <w:rsid w:val="00E82103"/>
    <w:rsid w:val="00E82D06"/>
    <w:rsid w:val="00E841B5"/>
    <w:rsid w:val="00E8452A"/>
    <w:rsid w:val="00E8555E"/>
    <w:rsid w:val="00E85E60"/>
    <w:rsid w:val="00E86806"/>
    <w:rsid w:val="00E9149B"/>
    <w:rsid w:val="00E921C9"/>
    <w:rsid w:val="00E94159"/>
    <w:rsid w:val="00E95D0F"/>
    <w:rsid w:val="00E976FB"/>
    <w:rsid w:val="00E97817"/>
    <w:rsid w:val="00E978AC"/>
    <w:rsid w:val="00EA0EFF"/>
    <w:rsid w:val="00EA1339"/>
    <w:rsid w:val="00EA347E"/>
    <w:rsid w:val="00EA411E"/>
    <w:rsid w:val="00EA4FDD"/>
    <w:rsid w:val="00EA51AF"/>
    <w:rsid w:val="00EA56C4"/>
    <w:rsid w:val="00EA57B2"/>
    <w:rsid w:val="00EA76BE"/>
    <w:rsid w:val="00EA7D47"/>
    <w:rsid w:val="00EB056D"/>
    <w:rsid w:val="00EB07E9"/>
    <w:rsid w:val="00EB0C81"/>
    <w:rsid w:val="00EB0E1B"/>
    <w:rsid w:val="00EB2E3E"/>
    <w:rsid w:val="00EB3C57"/>
    <w:rsid w:val="00EB4065"/>
    <w:rsid w:val="00EB465D"/>
    <w:rsid w:val="00EB5C7E"/>
    <w:rsid w:val="00EB68EA"/>
    <w:rsid w:val="00EB6B80"/>
    <w:rsid w:val="00EB7205"/>
    <w:rsid w:val="00EC0266"/>
    <w:rsid w:val="00EC156E"/>
    <w:rsid w:val="00EC1648"/>
    <w:rsid w:val="00EC23B1"/>
    <w:rsid w:val="00EC3BED"/>
    <w:rsid w:val="00EC5AA1"/>
    <w:rsid w:val="00EC7051"/>
    <w:rsid w:val="00EC716C"/>
    <w:rsid w:val="00EC762B"/>
    <w:rsid w:val="00ED5333"/>
    <w:rsid w:val="00ED53A7"/>
    <w:rsid w:val="00ED568B"/>
    <w:rsid w:val="00ED5AAA"/>
    <w:rsid w:val="00EE0625"/>
    <w:rsid w:val="00EE143E"/>
    <w:rsid w:val="00EE1F94"/>
    <w:rsid w:val="00EE307D"/>
    <w:rsid w:val="00EE3614"/>
    <w:rsid w:val="00EE3AC8"/>
    <w:rsid w:val="00EE3F15"/>
    <w:rsid w:val="00EE46F1"/>
    <w:rsid w:val="00EE78D6"/>
    <w:rsid w:val="00EF19E5"/>
    <w:rsid w:val="00EF526A"/>
    <w:rsid w:val="00EF6003"/>
    <w:rsid w:val="00EF70EA"/>
    <w:rsid w:val="00EF7764"/>
    <w:rsid w:val="00EF7C89"/>
    <w:rsid w:val="00F0003C"/>
    <w:rsid w:val="00F004C2"/>
    <w:rsid w:val="00F005EB"/>
    <w:rsid w:val="00F03216"/>
    <w:rsid w:val="00F04525"/>
    <w:rsid w:val="00F04846"/>
    <w:rsid w:val="00F05112"/>
    <w:rsid w:val="00F05695"/>
    <w:rsid w:val="00F06468"/>
    <w:rsid w:val="00F10E6A"/>
    <w:rsid w:val="00F11559"/>
    <w:rsid w:val="00F116B3"/>
    <w:rsid w:val="00F14F10"/>
    <w:rsid w:val="00F15E20"/>
    <w:rsid w:val="00F16659"/>
    <w:rsid w:val="00F2419F"/>
    <w:rsid w:val="00F25984"/>
    <w:rsid w:val="00F25E8B"/>
    <w:rsid w:val="00F25F40"/>
    <w:rsid w:val="00F26D88"/>
    <w:rsid w:val="00F3024D"/>
    <w:rsid w:val="00F351CC"/>
    <w:rsid w:val="00F40250"/>
    <w:rsid w:val="00F419D4"/>
    <w:rsid w:val="00F420C7"/>
    <w:rsid w:val="00F422B5"/>
    <w:rsid w:val="00F43355"/>
    <w:rsid w:val="00F43857"/>
    <w:rsid w:val="00F450A1"/>
    <w:rsid w:val="00F45EC4"/>
    <w:rsid w:val="00F50F73"/>
    <w:rsid w:val="00F5192F"/>
    <w:rsid w:val="00F52447"/>
    <w:rsid w:val="00F543DB"/>
    <w:rsid w:val="00F56B8B"/>
    <w:rsid w:val="00F571B2"/>
    <w:rsid w:val="00F57DA4"/>
    <w:rsid w:val="00F60A64"/>
    <w:rsid w:val="00F624F4"/>
    <w:rsid w:val="00F62866"/>
    <w:rsid w:val="00F6330C"/>
    <w:rsid w:val="00F63344"/>
    <w:rsid w:val="00F64569"/>
    <w:rsid w:val="00F6644A"/>
    <w:rsid w:val="00F6793D"/>
    <w:rsid w:val="00F67A06"/>
    <w:rsid w:val="00F705EA"/>
    <w:rsid w:val="00F715C5"/>
    <w:rsid w:val="00F71CC6"/>
    <w:rsid w:val="00F7203B"/>
    <w:rsid w:val="00F73719"/>
    <w:rsid w:val="00F7401D"/>
    <w:rsid w:val="00F74E9E"/>
    <w:rsid w:val="00F76412"/>
    <w:rsid w:val="00F76F2D"/>
    <w:rsid w:val="00F77975"/>
    <w:rsid w:val="00F77C22"/>
    <w:rsid w:val="00F80CA1"/>
    <w:rsid w:val="00F81920"/>
    <w:rsid w:val="00F81C24"/>
    <w:rsid w:val="00F82DBE"/>
    <w:rsid w:val="00F835AF"/>
    <w:rsid w:val="00F83DF3"/>
    <w:rsid w:val="00F83DF7"/>
    <w:rsid w:val="00F83F8E"/>
    <w:rsid w:val="00F8431A"/>
    <w:rsid w:val="00F86B04"/>
    <w:rsid w:val="00F86F8D"/>
    <w:rsid w:val="00F902CA"/>
    <w:rsid w:val="00F93176"/>
    <w:rsid w:val="00F94CDC"/>
    <w:rsid w:val="00F95F34"/>
    <w:rsid w:val="00F961FD"/>
    <w:rsid w:val="00F965D9"/>
    <w:rsid w:val="00FA078C"/>
    <w:rsid w:val="00FA169C"/>
    <w:rsid w:val="00FA2CB6"/>
    <w:rsid w:val="00FA61D5"/>
    <w:rsid w:val="00FA6502"/>
    <w:rsid w:val="00FA6BF6"/>
    <w:rsid w:val="00FA787C"/>
    <w:rsid w:val="00FA792C"/>
    <w:rsid w:val="00FA795F"/>
    <w:rsid w:val="00FA7C91"/>
    <w:rsid w:val="00FB0007"/>
    <w:rsid w:val="00FB19A0"/>
    <w:rsid w:val="00FB23E6"/>
    <w:rsid w:val="00FB3AD5"/>
    <w:rsid w:val="00FB3D3C"/>
    <w:rsid w:val="00FB3E4E"/>
    <w:rsid w:val="00FB4074"/>
    <w:rsid w:val="00FB42B0"/>
    <w:rsid w:val="00FB4638"/>
    <w:rsid w:val="00FB489B"/>
    <w:rsid w:val="00FB5705"/>
    <w:rsid w:val="00FB5E5C"/>
    <w:rsid w:val="00FB7594"/>
    <w:rsid w:val="00FC220B"/>
    <w:rsid w:val="00FC2D92"/>
    <w:rsid w:val="00FC2DDF"/>
    <w:rsid w:val="00FC358A"/>
    <w:rsid w:val="00FC3E04"/>
    <w:rsid w:val="00FC4D31"/>
    <w:rsid w:val="00FC63EB"/>
    <w:rsid w:val="00FC6B2D"/>
    <w:rsid w:val="00FC7451"/>
    <w:rsid w:val="00FD247C"/>
    <w:rsid w:val="00FD24A1"/>
    <w:rsid w:val="00FD262F"/>
    <w:rsid w:val="00FD2F3F"/>
    <w:rsid w:val="00FD4A70"/>
    <w:rsid w:val="00FE0D66"/>
    <w:rsid w:val="00FE179A"/>
    <w:rsid w:val="00FE3916"/>
    <w:rsid w:val="00FE4240"/>
    <w:rsid w:val="00FE6C67"/>
    <w:rsid w:val="00FE7407"/>
    <w:rsid w:val="00FF6208"/>
    <w:rsid w:val="00FF64AD"/>
    <w:rsid w:val="00FF72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551511B9"/>
  <w15:docId w15:val="{0828CBB2-A9C1-4359-94E1-7E8CC0A72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ABF"/>
    <w:pPr>
      <w:spacing w:after="120"/>
    </w:pPr>
    <w:rPr>
      <w:rFonts w:ascii="Times New Roman" w:eastAsia="Times New Roman" w:hAnsi="Times New Roman"/>
      <w:sz w:val="24"/>
    </w:rPr>
  </w:style>
  <w:style w:type="paragraph" w:styleId="Heading1">
    <w:name w:val="heading 1"/>
    <w:basedOn w:val="Normal"/>
    <w:next w:val="Normal"/>
    <w:link w:val="Heading1Char"/>
    <w:qFormat/>
    <w:rsid w:val="00AC26FF"/>
    <w:pPr>
      <w:keepNext/>
      <w:numPr>
        <w:numId w:val="2"/>
      </w:numPr>
      <w:spacing w:before="240" w:line="240" w:lineRule="auto"/>
      <w:ind w:left="357" w:hanging="357"/>
      <w:outlineLvl w:val="0"/>
    </w:pPr>
    <w:rPr>
      <w:rFonts w:cs="Arial"/>
      <w:b/>
      <w:caps/>
      <w:szCs w:val="20"/>
    </w:rPr>
  </w:style>
  <w:style w:type="paragraph" w:styleId="Heading2">
    <w:name w:val="heading 2"/>
    <w:aliases w:val="p,h2"/>
    <w:basedOn w:val="Normal"/>
    <w:next w:val="Normal"/>
    <w:link w:val="Heading2Char"/>
    <w:uiPriority w:val="9"/>
    <w:qFormat/>
    <w:rsid w:val="00BA4567"/>
    <w:pPr>
      <w:keepNext/>
      <w:numPr>
        <w:ilvl w:val="1"/>
        <w:numId w:val="2"/>
      </w:numPr>
      <w:spacing w:line="240" w:lineRule="auto"/>
      <w:outlineLvl w:val="1"/>
    </w:pPr>
    <w:rPr>
      <w:rFonts w:cs="Arial"/>
      <w:b/>
      <w:szCs w:val="20"/>
    </w:rPr>
  </w:style>
  <w:style w:type="paragraph" w:styleId="Heading3">
    <w:name w:val="heading 3"/>
    <w:basedOn w:val="Normal"/>
    <w:next w:val="Normal"/>
    <w:link w:val="Heading3Char"/>
    <w:uiPriority w:val="9"/>
    <w:qFormat/>
    <w:rsid w:val="00A93309"/>
    <w:pPr>
      <w:keepNext/>
      <w:numPr>
        <w:ilvl w:val="2"/>
        <w:numId w:val="2"/>
      </w:numPr>
      <w:spacing w:before="120" w:line="240" w:lineRule="auto"/>
      <w:outlineLvl w:val="2"/>
    </w:pPr>
    <w:rPr>
      <w:rFonts w:cs="Arial"/>
      <w:b/>
      <w:i/>
      <w:szCs w:val="20"/>
    </w:rPr>
  </w:style>
  <w:style w:type="paragraph" w:styleId="Heading4">
    <w:name w:val="heading 4"/>
    <w:basedOn w:val="Normal"/>
    <w:next w:val="Normal"/>
    <w:link w:val="Heading4Char"/>
    <w:uiPriority w:val="9"/>
    <w:qFormat/>
    <w:rsid w:val="00BA4567"/>
    <w:pPr>
      <w:keepNext/>
      <w:numPr>
        <w:ilvl w:val="3"/>
        <w:numId w:val="2"/>
      </w:numPr>
      <w:spacing w:line="240" w:lineRule="auto"/>
      <w:outlineLvl w:val="3"/>
    </w:pPr>
    <w:rPr>
      <w:rFonts w:cs="Arial"/>
      <w:i/>
      <w:szCs w:val="20"/>
    </w:rPr>
  </w:style>
  <w:style w:type="paragraph" w:styleId="Heading5">
    <w:name w:val="heading 5"/>
    <w:basedOn w:val="Normal"/>
    <w:next w:val="Normal"/>
    <w:link w:val="Heading5Char"/>
    <w:uiPriority w:val="99"/>
    <w:unhideWhenUsed/>
    <w:qFormat/>
    <w:rsid w:val="00674502"/>
    <w:pPr>
      <w:keepNext/>
      <w:keepLines/>
      <w:ind w:left="1009" w:hanging="1009"/>
      <w:outlineLvl w:val="4"/>
    </w:pPr>
    <w:rPr>
      <w:rFonts w:eastAsiaTheme="majorEastAsia" w:cstheme="majorBidi"/>
      <w:szCs w:val="20"/>
      <w:u w:val="single"/>
    </w:rPr>
  </w:style>
  <w:style w:type="paragraph" w:styleId="Heading6">
    <w:name w:val="heading 6"/>
    <w:basedOn w:val="Normal"/>
    <w:next w:val="Normal"/>
    <w:link w:val="Heading6Char"/>
    <w:uiPriority w:val="9"/>
    <w:unhideWhenUsed/>
    <w:qFormat/>
    <w:rsid w:val="00BA4567"/>
    <w:pPr>
      <w:keepNext/>
      <w:keepLines/>
      <w:numPr>
        <w:ilvl w:val="5"/>
        <w:numId w:val="2"/>
      </w:numPr>
      <w:spacing w:before="200" w:after="0" w:line="240" w:lineRule="auto"/>
      <w:outlineLvl w:val="5"/>
    </w:pPr>
    <w:rPr>
      <w:rFonts w:asciiTheme="majorHAnsi" w:eastAsiaTheme="majorEastAsia" w:hAnsiTheme="majorHAnsi" w:cstheme="majorBidi"/>
      <w:i/>
      <w:iCs/>
      <w:color w:val="243F60" w:themeColor="accent1" w:themeShade="7F"/>
      <w:szCs w:val="20"/>
    </w:rPr>
  </w:style>
  <w:style w:type="paragraph" w:styleId="Heading7">
    <w:name w:val="heading 7"/>
    <w:basedOn w:val="Normal"/>
    <w:next w:val="Normal"/>
    <w:link w:val="Heading7Char"/>
    <w:uiPriority w:val="9"/>
    <w:unhideWhenUsed/>
    <w:qFormat/>
    <w:rsid w:val="00BA4567"/>
    <w:pPr>
      <w:keepNext/>
      <w:keepLines/>
      <w:numPr>
        <w:ilvl w:val="6"/>
        <w:numId w:val="2"/>
      </w:numPr>
      <w:spacing w:before="200" w:after="0" w:line="240" w:lineRule="auto"/>
      <w:outlineLvl w:val="6"/>
    </w:pPr>
    <w:rPr>
      <w:rFonts w:asciiTheme="majorHAnsi" w:eastAsiaTheme="majorEastAsia" w:hAnsiTheme="majorHAnsi" w:cstheme="majorBidi"/>
      <w:i/>
      <w:iCs/>
      <w:color w:val="404040" w:themeColor="text1" w:themeTint="BF"/>
      <w:szCs w:val="20"/>
    </w:rPr>
  </w:style>
  <w:style w:type="paragraph" w:styleId="Heading8">
    <w:name w:val="heading 8"/>
    <w:basedOn w:val="Normal"/>
    <w:next w:val="Normal"/>
    <w:link w:val="Heading8Char"/>
    <w:uiPriority w:val="9"/>
    <w:unhideWhenUsed/>
    <w:qFormat/>
    <w:rsid w:val="00BA4567"/>
    <w:pPr>
      <w:keepNext/>
      <w:keepLines/>
      <w:numPr>
        <w:ilvl w:val="7"/>
        <w:numId w:val="2"/>
      </w:numPr>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BA4567"/>
    <w:pPr>
      <w:keepNext/>
      <w:keepLines/>
      <w:numPr>
        <w:ilvl w:val="8"/>
        <w:numId w:val="2"/>
      </w:numPr>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C45C2"/>
    <w:pPr>
      <w:spacing w:after="0"/>
      <w:ind w:left="720"/>
    </w:pPr>
  </w:style>
  <w:style w:type="character" w:styleId="Hyperlink">
    <w:name w:val="Hyperlink"/>
    <w:basedOn w:val="DefaultParagraphFont"/>
    <w:uiPriority w:val="99"/>
    <w:unhideWhenUsed/>
    <w:rsid w:val="002207F3"/>
    <w:rPr>
      <w:color w:val="0000FF"/>
      <w:u w:val="single"/>
    </w:rPr>
  </w:style>
  <w:style w:type="table" w:styleId="TableGrid">
    <w:name w:val="Table Grid"/>
    <w:basedOn w:val="TableNormal"/>
    <w:uiPriority w:val="59"/>
    <w:rsid w:val="009B79BE"/>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9B79BE"/>
    <w:pPr>
      <w:spacing w:after="0" w:line="240" w:lineRule="auto"/>
    </w:pPr>
    <w:rPr>
      <w:rFonts w:cs="Times New Roman"/>
      <w:szCs w:val="20"/>
    </w:rPr>
  </w:style>
  <w:style w:type="character" w:customStyle="1" w:styleId="Heading1Char">
    <w:name w:val="Heading 1 Char"/>
    <w:basedOn w:val="DefaultParagraphFont"/>
    <w:link w:val="Heading1"/>
    <w:rsid w:val="00AC26FF"/>
    <w:rPr>
      <w:rFonts w:ascii="Times New Roman" w:eastAsia="Times New Roman" w:hAnsi="Times New Roman" w:cs="Arial"/>
      <w:b/>
      <w:caps/>
      <w:sz w:val="24"/>
      <w:szCs w:val="20"/>
    </w:rPr>
  </w:style>
  <w:style w:type="character" w:customStyle="1" w:styleId="Heading2Char">
    <w:name w:val="Heading 2 Char"/>
    <w:aliases w:val="p Char,h2 Char"/>
    <w:basedOn w:val="DefaultParagraphFont"/>
    <w:link w:val="Heading2"/>
    <w:uiPriority w:val="9"/>
    <w:rsid w:val="00BA4567"/>
    <w:rPr>
      <w:rFonts w:ascii="Times New Roman" w:eastAsia="Times New Roman" w:hAnsi="Times New Roman" w:cs="Arial"/>
      <w:b/>
      <w:sz w:val="24"/>
      <w:szCs w:val="20"/>
    </w:rPr>
  </w:style>
  <w:style w:type="character" w:customStyle="1" w:styleId="Heading3Char">
    <w:name w:val="Heading 3 Char"/>
    <w:basedOn w:val="DefaultParagraphFont"/>
    <w:link w:val="Heading3"/>
    <w:uiPriority w:val="9"/>
    <w:rsid w:val="00A93309"/>
    <w:rPr>
      <w:rFonts w:ascii="Times New Roman" w:eastAsia="Times New Roman" w:hAnsi="Times New Roman" w:cs="Arial"/>
      <w:b/>
      <w:i/>
      <w:sz w:val="24"/>
      <w:szCs w:val="20"/>
    </w:rPr>
  </w:style>
  <w:style w:type="character" w:customStyle="1" w:styleId="Heading4Char">
    <w:name w:val="Heading 4 Char"/>
    <w:basedOn w:val="DefaultParagraphFont"/>
    <w:link w:val="Heading4"/>
    <w:uiPriority w:val="9"/>
    <w:rsid w:val="00BA4567"/>
    <w:rPr>
      <w:rFonts w:ascii="Times New Roman" w:eastAsia="Times New Roman" w:hAnsi="Times New Roman" w:cs="Arial"/>
      <w:i/>
      <w:sz w:val="24"/>
      <w:szCs w:val="20"/>
    </w:rPr>
  </w:style>
  <w:style w:type="character" w:customStyle="1" w:styleId="Heading5Char">
    <w:name w:val="Heading 5 Char"/>
    <w:basedOn w:val="DefaultParagraphFont"/>
    <w:link w:val="Heading5"/>
    <w:uiPriority w:val="99"/>
    <w:rsid w:val="00674502"/>
    <w:rPr>
      <w:rFonts w:ascii="Times New Roman" w:eastAsiaTheme="majorEastAsia" w:hAnsi="Times New Roman" w:cstheme="majorBidi"/>
      <w:sz w:val="24"/>
      <w:szCs w:val="20"/>
      <w:u w:val="single"/>
    </w:rPr>
  </w:style>
  <w:style w:type="character" w:customStyle="1" w:styleId="Heading6Char">
    <w:name w:val="Heading 6 Char"/>
    <w:basedOn w:val="DefaultParagraphFont"/>
    <w:link w:val="Heading6"/>
    <w:uiPriority w:val="9"/>
    <w:rsid w:val="00BA4567"/>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rsid w:val="00BA4567"/>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rsid w:val="00BA456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BA4567"/>
    <w:rPr>
      <w:rFonts w:asciiTheme="majorHAnsi" w:eastAsiaTheme="majorEastAsia" w:hAnsiTheme="majorHAnsi" w:cstheme="majorBidi"/>
      <w:i/>
      <w:iCs/>
      <w:color w:val="404040" w:themeColor="text1" w:themeTint="BF"/>
      <w:sz w:val="20"/>
      <w:szCs w:val="20"/>
    </w:rPr>
  </w:style>
  <w:style w:type="paragraph" w:customStyle="1" w:styleId="Heading21">
    <w:name w:val="Heading 21"/>
    <w:basedOn w:val="Heading2"/>
    <w:link w:val="HEADING2Char0"/>
    <w:qFormat/>
    <w:rsid w:val="0036057D"/>
    <w:pPr>
      <w:spacing w:before="120"/>
      <w:ind w:left="578" w:hanging="578"/>
    </w:pPr>
  </w:style>
  <w:style w:type="character" w:customStyle="1" w:styleId="HEADING2Char0">
    <w:name w:val="HEADING 2 Char"/>
    <w:basedOn w:val="DefaultParagraphFont"/>
    <w:link w:val="Heading21"/>
    <w:rsid w:val="0036057D"/>
    <w:rPr>
      <w:rFonts w:ascii="Times New Roman" w:eastAsia="Times New Roman" w:hAnsi="Times New Roman" w:cs="Arial"/>
      <w:b/>
      <w:sz w:val="24"/>
      <w:szCs w:val="20"/>
    </w:rPr>
  </w:style>
  <w:style w:type="paragraph" w:customStyle="1" w:styleId="Default">
    <w:name w:val="Default"/>
    <w:rsid w:val="002A24D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Attach">
    <w:name w:val="Attach"/>
    <w:basedOn w:val="NoList"/>
    <w:uiPriority w:val="99"/>
    <w:rsid w:val="0007743B"/>
    <w:pPr>
      <w:numPr>
        <w:numId w:val="3"/>
      </w:numPr>
    </w:pPr>
  </w:style>
  <w:style w:type="paragraph" w:styleId="ListBullet">
    <w:name w:val="List Bullet"/>
    <w:basedOn w:val="Normal"/>
    <w:uiPriority w:val="99"/>
    <w:unhideWhenUsed/>
    <w:qFormat/>
    <w:rsid w:val="00A01B34"/>
    <w:pPr>
      <w:spacing w:line="240" w:lineRule="auto"/>
      <w:ind w:left="369" w:hanging="369"/>
    </w:pPr>
    <w:rPr>
      <w:rFonts w:cs="Times New Roman"/>
      <w:szCs w:val="20"/>
    </w:rPr>
  </w:style>
  <w:style w:type="paragraph" w:styleId="FootnoteText">
    <w:name w:val="footnote text"/>
    <w:basedOn w:val="Normal"/>
    <w:link w:val="FootnoteTextChar"/>
    <w:uiPriority w:val="99"/>
    <w:rsid w:val="00A01B34"/>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rsid w:val="00A01B34"/>
    <w:rPr>
      <w:rFonts w:ascii="Times New Roman" w:eastAsia="Times New Roman" w:hAnsi="Times New Roman" w:cs="Times New Roman"/>
      <w:sz w:val="20"/>
      <w:szCs w:val="20"/>
    </w:rPr>
  </w:style>
  <w:style w:type="character" w:styleId="FootnoteReference">
    <w:name w:val="footnote reference"/>
    <w:basedOn w:val="DefaultParagraphFont"/>
    <w:unhideWhenUsed/>
    <w:rsid w:val="00FB4074"/>
    <w:rPr>
      <w:position w:val="0"/>
      <w:vertAlign w:val="superscript"/>
    </w:rPr>
  </w:style>
  <w:style w:type="paragraph" w:styleId="BalloonText">
    <w:name w:val="Balloon Text"/>
    <w:basedOn w:val="Normal"/>
    <w:link w:val="BalloonTextChar"/>
    <w:uiPriority w:val="99"/>
    <w:semiHidden/>
    <w:unhideWhenUsed/>
    <w:rsid w:val="00E36E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E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F510E"/>
    <w:rPr>
      <w:sz w:val="16"/>
      <w:szCs w:val="16"/>
    </w:rPr>
  </w:style>
  <w:style w:type="paragraph" w:customStyle="1" w:styleId="CATablesource">
    <w:name w:val="CA Table source"/>
    <w:basedOn w:val="Normal"/>
    <w:qFormat/>
    <w:rsid w:val="00963D15"/>
    <w:rPr>
      <w:sz w:val="22"/>
    </w:rPr>
  </w:style>
  <w:style w:type="paragraph" w:styleId="Header">
    <w:name w:val="header"/>
    <w:basedOn w:val="Normal"/>
    <w:link w:val="HeaderChar"/>
    <w:uiPriority w:val="99"/>
    <w:unhideWhenUsed/>
    <w:rsid w:val="00501DD2"/>
    <w:pPr>
      <w:tabs>
        <w:tab w:val="center" w:pos="4513"/>
        <w:tab w:val="right" w:pos="9026"/>
      </w:tabs>
      <w:spacing w:after="0" w:line="240" w:lineRule="auto"/>
    </w:pPr>
  </w:style>
  <w:style w:type="paragraph" w:styleId="CommentSubject">
    <w:name w:val="annotation subject"/>
    <w:basedOn w:val="Normal"/>
    <w:next w:val="Normal"/>
    <w:link w:val="CommentSubjectChar"/>
    <w:uiPriority w:val="99"/>
    <w:semiHidden/>
    <w:unhideWhenUsed/>
    <w:rsid w:val="00963D15"/>
    <w:rPr>
      <w:b/>
      <w:bCs/>
    </w:rPr>
  </w:style>
  <w:style w:type="character" w:customStyle="1" w:styleId="CommentSubjectChar">
    <w:name w:val="Comment Subject Char"/>
    <w:basedOn w:val="DefaultParagraphFont"/>
    <w:link w:val="CommentSubject"/>
    <w:uiPriority w:val="99"/>
    <w:semiHidden/>
    <w:rsid w:val="00963D15"/>
    <w:rPr>
      <w:rFonts w:eastAsia="Times New Roman"/>
      <w:b/>
      <w:bCs/>
      <w:sz w:val="20"/>
      <w:szCs w:val="20"/>
    </w:rPr>
  </w:style>
  <w:style w:type="paragraph" w:styleId="TOCHeading">
    <w:name w:val="TOC Heading"/>
    <w:basedOn w:val="Heading1"/>
    <w:next w:val="Normal"/>
    <w:uiPriority w:val="39"/>
    <w:unhideWhenUsed/>
    <w:qFormat/>
    <w:rsid w:val="00032028"/>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sz w:val="28"/>
      <w:szCs w:val="28"/>
      <w:lang w:val="en-US"/>
    </w:rPr>
  </w:style>
  <w:style w:type="paragraph" w:styleId="TOC1">
    <w:name w:val="toc 1"/>
    <w:basedOn w:val="Normal"/>
    <w:next w:val="Normal"/>
    <w:autoRedefine/>
    <w:uiPriority w:val="39"/>
    <w:unhideWhenUsed/>
    <w:rsid w:val="007E3787"/>
    <w:pPr>
      <w:spacing w:after="0" w:line="240" w:lineRule="auto"/>
    </w:pPr>
  </w:style>
  <w:style w:type="paragraph" w:styleId="TOC2">
    <w:name w:val="toc 2"/>
    <w:basedOn w:val="Normal"/>
    <w:next w:val="Normal"/>
    <w:autoRedefine/>
    <w:uiPriority w:val="39"/>
    <w:unhideWhenUsed/>
    <w:rsid w:val="007E3787"/>
    <w:pPr>
      <w:spacing w:after="0" w:line="240" w:lineRule="auto"/>
      <w:ind w:left="221"/>
    </w:pPr>
  </w:style>
  <w:style w:type="paragraph" w:styleId="TOC3">
    <w:name w:val="toc 3"/>
    <w:basedOn w:val="Normal"/>
    <w:next w:val="Normal"/>
    <w:autoRedefine/>
    <w:uiPriority w:val="39"/>
    <w:unhideWhenUsed/>
    <w:rsid w:val="007E3787"/>
    <w:pPr>
      <w:spacing w:after="0" w:line="240" w:lineRule="auto"/>
      <w:ind w:left="442"/>
    </w:pPr>
  </w:style>
  <w:style w:type="character" w:customStyle="1" w:styleId="HeaderChar">
    <w:name w:val="Header Char"/>
    <w:basedOn w:val="DefaultParagraphFont"/>
    <w:link w:val="Header"/>
    <w:uiPriority w:val="99"/>
    <w:rsid w:val="00501DD2"/>
    <w:rPr>
      <w:rFonts w:ascii="Times New Roman" w:eastAsia="Times New Roman" w:hAnsi="Times New Roman"/>
      <w:sz w:val="24"/>
    </w:rPr>
  </w:style>
  <w:style w:type="paragraph" w:styleId="TableofFigures">
    <w:name w:val="table of figures"/>
    <w:basedOn w:val="Normal"/>
    <w:next w:val="Normal"/>
    <w:uiPriority w:val="99"/>
    <w:unhideWhenUsed/>
    <w:rsid w:val="006D0ABF"/>
    <w:pPr>
      <w:spacing w:after="0"/>
    </w:pPr>
  </w:style>
  <w:style w:type="paragraph" w:styleId="Footer">
    <w:name w:val="footer"/>
    <w:basedOn w:val="Normal"/>
    <w:link w:val="FooterChar"/>
    <w:uiPriority w:val="99"/>
    <w:unhideWhenUsed/>
    <w:rsid w:val="007E37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787"/>
    <w:rPr>
      <w:rFonts w:ascii="Times New Roman" w:eastAsia="Times New Roman" w:hAnsi="Times New Roman"/>
    </w:rPr>
  </w:style>
  <w:style w:type="numbering" w:customStyle="1" w:styleId="Attach1">
    <w:name w:val="Attach1"/>
    <w:basedOn w:val="NoList"/>
    <w:uiPriority w:val="99"/>
    <w:rsid w:val="004E306C"/>
  </w:style>
  <w:style w:type="table" w:customStyle="1" w:styleId="TableGrid1">
    <w:name w:val="Table Grid1"/>
    <w:basedOn w:val="TableNormal"/>
    <w:next w:val="TableGrid"/>
    <w:uiPriority w:val="59"/>
    <w:rsid w:val="004E306C"/>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numbering" w:customStyle="1" w:styleId="Attach2">
    <w:name w:val="Attach2"/>
    <w:basedOn w:val="NoList"/>
    <w:uiPriority w:val="99"/>
    <w:rsid w:val="004E306C"/>
  </w:style>
  <w:style w:type="paragraph" w:customStyle="1" w:styleId="Dotpoint">
    <w:name w:val="Dot point"/>
    <w:basedOn w:val="Normal"/>
    <w:rsid w:val="000D098B"/>
    <w:pPr>
      <w:numPr>
        <w:numId w:val="5"/>
      </w:numPr>
      <w:spacing w:after="0" w:line="240" w:lineRule="auto"/>
    </w:pPr>
    <w:rPr>
      <w:rFonts w:cs="Times New Roman"/>
      <w:sz w:val="20"/>
      <w:szCs w:val="20"/>
    </w:rPr>
  </w:style>
  <w:style w:type="numbering" w:customStyle="1" w:styleId="Attach3">
    <w:name w:val="Attach3"/>
    <w:basedOn w:val="NoList"/>
    <w:uiPriority w:val="99"/>
    <w:rsid w:val="001F258F"/>
  </w:style>
  <w:style w:type="paragraph" w:customStyle="1" w:styleId="Paragraph1">
    <w:name w:val="Paragraph1"/>
    <w:basedOn w:val="Normal"/>
    <w:qFormat/>
    <w:rsid w:val="007F62D2"/>
    <w:pPr>
      <w:spacing w:before="120" w:line="240" w:lineRule="auto"/>
    </w:pPr>
    <w:rPr>
      <w:rFonts w:eastAsiaTheme="minorEastAsia" w:cs="Times New Roman"/>
      <w:bCs/>
      <w:szCs w:val="24"/>
    </w:rPr>
  </w:style>
  <w:style w:type="character" w:customStyle="1" w:styleId="ListParagraphChar">
    <w:name w:val="List Paragraph Char"/>
    <w:basedOn w:val="DefaultParagraphFont"/>
    <w:link w:val="ListParagraph"/>
    <w:uiPriority w:val="34"/>
    <w:rsid w:val="003C45C2"/>
    <w:rPr>
      <w:rFonts w:ascii="Times New Roman" w:eastAsia="Times New Roman" w:hAnsi="Times New Roman"/>
      <w:sz w:val="24"/>
    </w:rPr>
  </w:style>
  <w:style w:type="paragraph" w:customStyle="1" w:styleId="CrossReferenceLink">
    <w:name w:val="Cross Reference Link"/>
    <w:basedOn w:val="Normal"/>
    <w:link w:val="CrossReferenceLinkChar"/>
    <w:qFormat/>
    <w:rsid w:val="00E8006B"/>
    <w:pPr>
      <w:spacing w:line="240" w:lineRule="auto"/>
    </w:pPr>
    <w:rPr>
      <w:rFonts w:eastAsiaTheme="minorHAnsi" w:cs="Times New Roman"/>
      <w:color w:val="0070C0"/>
      <w:szCs w:val="24"/>
      <w:u w:val="single"/>
    </w:rPr>
  </w:style>
  <w:style w:type="character" w:customStyle="1" w:styleId="CrossReferenceLinkChar">
    <w:name w:val="Cross Reference Link Char"/>
    <w:basedOn w:val="DefaultParagraphFont"/>
    <w:link w:val="CrossReferenceLink"/>
    <w:rsid w:val="00E8006B"/>
    <w:rPr>
      <w:rFonts w:ascii="Times New Roman" w:hAnsi="Times New Roman" w:cs="Times New Roman"/>
      <w:color w:val="0070C0"/>
      <w:sz w:val="24"/>
      <w:szCs w:val="24"/>
      <w:u w:val="single"/>
    </w:rPr>
  </w:style>
  <w:style w:type="paragraph" w:styleId="Caption">
    <w:name w:val="caption"/>
    <w:basedOn w:val="Normal"/>
    <w:next w:val="Normal"/>
    <w:uiPriority w:val="35"/>
    <w:unhideWhenUsed/>
    <w:qFormat/>
    <w:rsid w:val="006D0ABF"/>
    <w:pPr>
      <w:spacing w:line="240" w:lineRule="auto"/>
    </w:pPr>
    <w:rPr>
      <w:rFonts w:eastAsiaTheme="minorHAnsi" w:cs="Times New Roman"/>
      <w:i/>
      <w:iCs/>
      <w:szCs w:val="24"/>
    </w:rPr>
  </w:style>
  <w:style w:type="paragraph" w:styleId="ListBullet2">
    <w:name w:val="List Bullet 2"/>
    <w:basedOn w:val="Normal"/>
    <w:uiPriority w:val="99"/>
    <w:unhideWhenUsed/>
    <w:rsid w:val="00B71923"/>
    <w:pPr>
      <w:numPr>
        <w:numId w:val="6"/>
      </w:numPr>
      <w:contextualSpacing/>
    </w:pPr>
  </w:style>
  <w:style w:type="table" w:customStyle="1" w:styleId="TableGrid2">
    <w:name w:val="Table Grid2"/>
    <w:basedOn w:val="TableNormal"/>
    <w:next w:val="TableGrid"/>
    <w:uiPriority w:val="59"/>
    <w:rsid w:val="003C69F8"/>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apple-converted-space">
    <w:name w:val="apple-converted-space"/>
    <w:basedOn w:val="DefaultParagraphFont"/>
    <w:rsid w:val="00F6644A"/>
  </w:style>
  <w:style w:type="character" w:styleId="Emphasis">
    <w:name w:val="Emphasis"/>
    <w:basedOn w:val="DefaultParagraphFont"/>
    <w:uiPriority w:val="20"/>
    <w:qFormat/>
    <w:rsid w:val="00F6644A"/>
    <w:rPr>
      <w:i/>
      <w:iCs/>
    </w:rPr>
  </w:style>
  <w:style w:type="table" w:customStyle="1" w:styleId="TableGrid3">
    <w:name w:val="Table Grid3"/>
    <w:basedOn w:val="TableNormal"/>
    <w:next w:val="TableGrid"/>
    <w:uiPriority w:val="59"/>
    <w:rsid w:val="004B30F2"/>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styleId="FollowedHyperlink">
    <w:name w:val="FollowedHyperlink"/>
    <w:basedOn w:val="DefaultParagraphFont"/>
    <w:uiPriority w:val="99"/>
    <w:semiHidden/>
    <w:unhideWhenUsed/>
    <w:rsid w:val="00134332"/>
    <w:rPr>
      <w:color w:val="800080" w:themeColor="followedHyperlink"/>
      <w:u w:val="single"/>
    </w:rPr>
  </w:style>
  <w:style w:type="paragraph" w:customStyle="1" w:styleId="Normal12pt">
    <w:name w:val="Normal 12 pt"/>
    <w:basedOn w:val="Normal"/>
    <w:rsid w:val="00AF76CA"/>
    <w:pPr>
      <w:spacing w:line="240" w:lineRule="auto"/>
    </w:pPr>
    <w:rPr>
      <w:rFonts w:cs="Times New Roman"/>
      <w:szCs w:val="20"/>
    </w:rPr>
  </w:style>
  <w:style w:type="character" w:customStyle="1" w:styleId="st1">
    <w:name w:val="st1"/>
    <w:basedOn w:val="DefaultParagraphFont"/>
    <w:rsid w:val="00065AC3"/>
  </w:style>
  <w:style w:type="numbering" w:customStyle="1" w:styleId="NoList1">
    <w:name w:val="No List1"/>
    <w:next w:val="NoList"/>
    <w:uiPriority w:val="99"/>
    <w:semiHidden/>
    <w:unhideWhenUsed/>
    <w:rsid w:val="00C51CB1"/>
  </w:style>
  <w:style w:type="numbering" w:customStyle="1" w:styleId="KeyPoints">
    <w:name w:val="Key Points"/>
    <w:basedOn w:val="NoList"/>
    <w:uiPriority w:val="99"/>
    <w:rsid w:val="00C51CB1"/>
    <w:pPr>
      <w:numPr>
        <w:numId w:val="8"/>
      </w:numPr>
    </w:pPr>
  </w:style>
  <w:style w:type="paragraph" w:customStyle="1" w:styleId="1NumberedPointsStyle">
    <w:name w:val="1. Numbered Points Style"/>
    <w:basedOn w:val="ListParagraph"/>
    <w:rsid w:val="00C51CB1"/>
    <w:pPr>
      <w:ind w:left="0"/>
    </w:pPr>
    <w:rPr>
      <w:rFonts w:ascii="Arial" w:eastAsia="Calibri" w:hAnsi="Arial" w:cs="Times New Roman"/>
    </w:rPr>
  </w:style>
  <w:style w:type="numbering" w:customStyle="1" w:styleId="BulletList">
    <w:name w:val="Bullet List"/>
    <w:uiPriority w:val="99"/>
    <w:rsid w:val="00C51CB1"/>
    <w:pPr>
      <w:numPr>
        <w:numId w:val="9"/>
      </w:numPr>
    </w:pPr>
  </w:style>
  <w:style w:type="paragraph" w:customStyle="1" w:styleId="1BulletStyleList">
    <w:name w:val="1. Bullet Style List"/>
    <w:basedOn w:val="Normal"/>
    <w:rsid w:val="00C51CB1"/>
    <w:pPr>
      <w:spacing w:line="240" w:lineRule="auto"/>
    </w:pPr>
    <w:rPr>
      <w:rFonts w:ascii="Arial" w:hAnsi="Arial" w:cs="Times New Roman"/>
      <w:szCs w:val="20"/>
      <w:lang w:eastAsia="en-AU"/>
    </w:rPr>
  </w:style>
  <w:style w:type="paragraph" w:styleId="ListBullet3">
    <w:name w:val="List Bullet 3"/>
    <w:basedOn w:val="Normal"/>
    <w:uiPriority w:val="99"/>
    <w:unhideWhenUsed/>
    <w:rsid w:val="00C51CB1"/>
    <w:pPr>
      <w:ind w:left="1106" w:hanging="369"/>
    </w:pPr>
    <w:rPr>
      <w:rFonts w:ascii="Arial" w:eastAsia="Calibri" w:hAnsi="Arial" w:cs="Times New Roman"/>
    </w:rPr>
  </w:style>
  <w:style w:type="paragraph" w:styleId="ListBullet4">
    <w:name w:val="List Bullet 4"/>
    <w:basedOn w:val="Normal"/>
    <w:uiPriority w:val="99"/>
    <w:unhideWhenUsed/>
    <w:rsid w:val="00C51CB1"/>
    <w:pPr>
      <w:ind w:left="1474" w:hanging="368"/>
    </w:pPr>
    <w:rPr>
      <w:rFonts w:ascii="Arial" w:eastAsia="Calibri" w:hAnsi="Arial" w:cs="Times New Roman"/>
    </w:rPr>
  </w:style>
  <w:style w:type="paragraph" w:styleId="ListBullet5">
    <w:name w:val="List Bullet 5"/>
    <w:basedOn w:val="Normal"/>
    <w:uiPriority w:val="99"/>
    <w:unhideWhenUsed/>
    <w:rsid w:val="00C51CB1"/>
    <w:pPr>
      <w:ind w:left="1800" w:hanging="360"/>
    </w:pPr>
    <w:rPr>
      <w:rFonts w:ascii="Arial" w:eastAsia="Calibri" w:hAnsi="Arial" w:cs="Times New Roman"/>
    </w:rPr>
  </w:style>
  <w:style w:type="numbering" w:customStyle="1" w:styleId="Attach4">
    <w:name w:val="Attach4"/>
    <w:basedOn w:val="NoList"/>
    <w:uiPriority w:val="99"/>
    <w:rsid w:val="00C51CB1"/>
    <w:pPr>
      <w:numPr>
        <w:numId w:val="11"/>
      </w:numPr>
    </w:pPr>
  </w:style>
  <w:style w:type="paragraph" w:customStyle="1" w:styleId="Classification">
    <w:name w:val="Classification"/>
    <w:basedOn w:val="Normal"/>
    <w:uiPriority w:val="10"/>
    <w:qFormat/>
    <w:rsid w:val="00C51CB1"/>
    <w:pPr>
      <w:tabs>
        <w:tab w:val="center" w:pos="4536"/>
        <w:tab w:val="center" w:pos="4819"/>
        <w:tab w:val="right" w:pos="9356"/>
      </w:tabs>
      <w:spacing w:after="240"/>
      <w:jc w:val="center"/>
    </w:pPr>
    <w:rPr>
      <w:rFonts w:ascii="Arial" w:hAnsi="Arial" w:cs="Arial"/>
      <w:color w:val="FF0000"/>
      <w:sz w:val="28"/>
      <w:szCs w:val="28"/>
      <w:lang w:eastAsia="en-AU"/>
    </w:rPr>
  </w:style>
  <w:style w:type="character" w:styleId="BookTitle">
    <w:name w:val="Book Title"/>
    <w:basedOn w:val="DefaultParagraphFont"/>
    <w:uiPriority w:val="33"/>
    <w:rsid w:val="00C51CB1"/>
    <w:rPr>
      <w:bCs/>
      <w:i/>
      <w:smallCaps/>
      <w:spacing w:val="5"/>
    </w:rPr>
  </w:style>
  <w:style w:type="paragraph" w:styleId="ListNumber">
    <w:name w:val="List Number"/>
    <w:basedOn w:val="Normal"/>
    <w:uiPriority w:val="99"/>
    <w:qFormat/>
    <w:rsid w:val="00C51CB1"/>
    <w:pPr>
      <w:numPr>
        <w:numId w:val="10"/>
      </w:numPr>
    </w:pPr>
    <w:rPr>
      <w:rFonts w:ascii="Arial" w:eastAsia="Calibri" w:hAnsi="Arial" w:cs="Times New Roman"/>
    </w:rPr>
  </w:style>
  <w:style w:type="paragraph" w:styleId="ListNumber2">
    <w:name w:val="List Number 2"/>
    <w:basedOn w:val="Normal"/>
    <w:uiPriority w:val="99"/>
    <w:rsid w:val="00C51CB1"/>
    <w:pPr>
      <w:numPr>
        <w:ilvl w:val="1"/>
        <w:numId w:val="10"/>
      </w:numPr>
    </w:pPr>
    <w:rPr>
      <w:rFonts w:ascii="Arial" w:eastAsia="Calibri" w:hAnsi="Arial" w:cs="Times New Roman"/>
    </w:rPr>
  </w:style>
  <w:style w:type="paragraph" w:styleId="ListNumber3">
    <w:name w:val="List Number 3"/>
    <w:basedOn w:val="Normal"/>
    <w:uiPriority w:val="99"/>
    <w:rsid w:val="00C51CB1"/>
    <w:pPr>
      <w:numPr>
        <w:ilvl w:val="2"/>
        <w:numId w:val="10"/>
      </w:numPr>
    </w:pPr>
    <w:rPr>
      <w:rFonts w:ascii="Arial" w:eastAsia="Calibri" w:hAnsi="Arial" w:cs="Times New Roman"/>
    </w:rPr>
  </w:style>
  <w:style w:type="paragraph" w:styleId="ListNumber4">
    <w:name w:val="List Number 4"/>
    <w:basedOn w:val="Normal"/>
    <w:uiPriority w:val="99"/>
    <w:rsid w:val="00C51CB1"/>
    <w:pPr>
      <w:numPr>
        <w:ilvl w:val="3"/>
        <w:numId w:val="10"/>
      </w:numPr>
    </w:pPr>
    <w:rPr>
      <w:rFonts w:ascii="Arial" w:eastAsia="Calibri" w:hAnsi="Arial" w:cs="Times New Roman"/>
    </w:rPr>
  </w:style>
  <w:style w:type="paragraph" w:styleId="ListNumber5">
    <w:name w:val="List Number 5"/>
    <w:basedOn w:val="Normal"/>
    <w:uiPriority w:val="99"/>
    <w:rsid w:val="00C51CB1"/>
    <w:pPr>
      <w:numPr>
        <w:ilvl w:val="4"/>
        <w:numId w:val="10"/>
      </w:numPr>
    </w:pPr>
    <w:rPr>
      <w:rFonts w:ascii="Arial" w:eastAsia="Calibri" w:hAnsi="Arial" w:cs="Times New Roman"/>
    </w:rPr>
  </w:style>
  <w:style w:type="paragraph" w:customStyle="1" w:styleId="Footerclassification">
    <w:name w:val="Footer classification"/>
    <w:basedOn w:val="Classification"/>
    <w:rsid w:val="00C51CB1"/>
    <w:pPr>
      <w:spacing w:before="240" w:after="0"/>
    </w:pPr>
  </w:style>
  <w:style w:type="table" w:customStyle="1" w:styleId="TableGrid4">
    <w:name w:val="Table Grid4"/>
    <w:basedOn w:val="TableNormal"/>
    <w:next w:val="TableGrid"/>
    <w:uiPriority w:val="59"/>
    <w:rsid w:val="00C51CB1"/>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Classificationsensitivity">
    <w:name w:val="Classification sensitivity"/>
    <w:basedOn w:val="Classification"/>
    <w:rsid w:val="00C51CB1"/>
    <w:rPr>
      <w:sz w:val="22"/>
    </w:rPr>
  </w:style>
  <w:style w:type="numbering" w:customStyle="1" w:styleId="BulletList1">
    <w:name w:val="Bullet List1"/>
    <w:uiPriority w:val="99"/>
    <w:rsid w:val="0077128E"/>
  </w:style>
  <w:style w:type="table" w:customStyle="1" w:styleId="TableGrid5">
    <w:name w:val="Table Grid5"/>
    <w:basedOn w:val="TableNormal"/>
    <w:next w:val="TableGrid"/>
    <w:uiPriority w:val="59"/>
    <w:rsid w:val="0077128E"/>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Paragraph">
    <w:name w:val="Paragraph"/>
    <w:basedOn w:val="Normal"/>
    <w:link w:val="ParagraphChar"/>
    <w:qFormat/>
    <w:rsid w:val="00F25F40"/>
    <w:pPr>
      <w:spacing w:before="120"/>
    </w:pPr>
    <w:rPr>
      <w:rFonts w:cs="Times New Roman"/>
      <w:szCs w:val="24"/>
      <w:lang w:eastAsia="en-AU"/>
    </w:rPr>
  </w:style>
  <w:style w:type="character" w:customStyle="1" w:styleId="ParagraphChar">
    <w:name w:val="Paragraph Char"/>
    <w:basedOn w:val="DefaultParagraphFont"/>
    <w:link w:val="Paragraph"/>
    <w:rsid w:val="00F25F40"/>
    <w:rPr>
      <w:rFonts w:ascii="Times New Roman" w:eastAsia="Times New Roman" w:hAnsi="Times New Roman" w:cs="Times New Roman"/>
      <w:sz w:val="24"/>
      <w:szCs w:val="24"/>
      <w:lang w:eastAsia="en-AU"/>
    </w:rPr>
  </w:style>
  <w:style w:type="paragraph" w:customStyle="1" w:styleId="Reference">
    <w:name w:val="Reference"/>
    <w:basedOn w:val="Normal"/>
    <w:link w:val="ReferenceChar"/>
    <w:qFormat/>
    <w:rsid w:val="00CD1E85"/>
    <w:pPr>
      <w:keepLines/>
      <w:spacing w:line="240" w:lineRule="auto"/>
      <w:ind w:left="539" w:hanging="539"/>
    </w:pPr>
    <w:rPr>
      <w:rFonts w:cs="Times New Roman"/>
      <w:noProof/>
      <w:szCs w:val="20"/>
    </w:rPr>
  </w:style>
  <w:style w:type="character" w:customStyle="1" w:styleId="ReferenceChar">
    <w:name w:val="Reference Char"/>
    <w:basedOn w:val="DefaultParagraphFont"/>
    <w:link w:val="Reference"/>
    <w:rsid w:val="00CD1E85"/>
    <w:rPr>
      <w:rFonts w:ascii="Times New Roman" w:eastAsia="Times New Roman" w:hAnsi="Times New Roman" w:cs="Times New Roman"/>
      <w:noProof/>
      <w:sz w:val="24"/>
      <w:szCs w:val="20"/>
    </w:rPr>
  </w:style>
  <w:style w:type="paragraph" w:customStyle="1" w:styleId="font5">
    <w:name w:val="font5"/>
    <w:basedOn w:val="Normal"/>
    <w:rsid w:val="00C53C05"/>
    <w:pPr>
      <w:spacing w:before="100" w:beforeAutospacing="1" w:after="100" w:afterAutospacing="1" w:line="240" w:lineRule="auto"/>
    </w:pPr>
    <w:rPr>
      <w:rFonts w:cs="Times New Roman"/>
      <w:i/>
      <w:iCs/>
      <w:color w:val="000000"/>
      <w:sz w:val="20"/>
      <w:szCs w:val="20"/>
      <w:lang w:eastAsia="en-AU"/>
    </w:rPr>
  </w:style>
  <w:style w:type="paragraph" w:customStyle="1" w:styleId="font6">
    <w:name w:val="font6"/>
    <w:basedOn w:val="Normal"/>
    <w:rsid w:val="00C53C05"/>
    <w:pPr>
      <w:spacing w:before="100" w:beforeAutospacing="1" w:after="100" w:afterAutospacing="1" w:line="240" w:lineRule="auto"/>
    </w:pPr>
    <w:rPr>
      <w:rFonts w:cs="Times New Roman"/>
      <w:color w:val="000000"/>
      <w:sz w:val="20"/>
      <w:szCs w:val="20"/>
      <w:lang w:eastAsia="en-AU"/>
    </w:rPr>
  </w:style>
  <w:style w:type="paragraph" w:customStyle="1" w:styleId="font7">
    <w:name w:val="font7"/>
    <w:basedOn w:val="Normal"/>
    <w:rsid w:val="00C53C05"/>
    <w:pPr>
      <w:spacing w:before="100" w:beforeAutospacing="1" w:after="100" w:afterAutospacing="1" w:line="240" w:lineRule="auto"/>
    </w:pPr>
    <w:rPr>
      <w:rFonts w:ascii="Tahoma" w:hAnsi="Tahoma" w:cs="Tahoma"/>
      <w:color w:val="000000"/>
      <w:sz w:val="18"/>
      <w:szCs w:val="18"/>
      <w:lang w:eastAsia="en-AU"/>
    </w:rPr>
  </w:style>
  <w:style w:type="paragraph" w:styleId="Title">
    <w:name w:val="Title"/>
    <w:basedOn w:val="Normal"/>
    <w:next w:val="Normal"/>
    <w:link w:val="TitleChar"/>
    <w:uiPriority w:val="10"/>
    <w:qFormat/>
    <w:rsid w:val="0039760C"/>
    <w:pPr>
      <w:spacing w:after="0" w:line="240" w:lineRule="auto"/>
      <w:contextualSpacing/>
      <w:jc w:val="center"/>
    </w:pPr>
    <w:rPr>
      <w:rFonts w:eastAsiaTheme="majorEastAsia" w:cstheme="majorBidi"/>
      <w:b/>
      <w:sz w:val="32"/>
      <w:szCs w:val="56"/>
    </w:rPr>
  </w:style>
  <w:style w:type="paragraph" w:customStyle="1" w:styleId="font9">
    <w:name w:val="font9"/>
    <w:basedOn w:val="Normal"/>
    <w:rsid w:val="00C53C05"/>
    <w:pPr>
      <w:spacing w:before="100" w:beforeAutospacing="1" w:after="100" w:afterAutospacing="1" w:line="240" w:lineRule="auto"/>
    </w:pPr>
    <w:rPr>
      <w:rFonts w:cs="Times New Roman"/>
      <w:color w:val="000000"/>
      <w:sz w:val="20"/>
      <w:szCs w:val="20"/>
      <w:lang w:eastAsia="en-AU"/>
    </w:rPr>
  </w:style>
  <w:style w:type="paragraph" w:customStyle="1" w:styleId="font10">
    <w:name w:val="font10"/>
    <w:basedOn w:val="Normal"/>
    <w:rsid w:val="00C53C05"/>
    <w:pPr>
      <w:spacing w:before="100" w:beforeAutospacing="1" w:after="100" w:afterAutospacing="1" w:line="240" w:lineRule="auto"/>
    </w:pPr>
    <w:rPr>
      <w:rFonts w:cs="Times New Roman"/>
      <w:i/>
      <w:iCs/>
      <w:color w:val="000000"/>
      <w:sz w:val="20"/>
      <w:szCs w:val="20"/>
      <w:lang w:eastAsia="en-AU"/>
    </w:rPr>
  </w:style>
  <w:style w:type="paragraph" w:customStyle="1" w:styleId="xl63">
    <w:name w:val="xl63"/>
    <w:basedOn w:val="Normal"/>
    <w:rsid w:val="00C53C05"/>
    <w:pPr>
      <w:spacing w:before="100" w:beforeAutospacing="1" w:after="100" w:afterAutospacing="1" w:line="240" w:lineRule="auto"/>
      <w:textAlignment w:val="top"/>
    </w:pPr>
    <w:rPr>
      <w:rFonts w:cs="Times New Roman"/>
      <w:sz w:val="20"/>
      <w:szCs w:val="20"/>
      <w:lang w:eastAsia="en-AU"/>
    </w:rPr>
  </w:style>
  <w:style w:type="paragraph" w:customStyle="1" w:styleId="xl64">
    <w:name w:val="xl64"/>
    <w:basedOn w:val="Normal"/>
    <w:rsid w:val="00C53C05"/>
    <w:pPr>
      <w:spacing w:before="100" w:beforeAutospacing="1" w:after="100" w:afterAutospacing="1" w:line="240" w:lineRule="auto"/>
      <w:textAlignment w:val="top"/>
    </w:pPr>
    <w:rPr>
      <w:rFonts w:cs="Times New Roman"/>
      <w:color w:val="000000"/>
      <w:sz w:val="20"/>
      <w:szCs w:val="20"/>
      <w:lang w:eastAsia="en-AU"/>
    </w:rPr>
  </w:style>
  <w:style w:type="paragraph" w:customStyle="1" w:styleId="xl65">
    <w:name w:val="xl65"/>
    <w:basedOn w:val="Normal"/>
    <w:rsid w:val="00C53C05"/>
    <w:pPr>
      <w:spacing w:before="100" w:beforeAutospacing="1" w:after="100" w:afterAutospacing="1" w:line="240" w:lineRule="auto"/>
      <w:jc w:val="center"/>
      <w:textAlignment w:val="top"/>
    </w:pPr>
    <w:rPr>
      <w:rFonts w:cs="Times New Roman"/>
      <w:color w:val="000000"/>
      <w:sz w:val="20"/>
      <w:szCs w:val="20"/>
      <w:lang w:eastAsia="en-AU"/>
    </w:rPr>
  </w:style>
  <w:style w:type="paragraph" w:customStyle="1" w:styleId="xl66">
    <w:name w:val="xl66"/>
    <w:basedOn w:val="Normal"/>
    <w:rsid w:val="00C53C05"/>
    <w:pPr>
      <w:spacing w:before="100" w:beforeAutospacing="1" w:after="100" w:afterAutospacing="1" w:line="240" w:lineRule="auto"/>
    </w:pPr>
    <w:rPr>
      <w:rFonts w:cs="Times New Roman"/>
      <w:sz w:val="20"/>
      <w:szCs w:val="20"/>
      <w:lang w:eastAsia="en-AU"/>
    </w:rPr>
  </w:style>
  <w:style w:type="paragraph" w:customStyle="1" w:styleId="xl67">
    <w:name w:val="xl67"/>
    <w:basedOn w:val="Normal"/>
    <w:rsid w:val="00C53C05"/>
    <w:pPr>
      <w:pBdr>
        <w:top w:val="single" w:sz="8" w:space="0" w:color="auto"/>
        <w:left w:val="single" w:sz="8" w:space="0" w:color="auto"/>
      </w:pBdr>
      <w:spacing w:before="100" w:beforeAutospacing="1" w:after="100" w:afterAutospacing="1" w:line="240" w:lineRule="auto"/>
      <w:textAlignment w:val="top"/>
    </w:pPr>
    <w:rPr>
      <w:rFonts w:cs="Times New Roman"/>
      <w:b/>
      <w:bCs/>
      <w:color w:val="000000"/>
      <w:sz w:val="20"/>
      <w:szCs w:val="20"/>
      <w:u w:val="single"/>
      <w:lang w:eastAsia="en-AU"/>
    </w:rPr>
  </w:style>
  <w:style w:type="paragraph" w:customStyle="1" w:styleId="xl68">
    <w:name w:val="xl68"/>
    <w:basedOn w:val="Normal"/>
    <w:rsid w:val="00C53C05"/>
    <w:pPr>
      <w:pBdr>
        <w:top w:val="single" w:sz="8" w:space="0" w:color="auto"/>
      </w:pBdr>
      <w:spacing w:before="100" w:beforeAutospacing="1" w:after="100" w:afterAutospacing="1" w:line="240" w:lineRule="auto"/>
      <w:textAlignment w:val="top"/>
    </w:pPr>
    <w:rPr>
      <w:rFonts w:cs="Times New Roman"/>
      <w:sz w:val="20"/>
      <w:szCs w:val="20"/>
      <w:lang w:eastAsia="en-AU"/>
    </w:rPr>
  </w:style>
  <w:style w:type="paragraph" w:customStyle="1" w:styleId="xl69">
    <w:name w:val="xl69"/>
    <w:basedOn w:val="Normal"/>
    <w:rsid w:val="00C53C05"/>
    <w:pPr>
      <w:pBdr>
        <w:top w:val="single" w:sz="8" w:space="0" w:color="auto"/>
        <w:right w:val="single" w:sz="8" w:space="0" w:color="auto"/>
      </w:pBdr>
      <w:spacing w:before="100" w:beforeAutospacing="1" w:after="100" w:afterAutospacing="1" w:line="240" w:lineRule="auto"/>
      <w:textAlignment w:val="top"/>
    </w:pPr>
    <w:rPr>
      <w:rFonts w:cs="Times New Roman"/>
      <w:sz w:val="20"/>
      <w:szCs w:val="20"/>
      <w:lang w:eastAsia="en-AU"/>
    </w:rPr>
  </w:style>
  <w:style w:type="paragraph" w:customStyle="1" w:styleId="xl70">
    <w:name w:val="xl70"/>
    <w:basedOn w:val="Normal"/>
    <w:rsid w:val="00C53C05"/>
    <w:pPr>
      <w:pBdr>
        <w:right w:val="single" w:sz="8" w:space="0" w:color="auto"/>
      </w:pBdr>
      <w:spacing w:before="100" w:beforeAutospacing="1" w:after="100" w:afterAutospacing="1" w:line="240" w:lineRule="auto"/>
      <w:textAlignment w:val="top"/>
    </w:pPr>
    <w:rPr>
      <w:rFonts w:cs="Times New Roman"/>
      <w:color w:val="000000"/>
      <w:sz w:val="20"/>
      <w:szCs w:val="20"/>
      <w:lang w:eastAsia="en-AU"/>
    </w:rPr>
  </w:style>
  <w:style w:type="paragraph" w:customStyle="1" w:styleId="xl71">
    <w:name w:val="xl71"/>
    <w:basedOn w:val="Normal"/>
    <w:rsid w:val="00C53C05"/>
    <w:pPr>
      <w:pBdr>
        <w:right w:val="single" w:sz="8" w:space="0" w:color="auto"/>
      </w:pBdr>
      <w:spacing w:before="100" w:beforeAutospacing="1" w:after="100" w:afterAutospacing="1" w:line="240" w:lineRule="auto"/>
      <w:jc w:val="center"/>
      <w:textAlignment w:val="top"/>
    </w:pPr>
    <w:rPr>
      <w:rFonts w:cs="Times New Roman"/>
      <w:color w:val="000000"/>
      <w:sz w:val="20"/>
      <w:szCs w:val="20"/>
      <w:lang w:eastAsia="en-AU"/>
    </w:rPr>
  </w:style>
  <w:style w:type="paragraph" w:customStyle="1" w:styleId="xl72">
    <w:name w:val="xl72"/>
    <w:basedOn w:val="Normal"/>
    <w:rsid w:val="00C53C05"/>
    <w:pPr>
      <w:pBdr>
        <w:bottom w:val="single" w:sz="8" w:space="0" w:color="auto"/>
      </w:pBdr>
      <w:spacing w:before="100" w:beforeAutospacing="1" w:after="100" w:afterAutospacing="1" w:line="240" w:lineRule="auto"/>
      <w:textAlignment w:val="top"/>
    </w:pPr>
    <w:rPr>
      <w:rFonts w:cs="Times New Roman"/>
      <w:color w:val="000000"/>
      <w:sz w:val="20"/>
      <w:szCs w:val="20"/>
      <w:lang w:eastAsia="en-AU"/>
    </w:rPr>
  </w:style>
  <w:style w:type="paragraph" w:customStyle="1" w:styleId="xl73">
    <w:name w:val="xl73"/>
    <w:basedOn w:val="Normal"/>
    <w:rsid w:val="00C53C05"/>
    <w:pPr>
      <w:pBdr>
        <w:top w:val="single" w:sz="8" w:space="0" w:color="auto"/>
        <w:left w:val="single" w:sz="8" w:space="0" w:color="auto"/>
      </w:pBdr>
      <w:spacing w:before="100" w:beforeAutospacing="1" w:after="100" w:afterAutospacing="1" w:line="240" w:lineRule="auto"/>
      <w:textAlignment w:val="top"/>
    </w:pPr>
    <w:rPr>
      <w:rFonts w:cs="Times New Roman"/>
      <w:b/>
      <w:bCs/>
      <w:sz w:val="20"/>
      <w:szCs w:val="20"/>
      <w:u w:val="single"/>
      <w:lang w:eastAsia="en-AU"/>
    </w:rPr>
  </w:style>
  <w:style w:type="paragraph" w:customStyle="1" w:styleId="xl74">
    <w:name w:val="xl74"/>
    <w:basedOn w:val="Normal"/>
    <w:rsid w:val="00C53C05"/>
    <w:pPr>
      <w:pBdr>
        <w:right w:val="single" w:sz="8" w:space="0" w:color="auto"/>
      </w:pBdr>
      <w:spacing w:before="100" w:beforeAutospacing="1" w:after="100" w:afterAutospacing="1" w:line="240" w:lineRule="auto"/>
    </w:pPr>
    <w:rPr>
      <w:rFonts w:cs="Times New Roman"/>
      <w:szCs w:val="24"/>
      <w:lang w:eastAsia="en-AU"/>
    </w:rPr>
  </w:style>
  <w:style w:type="paragraph" w:customStyle="1" w:styleId="xl75">
    <w:name w:val="xl75"/>
    <w:basedOn w:val="Normal"/>
    <w:rsid w:val="00C53C05"/>
    <w:pPr>
      <w:pBdr>
        <w:right w:val="single" w:sz="8" w:space="0" w:color="auto"/>
      </w:pBdr>
      <w:spacing w:before="100" w:beforeAutospacing="1" w:after="100" w:afterAutospacing="1" w:line="240" w:lineRule="auto"/>
    </w:pPr>
    <w:rPr>
      <w:rFonts w:ascii="Wingdings" w:hAnsi="Wingdings" w:cs="Times New Roman"/>
      <w:szCs w:val="24"/>
      <w:lang w:eastAsia="en-AU"/>
    </w:rPr>
  </w:style>
  <w:style w:type="paragraph" w:customStyle="1" w:styleId="xl76">
    <w:name w:val="xl76"/>
    <w:basedOn w:val="Normal"/>
    <w:rsid w:val="00C53C05"/>
    <w:pPr>
      <w:spacing w:before="100" w:beforeAutospacing="1" w:after="100" w:afterAutospacing="1" w:line="240" w:lineRule="auto"/>
    </w:pPr>
    <w:rPr>
      <w:rFonts w:ascii="Wingdings" w:hAnsi="Wingdings" w:cs="Times New Roman"/>
      <w:szCs w:val="24"/>
      <w:lang w:eastAsia="en-AU"/>
    </w:rPr>
  </w:style>
  <w:style w:type="paragraph" w:customStyle="1" w:styleId="xl77">
    <w:name w:val="xl77"/>
    <w:basedOn w:val="Normal"/>
    <w:rsid w:val="00C53C05"/>
    <w:pPr>
      <w:pBdr>
        <w:right w:val="single" w:sz="8" w:space="0" w:color="auto"/>
      </w:pBdr>
      <w:spacing w:before="100" w:beforeAutospacing="1" w:after="100" w:afterAutospacing="1" w:line="240" w:lineRule="auto"/>
    </w:pPr>
    <w:rPr>
      <w:rFonts w:cs="Times New Roman"/>
      <w:szCs w:val="24"/>
      <w:lang w:eastAsia="en-AU"/>
    </w:rPr>
  </w:style>
  <w:style w:type="paragraph" w:customStyle="1" w:styleId="xl78">
    <w:name w:val="xl78"/>
    <w:basedOn w:val="Normal"/>
    <w:rsid w:val="00C53C05"/>
    <w:pPr>
      <w:pBdr>
        <w:bottom w:val="single" w:sz="8" w:space="0" w:color="auto"/>
        <w:right w:val="single" w:sz="8" w:space="0" w:color="auto"/>
      </w:pBdr>
      <w:spacing w:before="100" w:beforeAutospacing="1" w:after="100" w:afterAutospacing="1" w:line="240" w:lineRule="auto"/>
    </w:pPr>
    <w:rPr>
      <w:rFonts w:cs="Times New Roman"/>
      <w:szCs w:val="24"/>
      <w:lang w:eastAsia="en-AU"/>
    </w:rPr>
  </w:style>
  <w:style w:type="paragraph" w:customStyle="1" w:styleId="xl79">
    <w:name w:val="xl79"/>
    <w:basedOn w:val="Normal"/>
    <w:rsid w:val="00C53C05"/>
    <w:pPr>
      <w:pBdr>
        <w:top w:val="single" w:sz="8" w:space="0" w:color="auto"/>
        <w:left w:val="single" w:sz="8" w:space="0" w:color="auto"/>
      </w:pBdr>
      <w:spacing w:before="100" w:beforeAutospacing="1" w:after="100" w:afterAutospacing="1" w:line="240" w:lineRule="auto"/>
      <w:textAlignment w:val="top"/>
    </w:pPr>
    <w:rPr>
      <w:rFonts w:cs="Times New Roman"/>
      <w:b/>
      <w:bCs/>
      <w:sz w:val="20"/>
      <w:szCs w:val="20"/>
      <w:lang w:eastAsia="en-AU"/>
    </w:rPr>
  </w:style>
  <w:style w:type="paragraph" w:customStyle="1" w:styleId="xl80">
    <w:name w:val="xl80"/>
    <w:basedOn w:val="Normal"/>
    <w:rsid w:val="00C53C05"/>
    <w:pPr>
      <w:pBdr>
        <w:top w:val="single" w:sz="8" w:space="0" w:color="auto"/>
      </w:pBdr>
      <w:spacing w:before="100" w:beforeAutospacing="1" w:after="100" w:afterAutospacing="1" w:line="240" w:lineRule="auto"/>
      <w:textAlignment w:val="top"/>
    </w:pPr>
    <w:rPr>
      <w:rFonts w:cs="Times New Roman"/>
      <w:b/>
      <w:bCs/>
      <w:sz w:val="20"/>
      <w:szCs w:val="20"/>
      <w:lang w:eastAsia="en-AU"/>
    </w:rPr>
  </w:style>
  <w:style w:type="paragraph" w:customStyle="1" w:styleId="xl81">
    <w:name w:val="xl81"/>
    <w:basedOn w:val="Normal"/>
    <w:rsid w:val="00C53C05"/>
    <w:pPr>
      <w:pBdr>
        <w:top w:val="single" w:sz="8" w:space="0" w:color="auto"/>
        <w:right w:val="single" w:sz="8" w:space="0" w:color="auto"/>
      </w:pBdr>
      <w:spacing w:before="100" w:beforeAutospacing="1" w:after="100" w:afterAutospacing="1" w:line="240" w:lineRule="auto"/>
      <w:textAlignment w:val="top"/>
    </w:pPr>
    <w:rPr>
      <w:rFonts w:cs="Times New Roman"/>
      <w:b/>
      <w:bCs/>
      <w:sz w:val="20"/>
      <w:szCs w:val="20"/>
      <w:lang w:eastAsia="en-AU"/>
    </w:rPr>
  </w:style>
  <w:style w:type="paragraph" w:customStyle="1" w:styleId="xl82">
    <w:name w:val="xl82"/>
    <w:basedOn w:val="Normal"/>
    <w:rsid w:val="00C53C05"/>
    <w:pPr>
      <w:spacing w:before="100" w:beforeAutospacing="1" w:after="100" w:afterAutospacing="1" w:line="240" w:lineRule="auto"/>
      <w:textAlignment w:val="center"/>
    </w:pPr>
    <w:rPr>
      <w:rFonts w:cs="Times New Roman"/>
      <w:color w:val="000000"/>
      <w:sz w:val="20"/>
      <w:szCs w:val="20"/>
      <w:lang w:eastAsia="en-AU"/>
    </w:rPr>
  </w:style>
  <w:style w:type="paragraph" w:customStyle="1" w:styleId="xl83">
    <w:name w:val="xl83"/>
    <w:basedOn w:val="Normal"/>
    <w:rsid w:val="00C53C05"/>
    <w:pPr>
      <w:shd w:val="clear" w:color="000000" w:fill="FFF2CC"/>
      <w:spacing w:before="100" w:beforeAutospacing="1" w:after="100" w:afterAutospacing="1" w:line="240" w:lineRule="auto"/>
      <w:textAlignment w:val="top"/>
    </w:pPr>
    <w:rPr>
      <w:rFonts w:cs="Times New Roman"/>
      <w:color w:val="000000"/>
      <w:sz w:val="20"/>
      <w:szCs w:val="20"/>
      <w:lang w:eastAsia="en-AU"/>
    </w:rPr>
  </w:style>
  <w:style w:type="paragraph" w:customStyle="1" w:styleId="xl84">
    <w:name w:val="xl84"/>
    <w:basedOn w:val="Normal"/>
    <w:rsid w:val="00C53C05"/>
    <w:pPr>
      <w:pBdr>
        <w:top w:val="single" w:sz="8" w:space="0" w:color="auto"/>
        <w:right w:val="single" w:sz="8" w:space="0" w:color="auto"/>
      </w:pBdr>
      <w:spacing w:before="100" w:beforeAutospacing="1" w:after="100" w:afterAutospacing="1" w:line="240" w:lineRule="auto"/>
      <w:textAlignment w:val="top"/>
    </w:pPr>
    <w:rPr>
      <w:rFonts w:cs="Times New Roman"/>
      <w:sz w:val="20"/>
      <w:szCs w:val="20"/>
      <w:lang w:eastAsia="en-AU"/>
    </w:rPr>
  </w:style>
  <w:style w:type="paragraph" w:customStyle="1" w:styleId="xl85">
    <w:name w:val="xl85"/>
    <w:basedOn w:val="Normal"/>
    <w:rsid w:val="00C53C05"/>
    <w:pPr>
      <w:pBdr>
        <w:left w:val="single" w:sz="8" w:space="0" w:color="auto"/>
      </w:pBdr>
      <w:spacing w:before="100" w:beforeAutospacing="1" w:after="100" w:afterAutospacing="1" w:line="240" w:lineRule="auto"/>
    </w:pPr>
    <w:rPr>
      <w:rFonts w:cs="Times New Roman"/>
      <w:szCs w:val="24"/>
      <w:lang w:eastAsia="en-AU"/>
    </w:rPr>
  </w:style>
  <w:style w:type="paragraph" w:customStyle="1" w:styleId="xl86">
    <w:name w:val="xl86"/>
    <w:basedOn w:val="Normal"/>
    <w:rsid w:val="00C53C05"/>
    <w:pPr>
      <w:pBdr>
        <w:left w:val="single" w:sz="8" w:space="0" w:color="auto"/>
      </w:pBdr>
      <w:spacing w:before="100" w:beforeAutospacing="1" w:after="100" w:afterAutospacing="1" w:line="240" w:lineRule="auto"/>
    </w:pPr>
    <w:rPr>
      <w:rFonts w:cs="Times New Roman"/>
      <w:szCs w:val="24"/>
      <w:lang w:eastAsia="en-AU"/>
    </w:rPr>
  </w:style>
  <w:style w:type="paragraph" w:customStyle="1" w:styleId="xl87">
    <w:name w:val="xl87"/>
    <w:basedOn w:val="Normal"/>
    <w:rsid w:val="00C53C05"/>
    <w:pPr>
      <w:pBdr>
        <w:left w:val="single" w:sz="8" w:space="0" w:color="auto"/>
      </w:pBdr>
      <w:spacing w:before="100" w:beforeAutospacing="1" w:after="100" w:afterAutospacing="1" w:line="240" w:lineRule="auto"/>
    </w:pPr>
    <w:rPr>
      <w:rFonts w:ascii="Wingdings" w:hAnsi="Wingdings" w:cs="Times New Roman"/>
      <w:szCs w:val="24"/>
      <w:lang w:eastAsia="en-AU"/>
    </w:rPr>
  </w:style>
  <w:style w:type="paragraph" w:customStyle="1" w:styleId="xl88">
    <w:name w:val="xl88"/>
    <w:basedOn w:val="Normal"/>
    <w:rsid w:val="00C53C05"/>
    <w:pPr>
      <w:pBdr>
        <w:left w:val="single" w:sz="8" w:space="0" w:color="auto"/>
        <w:bottom w:val="single" w:sz="8" w:space="0" w:color="auto"/>
      </w:pBdr>
      <w:spacing w:before="100" w:beforeAutospacing="1" w:after="100" w:afterAutospacing="1" w:line="240" w:lineRule="auto"/>
    </w:pPr>
    <w:rPr>
      <w:rFonts w:ascii="Wingdings" w:hAnsi="Wingdings" w:cs="Times New Roman"/>
      <w:szCs w:val="24"/>
      <w:lang w:eastAsia="en-AU"/>
    </w:rPr>
  </w:style>
  <w:style w:type="paragraph" w:customStyle="1" w:styleId="xl89">
    <w:name w:val="xl89"/>
    <w:basedOn w:val="Normal"/>
    <w:rsid w:val="00C53C05"/>
    <w:pPr>
      <w:pBdr>
        <w:left w:val="single" w:sz="8" w:space="0" w:color="auto"/>
      </w:pBdr>
      <w:spacing w:before="100" w:beforeAutospacing="1" w:after="100" w:afterAutospacing="1" w:line="240" w:lineRule="auto"/>
      <w:textAlignment w:val="top"/>
    </w:pPr>
    <w:rPr>
      <w:rFonts w:cs="Times New Roman"/>
      <w:color w:val="000000"/>
      <w:sz w:val="20"/>
      <w:szCs w:val="20"/>
      <w:lang w:eastAsia="en-AU"/>
    </w:rPr>
  </w:style>
  <w:style w:type="paragraph" w:customStyle="1" w:styleId="xl90">
    <w:name w:val="xl90"/>
    <w:basedOn w:val="Normal"/>
    <w:rsid w:val="00C53C05"/>
    <w:pPr>
      <w:pBdr>
        <w:right w:val="single" w:sz="8" w:space="0" w:color="auto"/>
      </w:pBdr>
      <w:spacing w:before="100" w:beforeAutospacing="1" w:after="100" w:afterAutospacing="1" w:line="240" w:lineRule="auto"/>
      <w:textAlignment w:val="top"/>
    </w:pPr>
    <w:rPr>
      <w:rFonts w:cs="Times New Roman"/>
      <w:i/>
      <w:iCs/>
      <w:color w:val="000000"/>
      <w:sz w:val="20"/>
      <w:szCs w:val="20"/>
      <w:lang w:eastAsia="en-AU"/>
    </w:rPr>
  </w:style>
  <w:style w:type="paragraph" w:customStyle="1" w:styleId="xl91">
    <w:name w:val="xl91"/>
    <w:basedOn w:val="Normal"/>
    <w:rsid w:val="00C53C05"/>
    <w:pPr>
      <w:pBdr>
        <w:right w:val="single" w:sz="8" w:space="0" w:color="auto"/>
      </w:pBdr>
      <w:shd w:val="clear" w:color="000000" w:fill="FFF2CC"/>
      <w:spacing w:before="100" w:beforeAutospacing="1" w:after="100" w:afterAutospacing="1" w:line="240" w:lineRule="auto"/>
      <w:textAlignment w:val="top"/>
    </w:pPr>
    <w:rPr>
      <w:rFonts w:cs="Times New Roman"/>
      <w:i/>
      <w:iCs/>
      <w:color w:val="000000"/>
      <w:sz w:val="20"/>
      <w:szCs w:val="20"/>
      <w:lang w:eastAsia="en-AU"/>
    </w:rPr>
  </w:style>
  <w:style w:type="paragraph" w:customStyle="1" w:styleId="xl92">
    <w:name w:val="xl92"/>
    <w:basedOn w:val="Normal"/>
    <w:rsid w:val="00C53C05"/>
    <w:pPr>
      <w:pBdr>
        <w:right w:val="single" w:sz="8" w:space="0" w:color="auto"/>
      </w:pBdr>
      <w:shd w:val="clear" w:color="000000" w:fill="FFF2CC"/>
      <w:spacing w:before="100" w:beforeAutospacing="1" w:after="100" w:afterAutospacing="1" w:line="240" w:lineRule="auto"/>
      <w:textAlignment w:val="top"/>
    </w:pPr>
    <w:rPr>
      <w:rFonts w:cs="Times New Roman"/>
      <w:i/>
      <w:iCs/>
      <w:sz w:val="20"/>
      <w:szCs w:val="20"/>
      <w:lang w:eastAsia="en-AU"/>
    </w:rPr>
  </w:style>
  <w:style w:type="paragraph" w:customStyle="1" w:styleId="xl93">
    <w:name w:val="xl93"/>
    <w:basedOn w:val="Normal"/>
    <w:rsid w:val="00C53C05"/>
    <w:pPr>
      <w:pBdr>
        <w:left w:val="single" w:sz="8" w:space="0" w:color="auto"/>
        <w:bottom w:val="single" w:sz="8" w:space="0" w:color="auto"/>
      </w:pBdr>
      <w:spacing w:before="100" w:beforeAutospacing="1" w:after="100" w:afterAutospacing="1" w:line="240" w:lineRule="auto"/>
      <w:textAlignment w:val="top"/>
    </w:pPr>
    <w:rPr>
      <w:rFonts w:cs="Times New Roman"/>
      <w:color w:val="000000"/>
      <w:sz w:val="20"/>
      <w:szCs w:val="20"/>
      <w:lang w:eastAsia="en-AU"/>
    </w:rPr>
  </w:style>
  <w:style w:type="paragraph" w:customStyle="1" w:styleId="xl94">
    <w:name w:val="xl94"/>
    <w:basedOn w:val="Normal"/>
    <w:rsid w:val="00C53C05"/>
    <w:pPr>
      <w:pBdr>
        <w:left w:val="single" w:sz="8" w:space="0" w:color="auto"/>
        <w:bottom w:val="single" w:sz="8" w:space="0" w:color="auto"/>
      </w:pBdr>
      <w:spacing w:before="100" w:beforeAutospacing="1" w:after="100" w:afterAutospacing="1" w:line="240" w:lineRule="auto"/>
      <w:textAlignment w:val="top"/>
    </w:pPr>
    <w:rPr>
      <w:rFonts w:cs="Times New Roman"/>
      <w:b/>
      <w:bCs/>
      <w:sz w:val="20"/>
      <w:szCs w:val="20"/>
      <w:lang w:eastAsia="en-AU"/>
    </w:rPr>
  </w:style>
  <w:style w:type="paragraph" w:customStyle="1" w:styleId="xl95">
    <w:name w:val="xl95"/>
    <w:basedOn w:val="Normal"/>
    <w:rsid w:val="00C53C05"/>
    <w:pPr>
      <w:pBdr>
        <w:bottom w:val="single" w:sz="8" w:space="0" w:color="auto"/>
        <w:right w:val="single" w:sz="8" w:space="0" w:color="auto"/>
      </w:pBdr>
      <w:spacing w:before="100" w:beforeAutospacing="1" w:after="100" w:afterAutospacing="1" w:line="240" w:lineRule="auto"/>
      <w:textAlignment w:val="top"/>
    </w:pPr>
    <w:rPr>
      <w:rFonts w:cs="Times New Roman"/>
      <w:b/>
      <w:bCs/>
      <w:sz w:val="20"/>
      <w:szCs w:val="20"/>
      <w:lang w:eastAsia="en-AU"/>
    </w:rPr>
  </w:style>
  <w:style w:type="character" w:customStyle="1" w:styleId="TitleChar">
    <w:name w:val="Title Char"/>
    <w:basedOn w:val="DefaultParagraphFont"/>
    <w:link w:val="Title"/>
    <w:uiPriority w:val="10"/>
    <w:rsid w:val="0039760C"/>
    <w:rPr>
      <w:rFonts w:ascii="Times New Roman" w:eastAsiaTheme="majorEastAsia" w:hAnsi="Times New Roman" w:cstheme="majorBidi"/>
      <w:b/>
      <w:sz w:val="32"/>
      <w:szCs w:val="56"/>
    </w:rPr>
  </w:style>
  <w:style w:type="paragraph" w:customStyle="1" w:styleId="CATabletext">
    <w:name w:val="CA Table text"/>
    <w:basedOn w:val="Normal"/>
    <w:qFormat/>
    <w:rsid w:val="003C45C2"/>
    <w:pPr>
      <w:spacing w:line="240" w:lineRule="auto"/>
    </w:pPr>
    <w:rPr>
      <w:rFonts w:cs="Times New Roman"/>
      <w:sz w:val="22"/>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83069">
      <w:bodyDiv w:val="1"/>
      <w:marLeft w:val="0"/>
      <w:marRight w:val="0"/>
      <w:marTop w:val="0"/>
      <w:marBottom w:val="0"/>
      <w:divBdr>
        <w:top w:val="none" w:sz="0" w:space="0" w:color="auto"/>
        <w:left w:val="none" w:sz="0" w:space="0" w:color="auto"/>
        <w:bottom w:val="none" w:sz="0" w:space="0" w:color="auto"/>
        <w:right w:val="none" w:sz="0" w:space="0" w:color="auto"/>
      </w:divBdr>
    </w:div>
    <w:div w:id="56175924">
      <w:bodyDiv w:val="1"/>
      <w:marLeft w:val="0"/>
      <w:marRight w:val="0"/>
      <w:marTop w:val="0"/>
      <w:marBottom w:val="0"/>
      <w:divBdr>
        <w:top w:val="none" w:sz="0" w:space="0" w:color="auto"/>
        <w:left w:val="none" w:sz="0" w:space="0" w:color="auto"/>
        <w:bottom w:val="none" w:sz="0" w:space="0" w:color="auto"/>
        <w:right w:val="none" w:sz="0" w:space="0" w:color="auto"/>
      </w:divBdr>
      <w:divsChild>
        <w:div w:id="1804809200">
          <w:marLeft w:val="0"/>
          <w:marRight w:val="0"/>
          <w:marTop w:val="0"/>
          <w:marBottom w:val="0"/>
          <w:divBdr>
            <w:top w:val="none" w:sz="0" w:space="0" w:color="auto"/>
            <w:left w:val="none" w:sz="0" w:space="0" w:color="auto"/>
            <w:bottom w:val="none" w:sz="0" w:space="0" w:color="auto"/>
            <w:right w:val="none" w:sz="0" w:space="0" w:color="auto"/>
          </w:divBdr>
          <w:divsChild>
            <w:div w:id="1606694445">
              <w:marLeft w:val="0"/>
              <w:marRight w:val="0"/>
              <w:marTop w:val="0"/>
              <w:marBottom w:val="0"/>
              <w:divBdr>
                <w:top w:val="none" w:sz="0" w:space="0" w:color="auto"/>
                <w:left w:val="none" w:sz="0" w:space="0" w:color="auto"/>
                <w:bottom w:val="none" w:sz="0" w:space="0" w:color="auto"/>
                <w:right w:val="none" w:sz="0" w:space="0" w:color="auto"/>
              </w:divBdr>
              <w:divsChild>
                <w:div w:id="1065027543">
                  <w:marLeft w:val="0"/>
                  <w:marRight w:val="0"/>
                  <w:marTop w:val="0"/>
                  <w:marBottom w:val="0"/>
                  <w:divBdr>
                    <w:top w:val="none" w:sz="0" w:space="0" w:color="auto"/>
                    <w:left w:val="none" w:sz="0" w:space="0" w:color="auto"/>
                    <w:bottom w:val="none" w:sz="0" w:space="0" w:color="auto"/>
                    <w:right w:val="none" w:sz="0" w:space="0" w:color="auto"/>
                  </w:divBdr>
                  <w:divsChild>
                    <w:div w:id="441461554">
                      <w:marLeft w:val="0"/>
                      <w:marRight w:val="0"/>
                      <w:marTop w:val="45"/>
                      <w:marBottom w:val="0"/>
                      <w:divBdr>
                        <w:top w:val="none" w:sz="0" w:space="0" w:color="auto"/>
                        <w:left w:val="none" w:sz="0" w:space="0" w:color="auto"/>
                        <w:bottom w:val="none" w:sz="0" w:space="0" w:color="auto"/>
                        <w:right w:val="none" w:sz="0" w:space="0" w:color="auto"/>
                      </w:divBdr>
                      <w:divsChild>
                        <w:div w:id="693463255">
                          <w:marLeft w:val="0"/>
                          <w:marRight w:val="0"/>
                          <w:marTop w:val="0"/>
                          <w:marBottom w:val="0"/>
                          <w:divBdr>
                            <w:top w:val="none" w:sz="0" w:space="0" w:color="auto"/>
                            <w:left w:val="none" w:sz="0" w:space="0" w:color="auto"/>
                            <w:bottom w:val="none" w:sz="0" w:space="0" w:color="auto"/>
                            <w:right w:val="none" w:sz="0" w:space="0" w:color="auto"/>
                          </w:divBdr>
                          <w:divsChild>
                            <w:div w:id="1059592648">
                              <w:marLeft w:val="2070"/>
                              <w:marRight w:val="3960"/>
                              <w:marTop w:val="0"/>
                              <w:marBottom w:val="0"/>
                              <w:divBdr>
                                <w:top w:val="none" w:sz="0" w:space="0" w:color="auto"/>
                                <w:left w:val="none" w:sz="0" w:space="0" w:color="auto"/>
                                <w:bottom w:val="none" w:sz="0" w:space="0" w:color="auto"/>
                                <w:right w:val="none" w:sz="0" w:space="0" w:color="auto"/>
                              </w:divBdr>
                              <w:divsChild>
                                <w:div w:id="319774378">
                                  <w:marLeft w:val="0"/>
                                  <w:marRight w:val="0"/>
                                  <w:marTop w:val="0"/>
                                  <w:marBottom w:val="0"/>
                                  <w:divBdr>
                                    <w:top w:val="none" w:sz="0" w:space="0" w:color="auto"/>
                                    <w:left w:val="none" w:sz="0" w:space="0" w:color="auto"/>
                                    <w:bottom w:val="none" w:sz="0" w:space="0" w:color="auto"/>
                                    <w:right w:val="none" w:sz="0" w:space="0" w:color="auto"/>
                                  </w:divBdr>
                                  <w:divsChild>
                                    <w:div w:id="1247766599">
                                      <w:marLeft w:val="0"/>
                                      <w:marRight w:val="0"/>
                                      <w:marTop w:val="0"/>
                                      <w:marBottom w:val="0"/>
                                      <w:divBdr>
                                        <w:top w:val="none" w:sz="0" w:space="0" w:color="auto"/>
                                        <w:left w:val="none" w:sz="0" w:space="0" w:color="auto"/>
                                        <w:bottom w:val="none" w:sz="0" w:space="0" w:color="auto"/>
                                        <w:right w:val="none" w:sz="0" w:space="0" w:color="auto"/>
                                      </w:divBdr>
                                      <w:divsChild>
                                        <w:div w:id="862479299">
                                          <w:marLeft w:val="0"/>
                                          <w:marRight w:val="0"/>
                                          <w:marTop w:val="0"/>
                                          <w:marBottom w:val="0"/>
                                          <w:divBdr>
                                            <w:top w:val="none" w:sz="0" w:space="0" w:color="auto"/>
                                            <w:left w:val="none" w:sz="0" w:space="0" w:color="auto"/>
                                            <w:bottom w:val="none" w:sz="0" w:space="0" w:color="auto"/>
                                            <w:right w:val="none" w:sz="0" w:space="0" w:color="auto"/>
                                          </w:divBdr>
                                          <w:divsChild>
                                            <w:div w:id="1151017080">
                                              <w:marLeft w:val="0"/>
                                              <w:marRight w:val="0"/>
                                              <w:marTop w:val="90"/>
                                              <w:marBottom w:val="0"/>
                                              <w:divBdr>
                                                <w:top w:val="none" w:sz="0" w:space="0" w:color="auto"/>
                                                <w:left w:val="none" w:sz="0" w:space="0" w:color="auto"/>
                                                <w:bottom w:val="none" w:sz="0" w:space="0" w:color="auto"/>
                                                <w:right w:val="none" w:sz="0" w:space="0" w:color="auto"/>
                                              </w:divBdr>
                                              <w:divsChild>
                                                <w:div w:id="831332679">
                                                  <w:marLeft w:val="0"/>
                                                  <w:marRight w:val="0"/>
                                                  <w:marTop w:val="0"/>
                                                  <w:marBottom w:val="0"/>
                                                  <w:divBdr>
                                                    <w:top w:val="none" w:sz="0" w:space="0" w:color="auto"/>
                                                    <w:left w:val="none" w:sz="0" w:space="0" w:color="auto"/>
                                                    <w:bottom w:val="none" w:sz="0" w:space="0" w:color="auto"/>
                                                    <w:right w:val="none" w:sz="0" w:space="0" w:color="auto"/>
                                                  </w:divBdr>
                                                  <w:divsChild>
                                                    <w:div w:id="966737615">
                                                      <w:marLeft w:val="0"/>
                                                      <w:marRight w:val="0"/>
                                                      <w:marTop w:val="0"/>
                                                      <w:marBottom w:val="0"/>
                                                      <w:divBdr>
                                                        <w:top w:val="none" w:sz="0" w:space="0" w:color="auto"/>
                                                        <w:left w:val="none" w:sz="0" w:space="0" w:color="auto"/>
                                                        <w:bottom w:val="none" w:sz="0" w:space="0" w:color="auto"/>
                                                        <w:right w:val="none" w:sz="0" w:space="0" w:color="auto"/>
                                                      </w:divBdr>
                                                      <w:divsChild>
                                                        <w:div w:id="1392263678">
                                                          <w:marLeft w:val="0"/>
                                                          <w:marRight w:val="0"/>
                                                          <w:marTop w:val="0"/>
                                                          <w:marBottom w:val="390"/>
                                                          <w:divBdr>
                                                            <w:top w:val="none" w:sz="0" w:space="0" w:color="auto"/>
                                                            <w:left w:val="none" w:sz="0" w:space="0" w:color="auto"/>
                                                            <w:bottom w:val="none" w:sz="0" w:space="0" w:color="auto"/>
                                                            <w:right w:val="none" w:sz="0" w:space="0" w:color="auto"/>
                                                          </w:divBdr>
                                                          <w:divsChild>
                                                            <w:div w:id="1906984413">
                                                              <w:marLeft w:val="0"/>
                                                              <w:marRight w:val="0"/>
                                                              <w:marTop w:val="0"/>
                                                              <w:marBottom w:val="0"/>
                                                              <w:divBdr>
                                                                <w:top w:val="none" w:sz="0" w:space="0" w:color="auto"/>
                                                                <w:left w:val="none" w:sz="0" w:space="0" w:color="auto"/>
                                                                <w:bottom w:val="none" w:sz="0" w:space="0" w:color="auto"/>
                                                                <w:right w:val="none" w:sz="0" w:space="0" w:color="auto"/>
                                                              </w:divBdr>
                                                              <w:divsChild>
                                                                <w:div w:id="1350258253">
                                                                  <w:marLeft w:val="0"/>
                                                                  <w:marRight w:val="0"/>
                                                                  <w:marTop w:val="0"/>
                                                                  <w:marBottom w:val="0"/>
                                                                  <w:divBdr>
                                                                    <w:top w:val="none" w:sz="0" w:space="0" w:color="auto"/>
                                                                    <w:left w:val="none" w:sz="0" w:space="0" w:color="auto"/>
                                                                    <w:bottom w:val="none" w:sz="0" w:space="0" w:color="auto"/>
                                                                    <w:right w:val="none" w:sz="0" w:space="0" w:color="auto"/>
                                                                  </w:divBdr>
                                                                  <w:divsChild>
                                                                    <w:div w:id="1201548820">
                                                                      <w:marLeft w:val="0"/>
                                                                      <w:marRight w:val="0"/>
                                                                      <w:marTop w:val="0"/>
                                                                      <w:marBottom w:val="0"/>
                                                                      <w:divBdr>
                                                                        <w:top w:val="none" w:sz="0" w:space="0" w:color="auto"/>
                                                                        <w:left w:val="none" w:sz="0" w:space="0" w:color="auto"/>
                                                                        <w:bottom w:val="none" w:sz="0" w:space="0" w:color="auto"/>
                                                                        <w:right w:val="none" w:sz="0" w:space="0" w:color="auto"/>
                                                                      </w:divBdr>
                                                                      <w:divsChild>
                                                                        <w:div w:id="1726637832">
                                                                          <w:marLeft w:val="0"/>
                                                                          <w:marRight w:val="0"/>
                                                                          <w:marTop w:val="0"/>
                                                                          <w:marBottom w:val="0"/>
                                                                          <w:divBdr>
                                                                            <w:top w:val="none" w:sz="0" w:space="0" w:color="auto"/>
                                                                            <w:left w:val="none" w:sz="0" w:space="0" w:color="auto"/>
                                                                            <w:bottom w:val="none" w:sz="0" w:space="0" w:color="auto"/>
                                                                            <w:right w:val="none" w:sz="0" w:space="0" w:color="auto"/>
                                                                          </w:divBdr>
                                                                          <w:divsChild>
                                                                            <w:div w:id="1025401018">
                                                                              <w:marLeft w:val="0"/>
                                                                              <w:marRight w:val="0"/>
                                                                              <w:marTop w:val="0"/>
                                                                              <w:marBottom w:val="0"/>
                                                                              <w:divBdr>
                                                                                <w:top w:val="none" w:sz="0" w:space="0" w:color="auto"/>
                                                                                <w:left w:val="none" w:sz="0" w:space="0" w:color="auto"/>
                                                                                <w:bottom w:val="none" w:sz="0" w:space="0" w:color="auto"/>
                                                                                <w:right w:val="none" w:sz="0" w:space="0" w:color="auto"/>
                                                                              </w:divBdr>
                                                                              <w:divsChild>
                                                                                <w:div w:id="1457874539">
                                                                                  <w:marLeft w:val="0"/>
                                                                                  <w:marRight w:val="0"/>
                                                                                  <w:marTop w:val="0"/>
                                                                                  <w:marBottom w:val="0"/>
                                                                                  <w:divBdr>
                                                                                    <w:top w:val="none" w:sz="0" w:space="0" w:color="auto"/>
                                                                                    <w:left w:val="none" w:sz="0" w:space="0" w:color="auto"/>
                                                                                    <w:bottom w:val="none" w:sz="0" w:space="0" w:color="auto"/>
                                                                                    <w:right w:val="none" w:sz="0" w:space="0" w:color="auto"/>
                                                                                  </w:divBdr>
                                                                                  <w:divsChild>
                                                                                    <w:div w:id="720134516">
                                                                                      <w:marLeft w:val="0"/>
                                                                                      <w:marRight w:val="0"/>
                                                                                      <w:marTop w:val="0"/>
                                                                                      <w:marBottom w:val="0"/>
                                                                                      <w:divBdr>
                                                                                        <w:top w:val="none" w:sz="0" w:space="0" w:color="auto"/>
                                                                                        <w:left w:val="none" w:sz="0" w:space="0" w:color="auto"/>
                                                                                        <w:bottom w:val="none" w:sz="0" w:space="0" w:color="auto"/>
                                                                                        <w:right w:val="none" w:sz="0" w:space="0" w:color="auto"/>
                                                                                      </w:divBdr>
                                                                                      <w:divsChild>
                                                                                        <w:div w:id="1784417852">
                                                                                          <w:marLeft w:val="0"/>
                                                                                          <w:marRight w:val="0"/>
                                                                                          <w:marTop w:val="0"/>
                                                                                          <w:marBottom w:val="0"/>
                                                                                          <w:divBdr>
                                                                                            <w:top w:val="none" w:sz="0" w:space="0" w:color="auto"/>
                                                                                            <w:left w:val="none" w:sz="0" w:space="0" w:color="auto"/>
                                                                                            <w:bottom w:val="none" w:sz="0" w:space="0" w:color="auto"/>
                                                                                            <w:right w:val="none" w:sz="0" w:space="0" w:color="auto"/>
                                                                                          </w:divBdr>
                                                                                          <w:divsChild>
                                                                                            <w:div w:id="2022849653">
                                                                                              <w:marLeft w:val="0"/>
                                                                                              <w:marRight w:val="0"/>
                                                                                              <w:marTop w:val="0"/>
                                                                                              <w:marBottom w:val="0"/>
                                                                                              <w:divBdr>
                                                                                                <w:top w:val="none" w:sz="0" w:space="0" w:color="auto"/>
                                                                                                <w:left w:val="none" w:sz="0" w:space="0" w:color="auto"/>
                                                                                                <w:bottom w:val="none" w:sz="0" w:space="0" w:color="auto"/>
                                                                                                <w:right w:val="none" w:sz="0" w:space="0" w:color="auto"/>
                                                                                              </w:divBdr>
                                                                                              <w:divsChild>
                                                                                                <w:div w:id="1701078770">
                                                                                                  <w:marLeft w:val="0"/>
                                                                                                  <w:marRight w:val="0"/>
                                                                                                  <w:marTop w:val="0"/>
                                                                                                  <w:marBottom w:val="0"/>
                                                                                                  <w:divBdr>
                                                                                                    <w:top w:val="none" w:sz="0" w:space="0" w:color="auto"/>
                                                                                                    <w:left w:val="none" w:sz="0" w:space="0" w:color="auto"/>
                                                                                                    <w:bottom w:val="none" w:sz="0" w:space="0" w:color="auto"/>
                                                                                                    <w:right w:val="none" w:sz="0" w:space="0" w:color="auto"/>
                                                                                                  </w:divBdr>
                                                                                                  <w:divsChild>
                                                                                                    <w:div w:id="1360398075">
                                                                                                      <w:marLeft w:val="0"/>
                                                                                                      <w:marRight w:val="0"/>
                                                                                                      <w:marTop w:val="0"/>
                                                                                                      <w:marBottom w:val="0"/>
                                                                                                      <w:divBdr>
                                                                                                        <w:top w:val="none" w:sz="0" w:space="0" w:color="auto"/>
                                                                                                        <w:left w:val="none" w:sz="0" w:space="0" w:color="auto"/>
                                                                                                        <w:bottom w:val="none" w:sz="0" w:space="0" w:color="auto"/>
                                                                                                        <w:right w:val="none" w:sz="0" w:space="0" w:color="auto"/>
                                                                                                      </w:divBdr>
                                                                                                      <w:divsChild>
                                                                                                        <w:div w:id="2068525488">
                                                                                                          <w:marLeft w:val="0"/>
                                                                                                          <w:marRight w:val="0"/>
                                                                                                          <w:marTop w:val="0"/>
                                                                                                          <w:marBottom w:val="0"/>
                                                                                                          <w:divBdr>
                                                                                                            <w:top w:val="none" w:sz="0" w:space="0" w:color="auto"/>
                                                                                                            <w:left w:val="none" w:sz="0" w:space="0" w:color="auto"/>
                                                                                                            <w:bottom w:val="none" w:sz="0" w:space="0" w:color="auto"/>
                                                                                                            <w:right w:val="none" w:sz="0" w:space="0" w:color="auto"/>
                                                                                                          </w:divBdr>
                                                                                                          <w:divsChild>
                                                                                                            <w:div w:id="1901553237">
                                                                                                              <w:marLeft w:val="300"/>
                                                                                                              <w:marRight w:val="0"/>
                                                                                                              <w:marTop w:val="0"/>
                                                                                                              <w:marBottom w:val="0"/>
                                                                                                              <w:divBdr>
                                                                                                                <w:top w:val="none" w:sz="0" w:space="0" w:color="auto"/>
                                                                                                                <w:left w:val="none" w:sz="0" w:space="0" w:color="auto"/>
                                                                                                                <w:bottom w:val="none" w:sz="0" w:space="0" w:color="auto"/>
                                                                                                                <w:right w:val="none" w:sz="0" w:space="0" w:color="auto"/>
                                                                                                              </w:divBdr>
                                                                                                              <w:divsChild>
                                                                                                                <w:div w:id="830753003">
                                                                                                                  <w:marLeft w:val="-300"/>
                                                                                                                  <w:marRight w:val="0"/>
                                                                                                                  <w:marTop w:val="0"/>
                                                                                                                  <w:marBottom w:val="0"/>
                                                                                                                  <w:divBdr>
                                                                                                                    <w:top w:val="none" w:sz="0" w:space="0" w:color="auto"/>
                                                                                                                    <w:left w:val="none" w:sz="0" w:space="0" w:color="auto"/>
                                                                                                                    <w:bottom w:val="none" w:sz="0" w:space="0" w:color="auto"/>
                                                                                                                    <w:right w:val="none" w:sz="0" w:space="0" w:color="auto"/>
                                                                                                                  </w:divBdr>
                                                                                                                  <w:divsChild>
                                                                                                                    <w:div w:id="74160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728901">
      <w:bodyDiv w:val="1"/>
      <w:marLeft w:val="0"/>
      <w:marRight w:val="0"/>
      <w:marTop w:val="0"/>
      <w:marBottom w:val="0"/>
      <w:divBdr>
        <w:top w:val="none" w:sz="0" w:space="0" w:color="auto"/>
        <w:left w:val="none" w:sz="0" w:space="0" w:color="auto"/>
        <w:bottom w:val="none" w:sz="0" w:space="0" w:color="auto"/>
        <w:right w:val="none" w:sz="0" w:space="0" w:color="auto"/>
      </w:divBdr>
    </w:div>
    <w:div w:id="275790982">
      <w:bodyDiv w:val="1"/>
      <w:marLeft w:val="0"/>
      <w:marRight w:val="0"/>
      <w:marTop w:val="0"/>
      <w:marBottom w:val="0"/>
      <w:divBdr>
        <w:top w:val="none" w:sz="0" w:space="0" w:color="auto"/>
        <w:left w:val="none" w:sz="0" w:space="0" w:color="auto"/>
        <w:bottom w:val="none" w:sz="0" w:space="0" w:color="auto"/>
        <w:right w:val="none" w:sz="0" w:space="0" w:color="auto"/>
      </w:divBdr>
      <w:divsChild>
        <w:div w:id="1252354916">
          <w:marLeft w:val="-300"/>
          <w:marRight w:val="0"/>
          <w:marTop w:val="0"/>
          <w:marBottom w:val="0"/>
          <w:divBdr>
            <w:top w:val="none" w:sz="0" w:space="0" w:color="auto"/>
            <w:left w:val="none" w:sz="0" w:space="0" w:color="auto"/>
            <w:bottom w:val="none" w:sz="0" w:space="0" w:color="auto"/>
            <w:right w:val="none" w:sz="0" w:space="0" w:color="auto"/>
          </w:divBdr>
          <w:divsChild>
            <w:div w:id="1975673187">
              <w:marLeft w:val="0"/>
              <w:marRight w:val="0"/>
              <w:marTop w:val="0"/>
              <w:marBottom w:val="0"/>
              <w:divBdr>
                <w:top w:val="none" w:sz="0" w:space="0" w:color="auto"/>
                <w:left w:val="none" w:sz="0" w:space="0" w:color="auto"/>
                <w:bottom w:val="none" w:sz="0" w:space="0" w:color="auto"/>
                <w:right w:val="none" w:sz="0" w:space="0" w:color="auto"/>
              </w:divBdr>
            </w:div>
          </w:divsChild>
        </w:div>
        <w:div w:id="1067532897">
          <w:marLeft w:val="-480"/>
          <w:marRight w:val="0"/>
          <w:marTop w:val="0"/>
          <w:marBottom w:val="0"/>
          <w:divBdr>
            <w:top w:val="none" w:sz="0" w:space="0" w:color="auto"/>
            <w:left w:val="none" w:sz="0" w:space="0" w:color="auto"/>
            <w:bottom w:val="none" w:sz="0" w:space="0" w:color="auto"/>
            <w:right w:val="none" w:sz="0" w:space="0" w:color="auto"/>
          </w:divBdr>
          <w:divsChild>
            <w:div w:id="668099863">
              <w:marLeft w:val="375"/>
              <w:marRight w:val="0"/>
              <w:marTop w:val="0"/>
              <w:marBottom w:val="0"/>
              <w:divBdr>
                <w:top w:val="none" w:sz="0" w:space="0" w:color="auto"/>
                <w:left w:val="none" w:sz="0" w:space="0" w:color="auto"/>
                <w:bottom w:val="none" w:sz="0" w:space="0" w:color="auto"/>
                <w:right w:val="none" w:sz="0" w:space="0" w:color="auto"/>
              </w:divBdr>
              <w:divsChild>
                <w:div w:id="950549789">
                  <w:marLeft w:val="0"/>
                  <w:marRight w:val="0"/>
                  <w:marTop w:val="0"/>
                  <w:marBottom w:val="0"/>
                  <w:divBdr>
                    <w:top w:val="none" w:sz="0" w:space="0" w:color="auto"/>
                    <w:left w:val="none" w:sz="0" w:space="0" w:color="auto"/>
                    <w:bottom w:val="none" w:sz="0" w:space="0" w:color="auto"/>
                    <w:right w:val="none" w:sz="0" w:space="0" w:color="auto"/>
                  </w:divBdr>
                  <w:divsChild>
                    <w:div w:id="74711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267676">
      <w:bodyDiv w:val="1"/>
      <w:marLeft w:val="0"/>
      <w:marRight w:val="0"/>
      <w:marTop w:val="0"/>
      <w:marBottom w:val="0"/>
      <w:divBdr>
        <w:top w:val="none" w:sz="0" w:space="0" w:color="auto"/>
        <w:left w:val="none" w:sz="0" w:space="0" w:color="auto"/>
        <w:bottom w:val="none" w:sz="0" w:space="0" w:color="auto"/>
        <w:right w:val="none" w:sz="0" w:space="0" w:color="auto"/>
      </w:divBdr>
    </w:div>
    <w:div w:id="365567919">
      <w:bodyDiv w:val="1"/>
      <w:marLeft w:val="0"/>
      <w:marRight w:val="0"/>
      <w:marTop w:val="0"/>
      <w:marBottom w:val="0"/>
      <w:divBdr>
        <w:top w:val="none" w:sz="0" w:space="0" w:color="auto"/>
        <w:left w:val="none" w:sz="0" w:space="0" w:color="auto"/>
        <w:bottom w:val="none" w:sz="0" w:space="0" w:color="auto"/>
        <w:right w:val="none" w:sz="0" w:space="0" w:color="auto"/>
      </w:divBdr>
    </w:div>
    <w:div w:id="431702879">
      <w:bodyDiv w:val="1"/>
      <w:marLeft w:val="0"/>
      <w:marRight w:val="0"/>
      <w:marTop w:val="0"/>
      <w:marBottom w:val="0"/>
      <w:divBdr>
        <w:top w:val="none" w:sz="0" w:space="0" w:color="auto"/>
        <w:left w:val="none" w:sz="0" w:space="0" w:color="auto"/>
        <w:bottom w:val="none" w:sz="0" w:space="0" w:color="auto"/>
        <w:right w:val="none" w:sz="0" w:space="0" w:color="auto"/>
      </w:divBdr>
    </w:div>
    <w:div w:id="436025989">
      <w:bodyDiv w:val="1"/>
      <w:marLeft w:val="0"/>
      <w:marRight w:val="0"/>
      <w:marTop w:val="0"/>
      <w:marBottom w:val="0"/>
      <w:divBdr>
        <w:top w:val="none" w:sz="0" w:space="0" w:color="auto"/>
        <w:left w:val="none" w:sz="0" w:space="0" w:color="auto"/>
        <w:bottom w:val="none" w:sz="0" w:space="0" w:color="auto"/>
        <w:right w:val="none" w:sz="0" w:space="0" w:color="auto"/>
      </w:divBdr>
    </w:div>
    <w:div w:id="441538152">
      <w:bodyDiv w:val="1"/>
      <w:marLeft w:val="0"/>
      <w:marRight w:val="0"/>
      <w:marTop w:val="0"/>
      <w:marBottom w:val="0"/>
      <w:divBdr>
        <w:top w:val="none" w:sz="0" w:space="0" w:color="auto"/>
        <w:left w:val="none" w:sz="0" w:space="0" w:color="auto"/>
        <w:bottom w:val="none" w:sz="0" w:space="0" w:color="auto"/>
        <w:right w:val="none" w:sz="0" w:space="0" w:color="auto"/>
      </w:divBdr>
    </w:div>
    <w:div w:id="484978395">
      <w:bodyDiv w:val="1"/>
      <w:marLeft w:val="0"/>
      <w:marRight w:val="0"/>
      <w:marTop w:val="0"/>
      <w:marBottom w:val="0"/>
      <w:divBdr>
        <w:top w:val="none" w:sz="0" w:space="0" w:color="auto"/>
        <w:left w:val="none" w:sz="0" w:space="0" w:color="auto"/>
        <w:bottom w:val="none" w:sz="0" w:space="0" w:color="auto"/>
        <w:right w:val="none" w:sz="0" w:space="0" w:color="auto"/>
      </w:divBdr>
    </w:div>
    <w:div w:id="499740311">
      <w:bodyDiv w:val="1"/>
      <w:marLeft w:val="0"/>
      <w:marRight w:val="0"/>
      <w:marTop w:val="0"/>
      <w:marBottom w:val="0"/>
      <w:divBdr>
        <w:top w:val="none" w:sz="0" w:space="0" w:color="auto"/>
        <w:left w:val="none" w:sz="0" w:space="0" w:color="auto"/>
        <w:bottom w:val="none" w:sz="0" w:space="0" w:color="auto"/>
        <w:right w:val="none" w:sz="0" w:space="0" w:color="auto"/>
      </w:divBdr>
    </w:div>
    <w:div w:id="576481819">
      <w:bodyDiv w:val="1"/>
      <w:marLeft w:val="0"/>
      <w:marRight w:val="0"/>
      <w:marTop w:val="0"/>
      <w:marBottom w:val="0"/>
      <w:divBdr>
        <w:top w:val="none" w:sz="0" w:space="0" w:color="auto"/>
        <w:left w:val="none" w:sz="0" w:space="0" w:color="auto"/>
        <w:bottom w:val="none" w:sz="0" w:space="0" w:color="auto"/>
        <w:right w:val="none" w:sz="0" w:space="0" w:color="auto"/>
      </w:divBdr>
    </w:div>
    <w:div w:id="620303594">
      <w:bodyDiv w:val="1"/>
      <w:marLeft w:val="0"/>
      <w:marRight w:val="0"/>
      <w:marTop w:val="0"/>
      <w:marBottom w:val="0"/>
      <w:divBdr>
        <w:top w:val="none" w:sz="0" w:space="0" w:color="auto"/>
        <w:left w:val="none" w:sz="0" w:space="0" w:color="auto"/>
        <w:bottom w:val="none" w:sz="0" w:space="0" w:color="auto"/>
        <w:right w:val="none" w:sz="0" w:space="0" w:color="auto"/>
      </w:divBdr>
    </w:div>
    <w:div w:id="629242421">
      <w:bodyDiv w:val="1"/>
      <w:marLeft w:val="0"/>
      <w:marRight w:val="0"/>
      <w:marTop w:val="0"/>
      <w:marBottom w:val="0"/>
      <w:divBdr>
        <w:top w:val="none" w:sz="0" w:space="0" w:color="auto"/>
        <w:left w:val="none" w:sz="0" w:space="0" w:color="auto"/>
        <w:bottom w:val="none" w:sz="0" w:space="0" w:color="auto"/>
        <w:right w:val="none" w:sz="0" w:space="0" w:color="auto"/>
      </w:divBdr>
    </w:div>
    <w:div w:id="645743245">
      <w:bodyDiv w:val="1"/>
      <w:marLeft w:val="0"/>
      <w:marRight w:val="0"/>
      <w:marTop w:val="0"/>
      <w:marBottom w:val="0"/>
      <w:divBdr>
        <w:top w:val="none" w:sz="0" w:space="0" w:color="auto"/>
        <w:left w:val="none" w:sz="0" w:space="0" w:color="auto"/>
        <w:bottom w:val="none" w:sz="0" w:space="0" w:color="auto"/>
        <w:right w:val="none" w:sz="0" w:space="0" w:color="auto"/>
      </w:divBdr>
    </w:div>
    <w:div w:id="649943899">
      <w:bodyDiv w:val="1"/>
      <w:marLeft w:val="0"/>
      <w:marRight w:val="0"/>
      <w:marTop w:val="0"/>
      <w:marBottom w:val="0"/>
      <w:divBdr>
        <w:top w:val="none" w:sz="0" w:space="0" w:color="auto"/>
        <w:left w:val="none" w:sz="0" w:space="0" w:color="auto"/>
        <w:bottom w:val="none" w:sz="0" w:space="0" w:color="auto"/>
        <w:right w:val="none" w:sz="0" w:space="0" w:color="auto"/>
      </w:divBdr>
    </w:div>
    <w:div w:id="665985158">
      <w:bodyDiv w:val="1"/>
      <w:marLeft w:val="0"/>
      <w:marRight w:val="0"/>
      <w:marTop w:val="0"/>
      <w:marBottom w:val="0"/>
      <w:divBdr>
        <w:top w:val="none" w:sz="0" w:space="0" w:color="auto"/>
        <w:left w:val="none" w:sz="0" w:space="0" w:color="auto"/>
        <w:bottom w:val="none" w:sz="0" w:space="0" w:color="auto"/>
        <w:right w:val="none" w:sz="0" w:space="0" w:color="auto"/>
      </w:divBdr>
    </w:div>
    <w:div w:id="696855523">
      <w:bodyDiv w:val="1"/>
      <w:marLeft w:val="0"/>
      <w:marRight w:val="0"/>
      <w:marTop w:val="0"/>
      <w:marBottom w:val="0"/>
      <w:divBdr>
        <w:top w:val="none" w:sz="0" w:space="0" w:color="auto"/>
        <w:left w:val="none" w:sz="0" w:space="0" w:color="auto"/>
        <w:bottom w:val="none" w:sz="0" w:space="0" w:color="auto"/>
        <w:right w:val="none" w:sz="0" w:space="0" w:color="auto"/>
      </w:divBdr>
    </w:div>
    <w:div w:id="703599453">
      <w:bodyDiv w:val="1"/>
      <w:marLeft w:val="0"/>
      <w:marRight w:val="0"/>
      <w:marTop w:val="0"/>
      <w:marBottom w:val="0"/>
      <w:divBdr>
        <w:top w:val="none" w:sz="0" w:space="0" w:color="auto"/>
        <w:left w:val="none" w:sz="0" w:space="0" w:color="auto"/>
        <w:bottom w:val="none" w:sz="0" w:space="0" w:color="auto"/>
        <w:right w:val="none" w:sz="0" w:space="0" w:color="auto"/>
      </w:divBdr>
    </w:div>
    <w:div w:id="707070758">
      <w:bodyDiv w:val="1"/>
      <w:marLeft w:val="0"/>
      <w:marRight w:val="0"/>
      <w:marTop w:val="0"/>
      <w:marBottom w:val="0"/>
      <w:divBdr>
        <w:top w:val="none" w:sz="0" w:space="0" w:color="auto"/>
        <w:left w:val="none" w:sz="0" w:space="0" w:color="auto"/>
        <w:bottom w:val="none" w:sz="0" w:space="0" w:color="auto"/>
        <w:right w:val="none" w:sz="0" w:space="0" w:color="auto"/>
      </w:divBdr>
    </w:div>
    <w:div w:id="725103774">
      <w:bodyDiv w:val="1"/>
      <w:marLeft w:val="0"/>
      <w:marRight w:val="0"/>
      <w:marTop w:val="0"/>
      <w:marBottom w:val="0"/>
      <w:divBdr>
        <w:top w:val="none" w:sz="0" w:space="0" w:color="auto"/>
        <w:left w:val="none" w:sz="0" w:space="0" w:color="auto"/>
        <w:bottom w:val="none" w:sz="0" w:space="0" w:color="auto"/>
        <w:right w:val="none" w:sz="0" w:space="0" w:color="auto"/>
      </w:divBdr>
      <w:divsChild>
        <w:div w:id="1450590801">
          <w:marLeft w:val="0"/>
          <w:marRight w:val="0"/>
          <w:marTop w:val="0"/>
          <w:marBottom w:val="0"/>
          <w:divBdr>
            <w:top w:val="none" w:sz="0" w:space="0" w:color="auto"/>
            <w:left w:val="none" w:sz="0" w:space="0" w:color="auto"/>
            <w:bottom w:val="none" w:sz="0" w:space="0" w:color="auto"/>
            <w:right w:val="none" w:sz="0" w:space="0" w:color="auto"/>
          </w:divBdr>
          <w:divsChild>
            <w:div w:id="2053729476">
              <w:marLeft w:val="0"/>
              <w:marRight w:val="0"/>
              <w:marTop w:val="0"/>
              <w:marBottom w:val="0"/>
              <w:divBdr>
                <w:top w:val="none" w:sz="0" w:space="0" w:color="auto"/>
                <w:left w:val="none" w:sz="0" w:space="0" w:color="auto"/>
                <w:bottom w:val="none" w:sz="0" w:space="0" w:color="auto"/>
                <w:right w:val="none" w:sz="0" w:space="0" w:color="auto"/>
              </w:divBdr>
              <w:divsChild>
                <w:div w:id="1683817769">
                  <w:marLeft w:val="0"/>
                  <w:marRight w:val="0"/>
                  <w:marTop w:val="0"/>
                  <w:marBottom w:val="0"/>
                  <w:divBdr>
                    <w:top w:val="none" w:sz="0" w:space="0" w:color="auto"/>
                    <w:left w:val="none" w:sz="0" w:space="0" w:color="auto"/>
                    <w:bottom w:val="none" w:sz="0" w:space="0" w:color="auto"/>
                    <w:right w:val="none" w:sz="0" w:space="0" w:color="auto"/>
                  </w:divBdr>
                  <w:divsChild>
                    <w:div w:id="1444374204">
                      <w:marLeft w:val="0"/>
                      <w:marRight w:val="0"/>
                      <w:marTop w:val="45"/>
                      <w:marBottom w:val="0"/>
                      <w:divBdr>
                        <w:top w:val="none" w:sz="0" w:space="0" w:color="auto"/>
                        <w:left w:val="none" w:sz="0" w:space="0" w:color="auto"/>
                        <w:bottom w:val="none" w:sz="0" w:space="0" w:color="auto"/>
                        <w:right w:val="none" w:sz="0" w:space="0" w:color="auto"/>
                      </w:divBdr>
                      <w:divsChild>
                        <w:div w:id="2071923675">
                          <w:marLeft w:val="0"/>
                          <w:marRight w:val="0"/>
                          <w:marTop w:val="0"/>
                          <w:marBottom w:val="0"/>
                          <w:divBdr>
                            <w:top w:val="none" w:sz="0" w:space="0" w:color="auto"/>
                            <w:left w:val="none" w:sz="0" w:space="0" w:color="auto"/>
                            <w:bottom w:val="none" w:sz="0" w:space="0" w:color="auto"/>
                            <w:right w:val="none" w:sz="0" w:space="0" w:color="auto"/>
                          </w:divBdr>
                          <w:divsChild>
                            <w:div w:id="1089086633">
                              <w:marLeft w:val="2070"/>
                              <w:marRight w:val="3960"/>
                              <w:marTop w:val="0"/>
                              <w:marBottom w:val="0"/>
                              <w:divBdr>
                                <w:top w:val="none" w:sz="0" w:space="0" w:color="auto"/>
                                <w:left w:val="none" w:sz="0" w:space="0" w:color="auto"/>
                                <w:bottom w:val="none" w:sz="0" w:space="0" w:color="auto"/>
                                <w:right w:val="none" w:sz="0" w:space="0" w:color="auto"/>
                              </w:divBdr>
                              <w:divsChild>
                                <w:div w:id="1593204174">
                                  <w:marLeft w:val="0"/>
                                  <w:marRight w:val="0"/>
                                  <w:marTop w:val="0"/>
                                  <w:marBottom w:val="0"/>
                                  <w:divBdr>
                                    <w:top w:val="none" w:sz="0" w:space="0" w:color="auto"/>
                                    <w:left w:val="none" w:sz="0" w:space="0" w:color="auto"/>
                                    <w:bottom w:val="none" w:sz="0" w:space="0" w:color="auto"/>
                                    <w:right w:val="none" w:sz="0" w:space="0" w:color="auto"/>
                                  </w:divBdr>
                                  <w:divsChild>
                                    <w:div w:id="1672098962">
                                      <w:marLeft w:val="0"/>
                                      <w:marRight w:val="0"/>
                                      <w:marTop w:val="0"/>
                                      <w:marBottom w:val="0"/>
                                      <w:divBdr>
                                        <w:top w:val="none" w:sz="0" w:space="0" w:color="auto"/>
                                        <w:left w:val="none" w:sz="0" w:space="0" w:color="auto"/>
                                        <w:bottom w:val="none" w:sz="0" w:space="0" w:color="auto"/>
                                        <w:right w:val="none" w:sz="0" w:space="0" w:color="auto"/>
                                      </w:divBdr>
                                      <w:divsChild>
                                        <w:div w:id="1226648598">
                                          <w:marLeft w:val="0"/>
                                          <w:marRight w:val="0"/>
                                          <w:marTop w:val="0"/>
                                          <w:marBottom w:val="0"/>
                                          <w:divBdr>
                                            <w:top w:val="none" w:sz="0" w:space="0" w:color="auto"/>
                                            <w:left w:val="none" w:sz="0" w:space="0" w:color="auto"/>
                                            <w:bottom w:val="none" w:sz="0" w:space="0" w:color="auto"/>
                                            <w:right w:val="none" w:sz="0" w:space="0" w:color="auto"/>
                                          </w:divBdr>
                                          <w:divsChild>
                                            <w:div w:id="651522438">
                                              <w:marLeft w:val="0"/>
                                              <w:marRight w:val="0"/>
                                              <w:marTop w:val="90"/>
                                              <w:marBottom w:val="0"/>
                                              <w:divBdr>
                                                <w:top w:val="none" w:sz="0" w:space="0" w:color="auto"/>
                                                <w:left w:val="none" w:sz="0" w:space="0" w:color="auto"/>
                                                <w:bottom w:val="none" w:sz="0" w:space="0" w:color="auto"/>
                                                <w:right w:val="none" w:sz="0" w:space="0" w:color="auto"/>
                                              </w:divBdr>
                                              <w:divsChild>
                                                <w:div w:id="1116221321">
                                                  <w:marLeft w:val="0"/>
                                                  <w:marRight w:val="0"/>
                                                  <w:marTop w:val="0"/>
                                                  <w:marBottom w:val="0"/>
                                                  <w:divBdr>
                                                    <w:top w:val="none" w:sz="0" w:space="0" w:color="auto"/>
                                                    <w:left w:val="none" w:sz="0" w:space="0" w:color="auto"/>
                                                    <w:bottom w:val="none" w:sz="0" w:space="0" w:color="auto"/>
                                                    <w:right w:val="none" w:sz="0" w:space="0" w:color="auto"/>
                                                  </w:divBdr>
                                                  <w:divsChild>
                                                    <w:div w:id="435946301">
                                                      <w:marLeft w:val="0"/>
                                                      <w:marRight w:val="0"/>
                                                      <w:marTop w:val="0"/>
                                                      <w:marBottom w:val="0"/>
                                                      <w:divBdr>
                                                        <w:top w:val="none" w:sz="0" w:space="0" w:color="auto"/>
                                                        <w:left w:val="none" w:sz="0" w:space="0" w:color="auto"/>
                                                        <w:bottom w:val="none" w:sz="0" w:space="0" w:color="auto"/>
                                                        <w:right w:val="none" w:sz="0" w:space="0" w:color="auto"/>
                                                      </w:divBdr>
                                                      <w:divsChild>
                                                        <w:div w:id="447161657">
                                                          <w:marLeft w:val="0"/>
                                                          <w:marRight w:val="0"/>
                                                          <w:marTop w:val="0"/>
                                                          <w:marBottom w:val="0"/>
                                                          <w:divBdr>
                                                            <w:top w:val="none" w:sz="0" w:space="0" w:color="auto"/>
                                                            <w:left w:val="none" w:sz="0" w:space="0" w:color="auto"/>
                                                            <w:bottom w:val="none" w:sz="0" w:space="0" w:color="auto"/>
                                                            <w:right w:val="none" w:sz="0" w:space="0" w:color="auto"/>
                                                          </w:divBdr>
                                                          <w:divsChild>
                                                            <w:div w:id="1978603786">
                                                              <w:marLeft w:val="0"/>
                                                              <w:marRight w:val="0"/>
                                                              <w:marTop w:val="0"/>
                                                              <w:marBottom w:val="390"/>
                                                              <w:divBdr>
                                                                <w:top w:val="none" w:sz="0" w:space="0" w:color="auto"/>
                                                                <w:left w:val="none" w:sz="0" w:space="0" w:color="auto"/>
                                                                <w:bottom w:val="none" w:sz="0" w:space="0" w:color="auto"/>
                                                                <w:right w:val="none" w:sz="0" w:space="0" w:color="auto"/>
                                                              </w:divBdr>
                                                              <w:divsChild>
                                                                <w:div w:id="1647927135">
                                                                  <w:marLeft w:val="0"/>
                                                                  <w:marRight w:val="0"/>
                                                                  <w:marTop w:val="0"/>
                                                                  <w:marBottom w:val="0"/>
                                                                  <w:divBdr>
                                                                    <w:top w:val="none" w:sz="0" w:space="0" w:color="auto"/>
                                                                    <w:left w:val="none" w:sz="0" w:space="0" w:color="auto"/>
                                                                    <w:bottom w:val="none" w:sz="0" w:space="0" w:color="auto"/>
                                                                    <w:right w:val="none" w:sz="0" w:space="0" w:color="auto"/>
                                                                  </w:divBdr>
                                                                  <w:divsChild>
                                                                    <w:div w:id="1517647576">
                                                                      <w:marLeft w:val="0"/>
                                                                      <w:marRight w:val="0"/>
                                                                      <w:marTop w:val="0"/>
                                                                      <w:marBottom w:val="0"/>
                                                                      <w:divBdr>
                                                                        <w:top w:val="none" w:sz="0" w:space="0" w:color="auto"/>
                                                                        <w:left w:val="none" w:sz="0" w:space="0" w:color="auto"/>
                                                                        <w:bottom w:val="none" w:sz="0" w:space="0" w:color="auto"/>
                                                                        <w:right w:val="none" w:sz="0" w:space="0" w:color="auto"/>
                                                                      </w:divBdr>
                                                                      <w:divsChild>
                                                                        <w:div w:id="1821192241">
                                                                          <w:marLeft w:val="0"/>
                                                                          <w:marRight w:val="0"/>
                                                                          <w:marTop w:val="0"/>
                                                                          <w:marBottom w:val="0"/>
                                                                          <w:divBdr>
                                                                            <w:top w:val="none" w:sz="0" w:space="0" w:color="auto"/>
                                                                            <w:left w:val="none" w:sz="0" w:space="0" w:color="auto"/>
                                                                            <w:bottom w:val="none" w:sz="0" w:space="0" w:color="auto"/>
                                                                            <w:right w:val="none" w:sz="0" w:space="0" w:color="auto"/>
                                                                          </w:divBdr>
                                                                          <w:divsChild>
                                                                            <w:div w:id="55647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3628236">
      <w:bodyDiv w:val="1"/>
      <w:marLeft w:val="0"/>
      <w:marRight w:val="0"/>
      <w:marTop w:val="0"/>
      <w:marBottom w:val="0"/>
      <w:divBdr>
        <w:top w:val="none" w:sz="0" w:space="0" w:color="auto"/>
        <w:left w:val="none" w:sz="0" w:space="0" w:color="auto"/>
        <w:bottom w:val="none" w:sz="0" w:space="0" w:color="auto"/>
        <w:right w:val="none" w:sz="0" w:space="0" w:color="auto"/>
      </w:divBdr>
    </w:div>
    <w:div w:id="791285141">
      <w:bodyDiv w:val="1"/>
      <w:marLeft w:val="0"/>
      <w:marRight w:val="0"/>
      <w:marTop w:val="0"/>
      <w:marBottom w:val="0"/>
      <w:divBdr>
        <w:top w:val="none" w:sz="0" w:space="0" w:color="auto"/>
        <w:left w:val="none" w:sz="0" w:space="0" w:color="auto"/>
        <w:bottom w:val="none" w:sz="0" w:space="0" w:color="auto"/>
        <w:right w:val="none" w:sz="0" w:space="0" w:color="auto"/>
      </w:divBdr>
    </w:div>
    <w:div w:id="814377645">
      <w:bodyDiv w:val="1"/>
      <w:marLeft w:val="0"/>
      <w:marRight w:val="0"/>
      <w:marTop w:val="0"/>
      <w:marBottom w:val="0"/>
      <w:divBdr>
        <w:top w:val="none" w:sz="0" w:space="0" w:color="auto"/>
        <w:left w:val="none" w:sz="0" w:space="0" w:color="auto"/>
        <w:bottom w:val="none" w:sz="0" w:space="0" w:color="auto"/>
        <w:right w:val="none" w:sz="0" w:space="0" w:color="auto"/>
      </w:divBdr>
      <w:divsChild>
        <w:div w:id="2118406837">
          <w:marLeft w:val="0"/>
          <w:marRight w:val="0"/>
          <w:marTop w:val="0"/>
          <w:marBottom w:val="0"/>
          <w:divBdr>
            <w:top w:val="none" w:sz="0" w:space="0" w:color="auto"/>
            <w:left w:val="none" w:sz="0" w:space="0" w:color="auto"/>
            <w:bottom w:val="none" w:sz="0" w:space="0" w:color="auto"/>
            <w:right w:val="none" w:sz="0" w:space="0" w:color="auto"/>
          </w:divBdr>
        </w:div>
        <w:div w:id="157431859">
          <w:marLeft w:val="0"/>
          <w:marRight w:val="0"/>
          <w:marTop w:val="0"/>
          <w:marBottom w:val="0"/>
          <w:divBdr>
            <w:top w:val="none" w:sz="0" w:space="0" w:color="auto"/>
            <w:left w:val="none" w:sz="0" w:space="0" w:color="auto"/>
            <w:bottom w:val="none" w:sz="0" w:space="0" w:color="auto"/>
            <w:right w:val="none" w:sz="0" w:space="0" w:color="auto"/>
          </w:divBdr>
        </w:div>
        <w:div w:id="345445544">
          <w:marLeft w:val="0"/>
          <w:marRight w:val="0"/>
          <w:marTop w:val="0"/>
          <w:marBottom w:val="0"/>
          <w:divBdr>
            <w:top w:val="none" w:sz="0" w:space="0" w:color="auto"/>
            <w:left w:val="none" w:sz="0" w:space="0" w:color="auto"/>
            <w:bottom w:val="none" w:sz="0" w:space="0" w:color="auto"/>
            <w:right w:val="none" w:sz="0" w:space="0" w:color="auto"/>
          </w:divBdr>
        </w:div>
        <w:div w:id="84115084">
          <w:marLeft w:val="0"/>
          <w:marRight w:val="0"/>
          <w:marTop w:val="0"/>
          <w:marBottom w:val="0"/>
          <w:divBdr>
            <w:top w:val="none" w:sz="0" w:space="0" w:color="auto"/>
            <w:left w:val="none" w:sz="0" w:space="0" w:color="auto"/>
            <w:bottom w:val="none" w:sz="0" w:space="0" w:color="auto"/>
            <w:right w:val="none" w:sz="0" w:space="0" w:color="auto"/>
          </w:divBdr>
        </w:div>
        <w:div w:id="2025474514">
          <w:marLeft w:val="0"/>
          <w:marRight w:val="0"/>
          <w:marTop w:val="0"/>
          <w:marBottom w:val="0"/>
          <w:divBdr>
            <w:top w:val="none" w:sz="0" w:space="0" w:color="auto"/>
            <w:left w:val="none" w:sz="0" w:space="0" w:color="auto"/>
            <w:bottom w:val="none" w:sz="0" w:space="0" w:color="auto"/>
            <w:right w:val="none" w:sz="0" w:space="0" w:color="auto"/>
          </w:divBdr>
        </w:div>
        <w:div w:id="223182202">
          <w:marLeft w:val="0"/>
          <w:marRight w:val="0"/>
          <w:marTop w:val="0"/>
          <w:marBottom w:val="0"/>
          <w:divBdr>
            <w:top w:val="none" w:sz="0" w:space="0" w:color="auto"/>
            <w:left w:val="none" w:sz="0" w:space="0" w:color="auto"/>
            <w:bottom w:val="none" w:sz="0" w:space="0" w:color="auto"/>
            <w:right w:val="none" w:sz="0" w:space="0" w:color="auto"/>
          </w:divBdr>
        </w:div>
        <w:div w:id="1352344085">
          <w:marLeft w:val="0"/>
          <w:marRight w:val="0"/>
          <w:marTop w:val="0"/>
          <w:marBottom w:val="0"/>
          <w:divBdr>
            <w:top w:val="none" w:sz="0" w:space="0" w:color="auto"/>
            <w:left w:val="none" w:sz="0" w:space="0" w:color="auto"/>
            <w:bottom w:val="none" w:sz="0" w:space="0" w:color="auto"/>
            <w:right w:val="none" w:sz="0" w:space="0" w:color="auto"/>
          </w:divBdr>
        </w:div>
        <w:div w:id="384720323">
          <w:marLeft w:val="0"/>
          <w:marRight w:val="0"/>
          <w:marTop w:val="0"/>
          <w:marBottom w:val="0"/>
          <w:divBdr>
            <w:top w:val="none" w:sz="0" w:space="0" w:color="auto"/>
            <w:left w:val="none" w:sz="0" w:space="0" w:color="auto"/>
            <w:bottom w:val="none" w:sz="0" w:space="0" w:color="auto"/>
            <w:right w:val="none" w:sz="0" w:space="0" w:color="auto"/>
          </w:divBdr>
        </w:div>
      </w:divsChild>
    </w:div>
    <w:div w:id="869226552">
      <w:bodyDiv w:val="1"/>
      <w:marLeft w:val="0"/>
      <w:marRight w:val="0"/>
      <w:marTop w:val="0"/>
      <w:marBottom w:val="0"/>
      <w:divBdr>
        <w:top w:val="none" w:sz="0" w:space="0" w:color="auto"/>
        <w:left w:val="none" w:sz="0" w:space="0" w:color="auto"/>
        <w:bottom w:val="none" w:sz="0" w:space="0" w:color="auto"/>
        <w:right w:val="none" w:sz="0" w:space="0" w:color="auto"/>
      </w:divBdr>
    </w:div>
    <w:div w:id="906644970">
      <w:bodyDiv w:val="1"/>
      <w:marLeft w:val="0"/>
      <w:marRight w:val="0"/>
      <w:marTop w:val="0"/>
      <w:marBottom w:val="0"/>
      <w:divBdr>
        <w:top w:val="none" w:sz="0" w:space="0" w:color="auto"/>
        <w:left w:val="none" w:sz="0" w:space="0" w:color="auto"/>
        <w:bottom w:val="none" w:sz="0" w:space="0" w:color="auto"/>
        <w:right w:val="none" w:sz="0" w:space="0" w:color="auto"/>
      </w:divBdr>
    </w:div>
    <w:div w:id="913469016">
      <w:bodyDiv w:val="1"/>
      <w:marLeft w:val="0"/>
      <w:marRight w:val="0"/>
      <w:marTop w:val="0"/>
      <w:marBottom w:val="0"/>
      <w:divBdr>
        <w:top w:val="none" w:sz="0" w:space="0" w:color="auto"/>
        <w:left w:val="none" w:sz="0" w:space="0" w:color="auto"/>
        <w:bottom w:val="none" w:sz="0" w:space="0" w:color="auto"/>
        <w:right w:val="none" w:sz="0" w:space="0" w:color="auto"/>
      </w:divBdr>
      <w:divsChild>
        <w:div w:id="1912810140">
          <w:marLeft w:val="0"/>
          <w:marRight w:val="0"/>
          <w:marTop w:val="0"/>
          <w:marBottom w:val="0"/>
          <w:divBdr>
            <w:top w:val="none" w:sz="0" w:space="0" w:color="auto"/>
            <w:left w:val="none" w:sz="0" w:space="0" w:color="auto"/>
            <w:bottom w:val="none" w:sz="0" w:space="0" w:color="auto"/>
            <w:right w:val="none" w:sz="0" w:space="0" w:color="auto"/>
          </w:divBdr>
          <w:divsChild>
            <w:div w:id="708648595">
              <w:marLeft w:val="0"/>
              <w:marRight w:val="0"/>
              <w:marTop w:val="0"/>
              <w:marBottom w:val="0"/>
              <w:divBdr>
                <w:top w:val="none" w:sz="0" w:space="0" w:color="auto"/>
                <w:left w:val="none" w:sz="0" w:space="0" w:color="auto"/>
                <w:bottom w:val="none" w:sz="0" w:space="0" w:color="auto"/>
                <w:right w:val="none" w:sz="0" w:space="0" w:color="auto"/>
              </w:divBdr>
              <w:divsChild>
                <w:div w:id="804546748">
                  <w:marLeft w:val="0"/>
                  <w:marRight w:val="0"/>
                  <w:marTop w:val="0"/>
                  <w:marBottom w:val="0"/>
                  <w:divBdr>
                    <w:top w:val="none" w:sz="0" w:space="0" w:color="auto"/>
                    <w:left w:val="none" w:sz="0" w:space="0" w:color="auto"/>
                    <w:bottom w:val="none" w:sz="0" w:space="0" w:color="auto"/>
                    <w:right w:val="none" w:sz="0" w:space="0" w:color="auto"/>
                  </w:divBdr>
                  <w:divsChild>
                    <w:div w:id="196813788">
                      <w:marLeft w:val="0"/>
                      <w:marRight w:val="0"/>
                      <w:marTop w:val="0"/>
                      <w:marBottom w:val="0"/>
                      <w:divBdr>
                        <w:top w:val="none" w:sz="0" w:space="0" w:color="auto"/>
                        <w:left w:val="none" w:sz="0" w:space="0" w:color="auto"/>
                        <w:bottom w:val="none" w:sz="0" w:space="0" w:color="auto"/>
                        <w:right w:val="none" w:sz="0" w:space="0" w:color="auto"/>
                      </w:divBdr>
                      <w:divsChild>
                        <w:div w:id="1540630501">
                          <w:marLeft w:val="0"/>
                          <w:marRight w:val="0"/>
                          <w:marTop w:val="0"/>
                          <w:marBottom w:val="0"/>
                          <w:divBdr>
                            <w:top w:val="none" w:sz="0" w:space="0" w:color="auto"/>
                            <w:left w:val="none" w:sz="0" w:space="0" w:color="auto"/>
                            <w:bottom w:val="none" w:sz="0" w:space="0" w:color="auto"/>
                            <w:right w:val="none" w:sz="0" w:space="0" w:color="auto"/>
                          </w:divBdr>
                          <w:divsChild>
                            <w:div w:id="14492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3222596">
      <w:bodyDiv w:val="1"/>
      <w:marLeft w:val="0"/>
      <w:marRight w:val="0"/>
      <w:marTop w:val="0"/>
      <w:marBottom w:val="0"/>
      <w:divBdr>
        <w:top w:val="none" w:sz="0" w:space="0" w:color="auto"/>
        <w:left w:val="none" w:sz="0" w:space="0" w:color="auto"/>
        <w:bottom w:val="none" w:sz="0" w:space="0" w:color="auto"/>
        <w:right w:val="none" w:sz="0" w:space="0" w:color="auto"/>
      </w:divBdr>
    </w:div>
    <w:div w:id="943460612">
      <w:bodyDiv w:val="1"/>
      <w:marLeft w:val="0"/>
      <w:marRight w:val="0"/>
      <w:marTop w:val="0"/>
      <w:marBottom w:val="0"/>
      <w:divBdr>
        <w:top w:val="none" w:sz="0" w:space="0" w:color="auto"/>
        <w:left w:val="none" w:sz="0" w:space="0" w:color="auto"/>
        <w:bottom w:val="none" w:sz="0" w:space="0" w:color="auto"/>
        <w:right w:val="none" w:sz="0" w:space="0" w:color="auto"/>
      </w:divBdr>
    </w:div>
    <w:div w:id="1047418334">
      <w:bodyDiv w:val="1"/>
      <w:marLeft w:val="0"/>
      <w:marRight w:val="0"/>
      <w:marTop w:val="0"/>
      <w:marBottom w:val="0"/>
      <w:divBdr>
        <w:top w:val="none" w:sz="0" w:space="0" w:color="auto"/>
        <w:left w:val="none" w:sz="0" w:space="0" w:color="auto"/>
        <w:bottom w:val="none" w:sz="0" w:space="0" w:color="auto"/>
        <w:right w:val="none" w:sz="0" w:space="0" w:color="auto"/>
      </w:divBdr>
    </w:div>
    <w:div w:id="1084649259">
      <w:bodyDiv w:val="1"/>
      <w:marLeft w:val="0"/>
      <w:marRight w:val="0"/>
      <w:marTop w:val="0"/>
      <w:marBottom w:val="0"/>
      <w:divBdr>
        <w:top w:val="none" w:sz="0" w:space="0" w:color="auto"/>
        <w:left w:val="none" w:sz="0" w:space="0" w:color="auto"/>
        <w:bottom w:val="none" w:sz="0" w:space="0" w:color="auto"/>
        <w:right w:val="none" w:sz="0" w:space="0" w:color="auto"/>
      </w:divBdr>
    </w:div>
    <w:div w:id="1129663233">
      <w:bodyDiv w:val="1"/>
      <w:marLeft w:val="0"/>
      <w:marRight w:val="0"/>
      <w:marTop w:val="0"/>
      <w:marBottom w:val="0"/>
      <w:divBdr>
        <w:top w:val="none" w:sz="0" w:space="0" w:color="auto"/>
        <w:left w:val="none" w:sz="0" w:space="0" w:color="auto"/>
        <w:bottom w:val="none" w:sz="0" w:space="0" w:color="auto"/>
        <w:right w:val="none" w:sz="0" w:space="0" w:color="auto"/>
      </w:divBdr>
      <w:divsChild>
        <w:div w:id="2052653323">
          <w:marLeft w:val="0"/>
          <w:marRight w:val="0"/>
          <w:marTop w:val="0"/>
          <w:marBottom w:val="0"/>
          <w:divBdr>
            <w:top w:val="none" w:sz="0" w:space="0" w:color="auto"/>
            <w:left w:val="none" w:sz="0" w:space="0" w:color="auto"/>
            <w:bottom w:val="none" w:sz="0" w:space="0" w:color="auto"/>
            <w:right w:val="none" w:sz="0" w:space="0" w:color="auto"/>
          </w:divBdr>
        </w:div>
        <w:div w:id="236405956">
          <w:marLeft w:val="0"/>
          <w:marRight w:val="0"/>
          <w:marTop w:val="0"/>
          <w:marBottom w:val="0"/>
          <w:divBdr>
            <w:top w:val="none" w:sz="0" w:space="0" w:color="auto"/>
            <w:left w:val="none" w:sz="0" w:space="0" w:color="auto"/>
            <w:bottom w:val="none" w:sz="0" w:space="0" w:color="auto"/>
            <w:right w:val="none" w:sz="0" w:space="0" w:color="auto"/>
          </w:divBdr>
        </w:div>
        <w:div w:id="970867979">
          <w:marLeft w:val="0"/>
          <w:marRight w:val="0"/>
          <w:marTop w:val="0"/>
          <w:marBottom w:val="0"/>
          <w:divBdr>
            <w:top w:val="none" w:sz="0" w:space="0" w:color="auto"/>
            <w:left w:val="none" w:sz="0" w:space="0" w:color="auto"/>
            <w:bottom w:val="none" w:sz="0" w:space="0" w:color="auto"/>
            <w:right w:val="none" w:sz="0" w:space="0" w:color="auto"/>
          </w:divBdr>
        </w:div>
      </w:divsChild>
    </w:div>
    <w:div w:id="1166435925">
      <w:bodyDiv w:val="1"/>
      <w:marLeft w:val="0"/>
      <w:marRight w:val="0"/>
      <w:marTop w:val="0"/>
      <w:marBottom w:val="0"/>
      <w:divBdr>
        <w:top w:val="none" w:sz="0" w:space="0" w:color="auto"/>
        <w:left w:val="none" w:sz="0" w:space="0" w:color="auto"/>
        <w:bottom w:val="none" w:sz="0" w:space="0" w:color="auto"/>
        <w:right w:val="none" w:sz="0" w:space="0" w:color="auto"/>
      </w:divBdr>
    </w:div>
    <w:div w:id="1187601445">
      <w:bodyDiv w:val="1"/>
      <w:marLeft w:val="0"/>
      <w:marRight w:val="0"/>
      <w:marTop w:val="0"/>
      <w:marBottom w:val="0"/>
      <w:divBdr>
        <w:top w:val="none" w:sz="0" w:space="0" w:color="auto"/>
        <w:left w:val="none" w:sz="0" w:space="0" w:color="auto"/>
        <w:bottom w:val="none" w:sz="0" w:space="0" w:color="auto"/>
        <w:right w:val="none" w:sz="0" w:space="0" w:color="auto"/>
      </w:divBdr>
    </w:div>
    <w:div w:id="1221676048">
      <w:bodyDiv w:val="1"/>
      <w:marLeft w:val="0"/>
      <w:marRight w:val="0"/>
      <w:marTop w:val="0"/>
      <w:marBottom w:val="0"/>
      <w:divBdr>
        <w:top w:val="none" w:sz="0" w:space="0" w:color="auto"/>
        <w:left w:val="none" w:sz="0" w:space="0" w:color="auto"/>
        <w:bottom w:val="none" w:sz="0" w:space="0" w:color="auto"/>
        <w:right w:val="none" w:sz="0" w:space="0" w:color="auto"/>
      </w:divBdr>
    </w:div>
    <w:div w:id="1231118238">
      <w:bodyDiv w:val="1"/>
      <w:marLeft w:val="0"/>
      <w:marRight w:val="0"/>
      <w:marTop w:val="0"/>
      <w:marBottom w:val="0"/>
      <w:divBdr>
        <w:top w:val="none" w:sz="0" w:space="0" w:color="auto"/>
        <w:left w:val="none" w:sz="0" w:space="0" w:color="auto"/>
        <w:bottom w:val="none" w:sz="0" w:space="0" w:color="auto"/>
        <w:right w:val="none" w:sz="0" w:space="0" w:color="auto"/>
      </w:divBdr>
    </w:div>
    <w:div w:id="1266380863">
      <w:bodyDiv w:val="1"/>
      <w:marLeft w:val="0"/>
      <w:marRight w:val="0"/>
      <w:marTop w:val="0"/>
      <w:marBottom w:val="0"/>
      <w:divBdr>
        <w:top w:val="none" w:sz="0" w:space="0" w:color="auto"/>
        <w:left w:val="none" w:sz="0" w:space="0" w:color="auto"/>
        <w:bottom w:val="none" w:sz="0" w:space="0" w:color="auto"/>
        <w:right w:val="none" w:sz="0" w:space="0" w:color="auto"/>
      </w:divBdr>
    </w:div>
    <w:div w:id="1274093569">
      <w:bodyDiv w:val="1"/>
      <w:marLeft w:val="0"/>
      <w:marRight w:val="0"/>
      <w:marTop w:val="0"/>
      <w:marBottom w:val="0"/>
      <w:divBdr>
        <w:top w:val="none" w:sz="0" w:space="0" w:color="auto"/>
        <w:left w:val="none" w:sz="0" w:space="0" w:color="auto"/>
        <w:bottom w:val="none" w:sz="0" w:space="0" w:color="auto"/>
        <w:right w:val="none" w:sz="0" w:space="0" w:color="auto"/>
      </w:divBdr>
    </w:div>
    <w:div w:id="1296522398">
      <w:bodyDiv w:val="1"/>
      <w:marLeft w:val="0"/>
      <w:marRight w:val="0"/>
      <w:marTop w:val="0"/>
      <w:marBottom w:val="0"/>
      <w:divBdr>
        <w:top w:val="none" w:sz="0" w:space="0" w:color="auto"/>
        <w:left w:val="none" w:sz="0" w:space="0" w:color="auto"/>
        <w:bottom w:val="none" w:sz="0" w:space="0" w:color="auto"/>
        <w:right w:val="none" w:sz="0" w:space="0" w:color="auto"/>
      </w:divBdr>
    </w:div>
    <w:div w:id="1312365495">
      <w:bodyDiv w:val="1"/>
      <w:marLeft w:val="0"/>
      <w:marRight w:val="0"/>
      <w:marTop w:val="0"/>
      <w:marBottom w:val="0"/>
      <w:divBdr>
        <w:top w:val="none" w:sz="0" w:space="0" w:color="auto"/>
        <w:left w:val="none" w:sz="0" w:space="0" w:color="auto"/>
        <w:bottom w:val="none" w:sz="0" w:space="0" w:color="auto"/>
        <w:right w:val="none" w:sz="0" w:space="0" w:color="auto"/>
      </w:divBdr>
    </w:div>
    <w:div w:id="1318997813">
      <w:bodyDiv w:val="1"/>
      <w:marLeft w:val="0"/>
      <w:marRight w:val="0"/>
      <w:marTop w:val="0"/>
      <w:marBottom w:val="0"/>
      <w:divBdr>
        <w:top w:val="none" w:sz="0" w:space="0" w:color="auto"/>
        <w:left w:val="none" w:sz="0" w:space="0" w:color="auto"/>
        <w:bottom w:val="none" w:sz="0" w:space="0" w:color="auto"/>
        <w:right w:val="none" w:sz="0" w:space="0" w:color="auto"/>
      </w:divBdr>
    </w:div>
    <w:div w:id="1326087171">
      <w:bodyDiv w:val="1"/>
      <w:marLeft w:val="0"/>
      <w:marRight w:val="0"/>
      <w:marTop w:val="0"/>
      <w:marBottom w:val="0"/>
      <w:divBdr>
        <w:top w:val="none" w:sz="0" w:space="0" w:color="auto"/>
        <w:left w:val="none" w:sz="0" w:space="0" w:color="auto"/>
        <w:bottom w:val="none" w:sz="0" w:space="0" w:color="auto"/>
        <w:right w:val="none" w:sz="0" w:space="0" w:color="auto"/>
      </w:divBdr>
      <w:divsChild>
        <w:div w:id="1053848236">
          <w:marLeft w:val="0"/>
          <w:marRight w:val="0"/>
          <w:marTop w:val="0"/>
          <w:marBottom w:val="0"/>
          <w:divBdr>
            <w:top w:val="none" w:sz="0" w:space="0" w:color="auto"/>
            <w:left w:val="none" w:sz="0" w:space="0" w:color="auto"/>
            <w:bottom w:val="none" w:sz="0" w:space="0" w:color="auto"/>
            <w:right w:val="none" w:sz="0" w:space="0" w:color="auto"/>
          </w:divBdr>
          <w:divsChild>
            <w:div w:id="1153981608">
              <w:marLeft w:val="0"/>
              <w:marRight w:val="0"/>
              <w:marTop w:val="0"/>
              <w:marBottom w:val="0"/>
              <w:divBdr>
                <w:top w:val="none" w:sz="0" w:space="0" w:color="auto"/>
                <w:left w:val="none" w:sz="0" w:space="0" w:color="auto"/>
                <w:bottom w:val="none" w:sz="0" w:space="0" w:color="auto"/>
                <w:right w:val="none" w:sz="0" w:space="0" w:color="auto"/>
              </w:divBdr>
              <w:divsChild>
                <w:div w:id="1436365596">
                  <w:marLeft w:val="0"/>
                  <w:marRight w:val="0"/>
                  <w:marTop w:val="0"/>
                  <w:marBottom w:val="0"/>
                  <w:divBdr>
                    <w:top w:val="none" w:sz="0" w:space="0" w:color="auto"/>
                    <w:left w:val="none" w:sz="0" w:space="0" w:color="auto"/>
                    <w:bottom w:val="none" w:sz="0" w:space="0" w:color="auto"/>
                    <w:right w:val="none" w:sz="0" w:space="0" w:color="auto"/>
                  </w:divBdr>
                  <w:divsChild>
                    <w:div w:id="2103069436">
                      <w:marLeft w:val="0"/>
                      <w:marRight w:val="0"/>
                      <w:marTop w:val="0"/>
                      <w:marBottom w:val="0"/>
                      <w:divBdr>
                        <w:top w:val="none" w:sz="0" w:space="0" w:color="auto"/>
                        <w:left w:val="none" w:sz="0" w:space="0" w:color="auto"/>
                        <w:bottom w:val="none" w:sz="0" w:space="0" w:color="auto"/>
                        <w:right w:val="none" w:sz="0" w:space="0" w:color="auto"/>
                      </w:divBdr>
                      <w:divsChild>
                        <w:div w:id="2130858406">
                          <w:marLeft w:val="0"/>
                          <w:marRight w:val="0"/>
                          <w:marTop w:val="0"/>
                          <w:marBottom w:val="0"/>
                          <w:divBdr>
                            <w:top w:val="none" w:sz="0" w:space="0" w:color="auto"/>
                            <w:left w:val="none" w:sz="0" w:space="0" w:color="auto"/>
                            <w:bottom w:val="none" w:sz="0" w:space="0" w:color="auto"/>
                            <w:right w:val="none" w:sz="0" w:space="0" w:color="auto"/>
                          </w:divBdr>
                          <w:divsChild>
                            <w:div w:id="1540243771">
                              <w:marLeft w:val="0"/>
                              <w:marRight w:val="0"/>
                              <w:marTop w:val="0"/>
                              <w:marBottom w:val="0"/>
                              <w:divBdr>
                                <w:top w:val="none" w:sz="0" w:space="0" w:color="auto"/>
                                <w:left w:val="none" w:sz="0" w:space="0" w:color="auto"/>
                                <w:bottom w:val="none" w:sz="0" w:space="0" w:color="auto"/>
                                <w:right w:val="none" w:sz="0" w:space="0" w:color="auto"/>
                              </w:divBdr>
                              <w:divsChild>
                                <w:div w:id="407730257">
                                  <w:marLeft w:val="0"/>
                                  <w:marRight w:val="0"/>
                                  <w:marTop w:val="0"/>
                                  <w:marBottom w:val="0"/>
                                  <w:divBdr>
                                    <w:top w:val="none" w:sz="0" w:space="0" w:color="auto"/>
                                    <w:left w:val="none" w:sz="0" w:space="0" w:color="auto"/>
                                    <w:bottom w:val="none" w:sz="0" w:space="0" w:color="auto"/>
                                    <w:right w:val="none" w:sz="0" w:space="0" w:color="auto"/>
                                  </w:divBdr>
                                  <w:divsChild>
                                    <w:div w:id="21812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0869468">
      <w:bodyDiv w:val="1"/>
      <w:marLeft w:val="0"/>
      <w:marRight w:val="0"/>
      <w:marTop w:val="0"/>
      <w:marBottom w:val="0"/>
      <w:divBdr>
        <w:top w:val="none" w:sz="0" w:space="0" w:color="auto"/>
        <w:left w:val="none" w:sz="0" w:space="0" w:color="auto"/>
        <w:bottom w:val="none" w:sz="0" w:space="0" w:color="auto"/>
        <w:right w:val="none" w:sz="0" w:space="0" w:color="auto"/>
      </w:divBdr>
    </w:div>
    <w:div w:id="1331981350">
      <w:bodyDiv w:val="1"/>
      <w:marLeft w:val="0"/>
      <w:marRight w:val="0"/>
      <w:marTop w:val="0"/>
      <w:marBottom w:val="0"/>
      <w:divBdr>
        <w:top w:val="none" w:sz="0" w:space="0" w:color="auto"/>
        <w:left w:val="none" w:sz="0" w:space="0" w:color="auto"/>
        <w:bottom w:val="none" w:sz="0" w:space="0" w:color="auto"/>
        <w:right w:val="none" w:sz="0" w:space="0" w:color="auto"/>
      </w:divBdr>
    </w:div>
    <w:div w:id="1369061697">
      <w:bodyDiv w:val="1"/>
      <w:marLeft w:val="0"/>
      <w:marRight w:val="0"/>
      <w:marTop w:val="0"/>
      <w:marBottom w:val="0"/>
      <w:divBdr>
        <w:top w:val="none" w:sz="0" w:space="0" w:color="auto"/>
        <w:left w:val="none" w:sz="0" w:space="0" w:color="auto"/>
        <w:bottom w:val="none" w:sz="0" w:space="0" w:color="auto"/>
        <w:right w:val="none" w:sz="0" w:space="0" w:color="auto"/>
      </w:divBdr>
      <w:divsChild>
        <w:div w:id="1909076297">
          <w:marLeft w:val="0"/>
          <w:marRight w:val="0"/>
          <w:marTop w:val="0"/>
          <w:marBottom w:val="0"/>
          <w:divBdr>
            <w:top w:val="none" w:sz="0" w:space="0" w:color="auto"/>
            <w:left w:val="none" w:sz="0" w:space="0" w:color="auto"/>
            <w:bottom w:val="none" w:sz="0" w:space="0" w:color="auto"/>
            <w:right w:val="none" w:sz="0" w:space="0" w:color="auto"/>
          </w:divBdr>
          <w:divsChild>
            <w:div w:id="239751777">
              <w:marLeft w:val="0"/>
              <w:marRight w:val="0"/>
              <w:marTop w:val="0"/>
              <w:marBottom w:val="0"/>
              <w:divBdr>
                <w:top w:val="none" w:sz="0" w:space="0" w:color="auto"/>
                <w:left w:val="none" w:sz="0" w:space="0" w:color="auto"/>
                <w:bottom w:val="none" w:sz="0" w:space="0" w:color="auto"/>
                <w:right w:val="none" w:sz="0" w:space="0" w:color="auto"/>
              </w:divBdr>
              <w:divsChild>
                <w:div w:id="2051345893">
                  <w:marLeft w:val="0"/>
                  <w:marRight w:val="0"/>
                  <w:marTop w:val="0"/>
                  <w:marBottom w:val="0"/>
                  <w:divBdr>
                    <w:top w:val="none" w:sz="0" w:space="0" w:color="auto"/>
                    <w:left w:val="none" w:sz="0" w:space="0" w:color="auto"/>
                    <w:bottom w:val="none" w:sz="0" w:space="0" w:color="auto"/>
                    <w:right w:val="none" w:sz="0" w:space="0" w:color="auto"/>
                  </w:divBdr>
                  <w:divsChild>
                    <w:div w:id="721907813">
                      <w:marLeft w:val="0"/>
                      <w:marRight w:val="0"/>
                      <w:marTop w:val="0"/>
                      <w:marBottom w:val="0"/>
                      <w:divBdr>
                        <w:top w:val="none" w:sz="0" w:space="0" w:color="auto"/>
                        <w:left w:val="none" w:sz="0" w:space="0" w:color="auto"/>
                        <w:bottom w:val="none" w:sz="0" w:space="0" w:color="auto"/>
                        <w:right w:val="none" w:sz="0" w:space="0" w:color="auto"/>
                      </w:divBdr>
                      <w:divsChild>
                        <w:div w:id="584652289">
                          <w:marLeft w:val="0"/>
                          <w:marRight w:val="0"/>
                          <w:marTop w:val="0"/>
                          <w:marBottom w:val="0"/>
                          <w:divBdr>
                            <w:top w:val="none" w:sz="0" w:space="0" w:color="auto"/>
                            <w:left w:val="none" w:sz="0" w:space="0" w:color="auto"/>
                            <w:bottom w:val="none" w:sz="0" w:space="0" w:color="auto"/>
                            <w:right w:val="none" w:sz="0" w:space="0" w:color="auto"/>
                          </w:divBdr>
                          <w:divsChild>
                            <w:div w:id="500778837">
                              <w:marLeft w:val="0"/>
                              <w:marRight w:val="0"/>
                              <w:marTop w:val="0"/>
                              <w:marBottom w:val="0"/>
                              <w:divBdr>
                                <w:top w:val="none" w:sz="0" w:space="0" w:color="auto"/>
                                <w:left w:val="none" w:sz="0" w:space="0" w:color="auto"/>
                                <w:bottom w:val="none" w:sz="0" w:space="0" w:color="auto"/>
                                <w:right w:val="none" w:sz="0" w:space="0" w:color="auto"/>
                              </w:divBdr>
                              <w:divsChild>
                                <w:div w:id="1282151396">
                                  <w:marLeft w:val="0"/>
                                  <w:marRight w:val="0"/>
                                  <w:marTop w:val="0"/>
                                  <w:marBottom w:val="0"/>
                                  <w:divBdr>
                                    <w:top w:val="none" w:sz="0" w:space="0" w:color="auto"/>
                                    <w:left w:val="none" w:sz="0" w:space="0" w:color="auto"/>
                                    <w:bottom w:val="none" w:sz="0" w:space="0" w:color="auto"/>
                                    <w:right w:val="none" w:sz="0" w:space="0" w:color="auto"/>
                                  </w:divBdr>
                                  <w:divsChild>
                                    <w:div w:id="1790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2095440">
      <w:bodyDiv w:val="1"/>
      <w:marLeft w:val="0"/>
      <w:marRight w:val="0"/>
      <w:marTop w:val="0"/>
      <w:marBottom w:val="0"/>
      <w:divBdr>
        <w:top w:val="none" w:sz="0" w:space="0" w:color="auto"/>
        <w:left w:val="none" w:sz="0" w:space="0" w:color="auto"/>
        <w:bottom w:val="none" w:sz="0" w:space="0" w:color="auto"/>
        <w:right w:val="none" w:sz="0" w:space="0" w:color="auto"/>
      </w:divBdr>
      <w:divsChild>
        <w:div w:id="1409963590">
          <w:marLeft w:val="0"/>
          <w:marRight w:val="0"/>
          <w:marTop w:val="0"/>
          <w:marBottom w:val="0"/>
          <w:divBdr>
            <w:top w:val="none" w:sz="0" w:space="0" w:color="auto"/>
            <w:left w:val="none" w:sz="0" w:space="0" w:color="auto"/>
            <w:bottom w:val="none" w:sz="0" w:space="0" w:color="auto"/>
            <w:right w:val="none" w:sz="0" w:space="0" w:color="auto"/>
          </w:divBdr>
          <w:divsChild>
            <w:div w:id="529728241">
              <w:marLeft w:val="0"/>
              <w:marRight w:val="0"/>
              <w:marTop w:val="0"/>
              <w:marBottom w:val="0"/>
              <w:divBdr>
                <w:top w:val="none" w:sz="0" w:space="0" w:color="auto"/>
                <w:left w:val="none" w:sz="0" w:space="0" w:color="auto"/>
                <w:bottom w:val="none" w:sz="0" w:space="0" w:color="auto"/>
                <w:right w:val="none" w:sz="0" w:space="0" w:color="auto"/>
              </w:divBdr>
              <w:divsChild>
                <w:div w:id="1758016403">
                  <w:marLeft w:val="0"/>
                  <w:marRight w:val="0"/>
                  <w:marTop w:val="0"/>
                  <w:marBottom w:val="0"/>
                  <w:divBdr>
                    <w:top w:val="none" w:sz="0" w:space="0" w:color="auto"/>
                    <w:left w:val="none" w:sz="0" w:space="0" w:color="auto"/>
                    <w:bottom w:val="none" w:sz="0" w:space="0" w:color="auto"/>
                    <w:right w:val="none" w:sz="0" w:space="0" w:color="auto"/>
                  </w:divBdr>
                  <w:divsChild>
                    <w:div w:id="772821944">
                      <w:marLeft w:val="0"/>
                      <w:marRight w:val="0"/>
                      <w:marTop w:val="45"/>
                      <w:marBottom w:val="0"/>
                      <w:divBdr>
                        <w:top w:val="none" w:sz="0" w:space="0" w:color="auto"/>
                        <w:left w:val="none" w:sz="0" w:space="0" w:color="auto"/>
                        <w:bottom w:val="none" w:sz="0" w:space="0" w:color="auto"/>
                        <w:right w:val="none" w:sz="0" w:space="0" w:color="auto"/>
                      </w:divBdr>
                      <w:divsChild>
                        <w:div w:id="701175490">
                          <w:marLeft w:val="0"/>
                          <w:marRight w:val="0"/>
                          <w:marTop w:val="0"/>
                          <w:marBottom w:val="0"/>
                          <w:divBdr>
                            <w:top w:val="none" w:sz="0" w:space="0" w:color="auto"/>
                            <w:left w:val="none" w:sz="0" w:space="0" w:color="auto"/>
                            <w:bottom w:val="none" w:sz="0" w:space="0" w:color="auto"/>
                            <w:right w:val="none" w:sz="0" w:space="0" w:color="auto"/>
                          </w:divBdr>
                          <w:divsChild>
                            <w:div w:id="629825440">
                              <w:marLeft w:val="2070"/>
                              <w:marRight w:val="3960"/>
                              <w:marTop w:val="0"/>
                              <w:marBottom w:val="0"/>
                              <w:divBdr>
                                <w:top w:val="none" w:sz="0" w:space="0" w:color="auto"/>
                                <w:left w:val="none" w:sz="0" w:space="0" w:color="auto"/>
                                <w:bottom w:val="none" w:sz="0" w:space="0" w:color="auto"/>
                                <w:right w:val="none" w:sz="0" w:space="0" w:color="auto"/>
                              </w:divBdr>
                              <w:divsChild>
                                <w:div w:id="2071003647">
                                  <w:marLeft w:val="0"/>
                                  <w:marRight w:val="0"/>
                                  <w:marTop w:val="0"/>
                                  <w:marBottom w:val="0"/>
                                  <w:divBdr>
                                    <w:top w:val="none" w:sz="0" w:space="0" w:color="auto"/>
                                    <w:left w:val="none" w:sz="0" w:space="0" w:color="auto"/>
                                    <w:bottom w:val="none" w:sz="0" w:space="0" w:color="auto"/>
                                    <w:right w:val="none" w:sz="0" w:space="0" w:color="auto"/>
                                  </w:divBdr>
                                  <w:divsChild>
                                    <w:div w:id="1187327833">
                                      <w:marLeft w:val="0"/>
                                      <w:marRight w:val="0"/>
                                      <w:marTop w:val="0"/>
                                      <w:marBottom w:val="0"/>
                                      <w:divBdr>
                                        <w:top w:val="none" w:sz="0" w:space="0" w:color="auto"/>
                                        <w:left w:val="none" w:sz="0" w:space="0" w:color="auto"/>
                                        <w:bottom w:val="none" w:sz="0" w:space="0" w:color="auto"/>
                                        <w:right w:val="none" w:sz="0" w:space="0" w:color="auto"/>
                                      </w:divBdr>
                                      <w:divsChild>
                                        <w:div w:id="893812360">
                                          <w:marLeft w:val="0"/>
                                          <w:marRight w:val="0"/>
                                          <w:marTop w:val="0"/>
                                          <w:marBottom w:val="0"/>
                                          <w:divBdr>
                                            <w:top w:val="none" w:sz="0" w:space="0" w:color="auto"/>
                                            <w:left w:val="none" w:sz="0" w:space="0" w:color="auto"/>
                                            <w:bottom w:val="none" w:sz="0" w:space="0" w:color="auto"/>
                                            <w:right w:val="none" w:sz="0" w:space="0" w:color="auto"/>
                                          </w:divBdr>
                                          <w:divsChild>
                                            <w:div w:id="2065594768">
                                              <w:marLeft w:val="0"/>
                                              <w:marRight w:val="0"/>
                                              <w:marTop w:val="90"/>
                                              <w:marBottom w:val="0"/>
                                              <w:divBdr>
                                                <w:top w:val="none" w:sz="0" w:space="0" w:color="auto"/>
                                                <w:left w:val="none" w:sz="0" w:space="0" w:color="auto"/>
                                                <w:bottom w:val="none" w:sz="0" w:space="0" w:color="auto"/>
                                                <w:right w:val="none" w:sz="0" w:space="0" w:color="auto"/>
                                              </w:divBdr>
                                              <w:divsChild>
                                                <w:div w:id="1518738133">
                                                  <w:marLeft w:val="0"/>
                                                  <w:marRight w:val="0"/>
                                                  <w:marTop w:val="0"/>
                                                  <w:marBottom w:val="0"/>
                                                  <w:divBdr>
                                                    <w:top w:val="none" w:sz="0" w:space="0" w:color="auto"/>
                                                    <w:left w:val="none" w:sz="0" w:space="0" w:color="auto"/>
                                                    <w:bottom w:val="none" w:sz="0" w:space="0" w:color="auto"/>
                                                    <w:right w:val="none" w:sz="0" w:space="0" w:color="auto"/>
                                                  </w:divBdr>
                                                  <w:divsChild>
                                                    <w:div w:id="1844661699">
                                                      <w:marLeft w:val="0"/>
                                                      <w:marRight w:val="0"/>
                                                      <w:marTop w:val="0"/>
                                                      <w:marBottom w:val="0"/>
                                                      <w:divBdr>
                                                        <w:top w:val="none" w:sz="0" w:space="0" w:color="auto"/>
                                                        <w:left w:val="none" w:sz="0" w:space="0" w:color="auto"/>
                                                        <w:bottom w:val="none" w:sz="0" w:space="0" w:color="auto"/>
                                                        <w:right w:val="none" w:sz="0" w:space="0" w:color="auto"/>
                                                      </w:divBdr>
                                                      <w:divsChild>
                                                        <w:div w:id="1392656955">
                                                          <w:marLeft w:val="0"/>
                                                          <w:marRight w:val="0"/>
                                                          <w:marTop w:val="0"/>
                                                          <w:marBottom w:val="390"/>
                                                          <w:divBdr>
                                                            <w:top w:val="none" w:sz="0" w:space="0" w:color="auto"/>
                                                            <w:left w:val="none" w:sz="0" w:space="0" w:color="auto"/>
                                                            <w:bottom w:val="none" w:sz="0" w:space="0" w:color="auto"/>
                                                            <w:right w:val="none" w:sz="0" w:space="0" w:color="auto"/>
                                                          </w:divBdr>
                                                          <w:divsChild>
                                                            <w:div w:id="1040939305">
                                                              <w:marLeft w:val="0"/>
                                                              <w:marRight w:val="0"/>
                                                              <w:marTop w:val="0"/>
                                                              <w:marBottom w:val="0"/>
                                                              <w:divBdr>
                                                                <w:top w:val="none" w:sz="0" w:space="0" w:color="auto"/>
                                                                <w:left w:val="none" w:sz="0" w:space="0" w:color="auto"/>
                                                                <w:bottom w:val="none" w:sz="0" w:space="0" w:color="auto"/>
                                                                <w:right w:val="none" w:sz="0" w:space="0" w:color="auto"/>
                                                              </w:divBdr>
                                                              <w:divsChild>
                                                                <w:div w:id="624119495">
                                                                  <w:marLeft w:val="0"/>
                                                                  <w:marRight w:val="0"/>
                                                                  <w:marTop w:val="0"/>
                                                                  <w:marBottom w:val="0"/>
                                                                  <w:divBdr>
                                                                    <w:top w:val="none" w:sz="0" w:space="0" w:color="auto"/>
                                                                    <w:left w:val="none" w:sz="0" w:space="0" w:color="auto"/>
                                                                    <w:bottom w:val="none" w:sz="0" w:space="0" w:color="auto"/>
                                                                    <w:right w:val="none" w:sz="0" w:space="0" w:color="auto"/>
                                                                  </w:divBdr>
                                                                  <w:divsChild>
                                                                    <w:div w:id="1914654176">
                                                                      <w:marLeft w:val="0"/>
                                                                      <w:marRight w:val="0"/>
                                                                      <w:marTop w:val="0"/>
                                                                      <w:marBottom w:val="0"/>
                                                                      <w:divBdr>
                                                                        <w:top w:val="none" w:sz="0" w:space="0" w:color="auto"/>
                                                                        <w:left w:val="none" w:sz="0" w:space="0" w:color="auto"/>
                                                                        <w:bottom w:val="none" w:sz="0" w:space="0" w:color="auto"/>
                                                                        <w:right w:val="none" w:sz="0" w:space="0" w:color="auto"/>
                                                                      </w:divBdr>
                                                                      <w:divsChild>
                                                                        <w:div w:id="268658488">
                                                                          <w:marLeft w:val="0"/>
                                                                          <w:marRight w:val="0"/>
                                                                          <w:marTop w:val="0"/>
                                                                          <w:marBottom w:val="0"/>
                                                                          <w:divBdr>
                                                                            <w:top w:val="none" w:sz="0" w:space="0" w:color="auto"/>
                                                                            <w:left w:val="none" w:sz="0" w:space="0" w:color="auto"/>
                                                                            <w:bottom w:val="none" w:sz="0" w:space="0" w:color="auto"/>
                                                                            <w:right w:val="none" w:sz="0" w:space="0" w:color="auto"/>
                                                                          </w:divBdr>
                                                                          <w:divsChild>
                                                                            <w:div w:id="482353121">
                                                                              <w:marLeft w:val="0"/>
                                                                              <w:marRight w:val="0"/>
                                                                              <w:marTop w:val="0"/>
                                                                              <w:marBottom w:val="0"/>
                                                                              <w:divBdr>
                                                                                <w:top w:val="none" w:sz="0" w:space="0" w:color="auto"/>
                                                                                <w:left w:val="none" w:sz="0" w:space="0" w:color="auto"/>
                                                                                <w:bottom w:val="none" w:sz="0" w:space="0" w:color="auto"/>
                                                                                <w:right w:val="none" w:sz="0" w:space="0" w:color="auto"/>
                                                                              </w:divBdr>
                                                                              <w:divsChild>
                                                                                <w:div w:id="1978949643">
                                                                                  <w:marLeft w:val="0"/>
                                                                                  <w:marRight w:val="0"/>
                                                                                  <w:marTop w:val="0"/>
                                                                                  <w:marBottom w:val="0"/>
                                                                                  <w:divBdr>
                                                                                    <w:top w:val="none" w:sz="0" w:space="0" w:color="auto"/>
                                                                                    <w:left w:val="none" w:sz="0" w:space="0" w:color="auto"/>
                                                                                    <w:bottom w:val="none" w:sz="0" w:space="0" w:color="auto"/>
                                                                                    <w:right w:val="none" w:sz="0" w:space="0" w:color="auto"/>
                                                                                  </w:divBdr>
                                                                                  <w:divsChild>
                                                                                    <w:div w:id="2137597774">
                                                                                      <w:marLeft w:val="0"/>
                                                                                      <w:marRight w:val="0"/>
                                                                                      <w:marTop w:val="0"/>
                                                                                      <w:marBottom w:val="0"/>
                                                                                      <w:divBdr>
                                                                                        <w:top w:val="none" w:sz="0" w:space="0" w:color="auto"/>
                                                                                        <w:left w:val="none" w:sz="0" w:space="0" w:color="auto"/>
                                                                                        <w:bottom w:val="none" w:sz="0" w:space="0" w:color="auto"/>
                                                                                        <w:right w:val="none" w:sz="0" w:space="0" w:color="auto"/>
                                                                                      </w:divBdr>
                                                                                      <w:divsChild>
                                                                                        <w:div w:id="953440088">
                                                                                          <w:marLeft w:val="0"/>
                                                                                          <w:marRight w:val="0"/>
                                                                                          <w:marTop w:val="0"/>
                                                                                          <w:marBottom w:val="0"/>
                                                                                          <w:divBdr>
                                                                                            <w:top w:val="none" w:sz="0" w:space="0" w:color="auto"/>
                                                                                            <w:left w:val="none" w:sz="0" w:space="0" w:color="auto"/>
                                                                                            <w:bottom w:val="none" w:sz="0" w:space="0" w:color="auto"/>
                                                                                            <w:right w:val="none" w:sz="0" w:space="0" w:color="auto"/>
                                                                                          </w:divBdr>
                                                                                          <w:divsChild>
                                                                                            <w:div w:id="1252083688">
                                                                                              <w:marLeft w:val="0"/>
                                                                                              <w:marRight w:val="0"/>
                                                                                              <w:marTop w:val="0"/>
                                                                                              <w:marBottom w:val="0"/>
                                                                                              <w:divBdr>
                                                                                                <w:top w:val="none" w:sz="0" w:space="0" w:color="auto"/>
                                                                                                <w:left w:val="none" w:sz="0" w:space="0" w:color="auto"/>
                                                                                                <w:bottom w:val="none" w:sz="0" w:space="0" w:color="auto"/>
                                                                                                <w:right w:val="none" w:sz="0" w:space="0" w:color="auto"/>
                                                                                              </w:divBdr>
                                                                                              <w:divsChild>
                                                                                                <w:div w:id="72510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6092197">
      <w:bodyDiv w:val="1"/>
      <w:marLeft w:val="0"/>
      <w:marRight w:val="0"/>
      <w:marTop w:val="0"/>
      <w:marBottom w:val="0"/>
      <w:divBdr>
        <w:top w:val="none" w:sz="0" w:space="0" w:color="auto"/>
        <w:left w:val="none" w:sz="0" w:space="0" w:color="auto"/>
        <w:bottom w:val="none" w:sz="0" w:space="0" w:color="auto"/>
        <w:right w:val="none" w:sz="0" w:space="0" w:color="auto"/>
      </w:divBdr>
    </w:div>
    <w:div w:id="1436829348">
      <w:bodyDiv w:val="1"/>
      <w:marLeft w:val="0"/>
      <w:marRight w:val="0"/>
      <w:marTop w:val="0"/>
      <w:marBottom w:val="0"/>
      <w:divBdr>
        <w:top w:val="none" w:sz="0" w:space="0" w:color="auto"/>
        <w:left w:val="none" w:sz="0" w:space="0" w:color="auto"/>
        <w:bottom w:val="none" w:sz="0" w:space="0" w:color="auto"/>
        <w:right w:val="none" w:sz="0" w:space="0" w:color="auto"/>
      </w:divBdr>
    </w:div>
    <w:div w:id="1465923689">
      <w:bodyDiv w:val="1"/>
      <w:marLeft w:val="0"/>
      <w:marRight w:val="0"/>
      <w:marTop w:val="0"/>
      <w:marBottom w:val="0"/>
      <w:divBdr>
        <w:top w:val="none" w:sz="0" w:space="0" w:color="auto"/>
        <w:left w:val="none" w:sz="0" w:space="0" w:color="auto"/>
        <w:bottom w:val="none" w:sz="0" w:space="0" w:color="auto"/>
        <w:right w:val="none" w:sz="0" w:space="0" w:color="auto"/>
      </w:divBdr>
    </w:div>
    <w:div w:id="1531643927">
      <w:bodyDiv w:val="1"/>
      <w:marLeft w:val="0"/>
      <w:marRight w:val="0"/>
      <w:marTop w:val="0"/>
      <w:marBottom w:val="0"/>
      <w:divBdr>
        <w:top w:val="none" w:sz="0" w:space="0" w:color="auto"/>
        <w:left w:val="none" w:sz="0" w:space="0" w:color="auto"/>
        <w:bottom w:val="none" w:sz="0" w:space="0" w:color="auto"/>
        <w:right w:val="none" w:sz="0" w:space="0" w:color="auto"/>
      </w:divBdr>
    </w:div>
    <w:div w:id="1553273967">
      <w:bodyDiv w:val="1"/>
      <w:marLeft w:val="0"/>
      <w:marRight w:val="0"/>
      <w:marTop w:val="0"/>
      <w:marBottom w:val="0"/>
      <w:divBdr>
        <w:top w:val="none" w:sz="0" w:space="0" w:color="auto"/>
        <w:left w:val="none" w:sz="0" w:space="0" w:color="auto"/>
        <w:bottom w:val="none" w:sz="0" w:space="0" w:color="auto"/>
        <w:right w:val="none" w:sz="0" w:space="0" w:color="auto"/>
      </w:divBdr>
    </w:div>
    <w:div w:id="1628394775">
      <w:bodyDiv w:val="1"/>
      <w:marLeft w:val="0"/>
      <w:marRight w:val="0"/>
      <w:marTop w:val="0"/>
      <w:marBottom w:val="0"/>
      <w:divBdr>
        <w:top w:val="none" w:sz="0" w:space="0" w:color="auto"/>
        <w:left w:val="none" w:sz="0" w:space="0" w:color="auto"/>
        <w:bottom w:val="none" w:sz="0" w:space="0" w:color="auto"/>
        <w:right w:val="none" w:sz="0" w:space="0" w:color="auto"/>
      </w:divBdr>
    </w:div>
    <w:div w:id="1634362397">
      <w:bodyDiv w:val="1"/>
      <w:marLeft w:val="0"/>
      <w:marRight w:val="0"/>
      <w:marTop w:val="0"/>
      <w:marBottom w:val="0"/>
      <w:divBdr>
        <w:top w:val="none" w:sz="0" w:space="0" w:color="auto"/>
        <w:left w:val="none" w:sz="0" w:space="0" w:color="auto"/>
        <w:bottom w:val="none" w:sz="0" w:space="0" w:color="auto"/>
        <w:right w:val="none" w:sz="0" w:space="0" w:color="auto"/>
      </w:divBdr>
      <w:divsChild>
        <w:div w:id="311101056">
          <w:marLeft w:val="0"/>
          <w:marRight w:val="0"/>
          <w:marTop w:val="0"/>
          <w:marBottom w:val="0"/>
          <w:divBdr>
            <w:top w:val="none" w:sz="0" w:space="0" w:color="auto"/>
            <w:left w:val="none" w:sz="0" w:space="0" w:color="auto"/>
            <w:bottom w:val="none" w:sz="0" w:space="0" w:color="auto"/>
            <w:right w:val="none" w:sz="0" w:space="0" w:color="auto"/>
          </w:divBdr>
          <w:divsChild>
            <w:div w:id="502667479">
              <w:marLeft w:val="0"/>
              <w:marRight w:val="0"/>
              <w:marTop w:val="0"/>
              <w:marBottom w:val="0"/>
              <w:divBdr>
                <w:top w:val="none" w:sz="0" w:space="0" w:color="auto"/>
                <w:left w:val="none" w:sz="0" w:space="0" w:color="auto"/>
                <w:bottom w:val="none" w:sz="0" w:space="0" w:color="auto"/>
                <w:right w:val="none" w:sz="0" w:space="0" w:color="auto"/>
              </w:divBdr>
              <w:divsChild>
                <w:div w:id="612245860">
                  <w:marLeft w:val="0"/>
                  <w:marRight w:val="0"/>
                  <w:marTop w:val="0"/>
                  <w:marBottom w:val="0"/>
                  <w:divBdr>
                    <w:top w:val="none" w:sz="0" w:space="0" w:color="auto"/>
                    <w:left w:val="none" w:sz="0" w:space="0" w:color="auto"/>
                    <w:bottom w:val="none" w:sz="0" w:space="0" w:color="auto"/>
                    <w:right w:val="none" w:sz="0" w:space="0" w:color="auto"/>
                  </w:divBdr>
                  <w:divsChild>
                    <w:div w:id="1185704298">
                      <w:marLeft w:val="0"/>
                      <w:marRight w:val="0"/>
                      <w:marTop w:val="0"/>
                      <w:marBottom w:val="0"/>
                      <w:divBdr>
                        <w:top w:val="none" w:sz="0" w:space="0" w:color="auto"/>
                        <w:left w:val="none" w:sz="0" w:space="0" w:color="auto"/>
                        <w:bottom w:val="none" w:sz="0" w:space="0" w:color="auto"/>
                        <w:right w:val="none" w:sz="0" w:space="0" w:color="auto"/>
                      </w:divBdr>
                      <w:divsChild>
                        <w:div w:id="254024985">
                          <w:marLeft w:val="0"/>
                          <w:marRight w:val="0"/>
                          <w:marTop w:val="0"/>
                          <w:marBottom w:val="0"/>
                          <w:divBdr>
                            <w:top w:val="none" w:sz="0" w:space="0" w:color="auto"/>
                            <w:left w:val="none" w:sz="0" w:space="0" w:color="auto"/>
                            <w:bottom w:val="none" w:sz="0" w:space="0" w:color="auto"/>
                            <w:right w:val="none" w:sz="0" w:space="0" w:color="auto"/>
                          </w:divBdr>
                          <w:divsChild>
                            <w:div w:id="944265960">
                              <w:marLeft w:val="0"/>
                              <w:marRight w:val="0"/>
                              <w:marTop w:val="0"/>
                              <w:marBottom w:val="0"/>
                              <w:divBdr>
                                <w:top w:val="none" w:sz="0" w:space="0" w:color="auto"/>
                                <w:left w:val="none" w:sz="0" w:space="0" w:color="auto"/>
                                <w:bottom w:val="none" w:sz="0" w:space="0" w:color="auto"/>
                                <w:right w:val="none" w:sz="0" w:space="0" w:color="auto"/>
                              </w:divBdr>
                              <w:divsChild>
                                <w:div w:id="1934972739">
                                  <w:marLeft w:val="0"/>
                                  <w:marRight w:val="0"/>
                                  <w:marTop w:val="0"/>
                                  <w:marBottom w:val="0"/>
                                  <w:divBdr>
                                    <w:top w:val="none" w:sz="0" w:space="0" w:color="auto"/>
                                    <w:left w:val="none" w:sz="0" w:space="0" w:color="auto"/>
                                    <w:bottom w:val="none" w:sz="0" w:space="0" w:color="auto"/>
                                    <w:right w:val="none" w:sz="0" w:space="0" w:color="auto"/>
                                  </w:divBdr>
                                  <w:divsChild>
                                    <w:div w:id="99353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732645">
      <w:bodyDiv w:val="1"/>
      <w:marLeft w:val="0"/>
      <w:marRight w:val="0"/>
      <w:marTop w:val="0"/>
      <w:marBottom w:val="0"/>
      <w:divBdr>
        <w:top w:val="none" w:sz="0" w:space="0" w:color="auto"/>
        <w:left w:val="none" w:sz="0" w:space="0" w:color="auto"/>
        <w:bottom w:val="none" w:sz="0" w:space="0" w:color="auto"/>
        <w:right w:val="none" w:sz="0" w:space="0" w:color="auto"/>
      </w:divBdr>
      <w:divsChild>
        <w:div w:id="1445926147">
          <w:marLeft w:val="0"/>
          <w:marRight w:val="0"/>
          <w:marTop w:val="0"/>
          <w:marBottom w:val="0"/>
          <w:divBdr>
            <w:top w:val="none" w:sz="0" w:space="0" w:color="auto"/>
            <w:left w:val="none" w:sz="0" w:space="0" w:color="auto"/>
            <w:bottom w:val="none" w:sz="0" w:space="0" w:color="auto"/>
            <w:right w:val="none" w:sz="0" w:space="0" w:color="auto"/>
          </w:divBdr>
        </w:div>
        <w:div w:id="305472279">
          <w:marLeft w:val="0"/>
          <w:marRight w:val="0"/>
          <w:marTop w:val="0"/>
          <w:marBottom w:val="0"/>
          <w:divBdr>
            <w:top w:val="none" w:sz="0" w:space="0" w:color="auto"/>
            <w:left w:val="none" w:sz="0" w:space="0" w:color="auto"/>
            <w:bottom w:val="none" w:sz="0" w:space="0" w:color="auto"/>
            <w:right w:val="none" w:sz="0" w:space="0" w:color="auto"/>
          </w:divBdr>
        </w:div>
        <w:div w:id="735780895">
          <w:marLeft w:val="0"/>
          <w:marRight w:val="0"/>
          <w:marTop w:val="0"/>
          <w:marBottom w:val="0"/>
          <w:divBdr>
            <w:top w:val="none" w:sz="0" w:space="0" w:color="auto"/>
            <w:left w:val="none" w:sz="0" w:space="0" w:color="auto"/>
            <w:bottom w:val="none" w:sz="0" w:space="0" w:color="auto"/>
            <w:right w:val="none" w:sz="0" w:space="0" w:color="auto"/>
          </w:divBdr>
        </w:div>
        <w:div w:id="1741705529">
          <w:marLeft w:val="0"/>
          <w:marRight w:val="0"/>
          <w:marTop w:val="0"/>
          <w:marBottom w:val="0"/>
          <w:divBdr>
            <w:top w:val="none" w:sz="0" w:space="0" w:color="auto"/>
            <w:left w:val="none" w:sz="0" w:space="0" w:color="auto"/>
            <w:bottom w:val="none" w:sz="0" w:space="0" w:color="auto"/>
            <w:right w:val="none" w:sz="0" w:space="0" w:color="auto"/>
          </w:divBdr>
        </w:div>
        <w:div w:id="92484163">
          <w:marLeft w:val="0"/>
          <w:marRight w:val="0"/>
          <w:marTop w:val="0"/>
          <w:marBottom w:val="0"/>
          <w:divBdr>
            <w:top w:val="none" w:sz="0" w:space="0" w:color="auto"/>
            <w:left w:val="none" w:sz="0" w:space="0" w:color="auto"/>
            <w:bottom w:val="none" w:sz="0" w:space="0" w:color="auto"/>
            <w:right w:val="none" w:sz="0" w:space="0" w:color="auto"/>
          </w:divBdr>
        </w:div>
        <w:div w:id="1293555364">
          <w:marLeft w:val="0"/>
          <w:marRight w:val="0"/>
          <w:marTop w:val="0"/>
          <w:marBottom w:val="0"/>
          <w:divBdr>
            <w:top w:val="none" w:sz="0" w:space="0" w:color="auto"/>
            <w:left w:val="none" w:sz="0" w:space="0" w:color="auto"/>
            <w:bottom w:val="none" w:sz="0" w:space="0" w:color="auto"/>
            <w:right w:val="none" w:sz="0" w:space="0" w:color="auto"/>
          </w:divBdr>
        </w:div>
        <w:div w:id="497694252">
          <w:marLeft w:val="0"/>
          <w:marRight w:val="0"/>
          <w:marTop w:val="0"/>
          <w:marBottom w:val="0"/>
          <w:divBdr>
            <w:top w:val="none" w:sz="0" w:space="0" w:color="auto"/>
            <w:left w:val="none" w:sz="0" w:space="0" w:color="auto"/>
            <w:bottom w:val="none" w:sz="0" w:space="0" w:color="auto"/>
            <w:right w:val="none" w:sz="0" w:space="0" w:color="auto"/>
          </w:divBdr>
        </w:div>
        <w:div w:id="992567643">
          <w:marLeft w:val="0"/>
          <w:marRight w:val="0"/>
          <w:marTop w:val="0"/>
          <w:marBottom w:val="0"/>
          <w:divBdr>
            <w:top w:val="none" w:sz="0" w:space="0" w:color="auto"/>
            <w:left w:val="none" w:sz="0" w:space="0" w:color="auto"/>
            <w:bottom w:val="none" w:sz="0" w:space="0" w:color="auto"/>
            <w:right w:val="none" w:sz="0" w:space="0" w:color="auto"/>
          </w:divBdr>
        </w:div>
        <w:div w:id="106896892">
          <w:marLeft w:val="0"/>
          <w:marRight w:val="0"/>
          <w:marTop w:val="0"/>
          <w:marBottom w:val="0"/>
          <w:divBdr>
            <w:top w:val="none" w:sz="0" w:space="0" w:color="auto"/>
            <w:left w:val="none" w:sz="0" w:space="0" w:color="auto"/>
            <w:bottom w:val="none" w:sz="0" w:space="0" w:color="auto"/>
            <w:right w:val="none" w:sz="0" w:space="0" w:color="auto"/>
          </w:divBdr>
        </w:div>
        <w:div w:id="1477146611">
          <w:marLeft w:val="0"/>
          <w:marRight w:val="0"/>
          <w:marTop w:val="0"/>
          <w:marBottom w:val="0"/>
          <w:divBdr>
            <w:top w:val="none" w:sz="0" w:space="0" w:color="auto"/>
            <w:left w:val="none" w:sz="0" w:space="0" w:color="auto"/>
            <w:bottom w:val="none" w:sz="0" w:space="0" w:color="auto"/>
            <w:right w:val="none" w:sz="0" w:space="0" w:color="auto"/>
          </w:divBdr>
        </w:div>
        <w:div w:id="1446804049">
          <w:marLeft w:val="0"/>
          <w:marRight w:val="0"/>
          <w:marTop w:val="0"/>
          <w:marBottom w:val="0"/>
          <w:divBdr>
            <w:top w:val="none" w:sz="0" w:space="0" w:color="auto"/>
            <w:left w:val="none" w:sz="0" w:space="0" w:color="auto"/>
            <w:bottom w:val="none" w:sz="0" w:space="0" w:color="auto"/>
            <w:right w:val="none" w:sz="0" w:space="0" w:color="auto"/>
          </w:divBdr>
        </w:div>
        <w:div w:id="444348948">
          <w:marLeft w:val="0"/>
          <w:marRight w:val="0"/>
          <w:marTop w:val="0"/>
          <w:marBottom w:val="0"/>
          <w:divBdr>
            <w:top w:val="none" w:sz="0" w:space="0" w:color="auto"/>
            <w:left w:val="none" w:sz="0" w:space="0" w:color="auto"/>
            <w:bottom w:val="none" w:sz="0" w:space="0" w:color="auto"/>
            <w:right w:val="none" w:sz="0" w:space="0" w:color="auto"/>
          </w:divBdr>
        </w:div>
        <w:div w:id="524439070">
          <w:marLeft w:val="0"/>
          <w:marRight w:val="0"/>
          <w:marTop w:val="0"/>
          <w:marBottom w:val="0"/>
          <w:divBdr>
            <w:top w:val="none" w:sz="0" w:space="0" w:color="auto"/>
            <w:left w:val="none" w:sz="0" w:space="0" w:color="auto"/>
            <w:bottom w:val="none" w:sz="0" w:space="0" w:color="auto"/>
            <w:right w:val="none" w:sz="0" w:space="0" w:color="auto"/>
          </w:divBdr>
        </w:div>
      </w:divsChild>
    </w:div>
    <w:div w:id="1689674538">
      <w:bodyDiv w:val="1"/>
      <w:marLeft w:val="0"/>
      <w:marRight w:val="0"/>
      <w:marTop w:val="0"/>
      <w:marBottom w:val="0"/>
      <w:divBdr>
        <w:top w:val="none" w:sz="0" w:space="0" w:color="auto"/>
        <w:left w:val="none" w:sz="0" w:space="0" w:color="auto"/>
        <w:bottom w:val="none" w:sz="0" w:space="0" w:color="auto"/>
        <w:right w:val="none" w:sz="0" w:space="0" w:color="auto"/>
      </w:divBdr>
    </w:div>
    <w:div w:id="1709645172">
      <w:bodyDiv w:val="1"/>
      <w:marLeft w:val="0"/>
      <w:marRight w:val="0"/>
      <w:marTop w:val="0"/>
      <w:marBottom w:val="0"/>
      <w:divBdr>
        <w:top w:val="none" w:sz="0" w:space="0" w:color="auto"/>
        <w:left w:val="none" w:sz="0" w:space="0" w:color="auto"/>
        <w:bottom w:val="none" w:sz="0" w:space="0" w:color="auto"/>
        <w:right w:val="none" w:sz="0" w:space="0" w:color="auto"/>
      </w:divBdr>
    </w:div>
    <w:div w:id="1739670009">
      <w:bodyDiv w:val="1"/>
      <w:marLeft w:val="0"/>
      <w:marRight w:val="0"/>
      <w:marTop w:val="0"/>
      <w:marBottom w:val="0"/>
      <w:divBdr>
        <w:top w:val="none" w:sz="0" w:space="0" w:color="auto"/>
        <w:left w:val="none" w:sz="0" w:space="0" w:color="auto"/>
        <w:bottom w:val="none" w:sz="0" w:space="0" w:color="auto"/>
        <w:right w:val="none" w:sz="0" w:space="0" w:color="auto"/>
      </w:divBdr>
    </w:div>
    <w:div w:id="1764373832">
      <w:bodyDiv w:val="1"/>
      <w:marLeft w:val="0"/>
      <w:marRight w:val="0"/>
      <w:marTop w:val="0"/>
      <w:marBottom w:val="0"/>
      <w:divBdr>
        <w:top w:val="none" w:sz="0" w:space="0" w:color="auto"/>
        <w:left w:val="none" w:sz="0" w:space="0" w:color="auto"/>
        <w:bottom w:val="none" w:sz="0" w:space="0" w:color="auto"/>
        <w:right w:val="none" w:sz="0" w:space="0" w:color="auto"/>
      </w:divBdr>
    </w:div>
    <w:div w:id="1827699358">
      <w:bodyDiv w:val="1"/>
      <w:marLeft w:val="0"/>
      <w:marRight w:val="0"/>
      <w:marTop w:val="0"/>
      <w:marBottom w:val="0"/>
      <w:divBdr>
        <w:top w:val="none" w:sz="0" w:space="0" w:color="auto"/>
        <w:left w:val="none" w:sz="0" w:space="0" w:color="auto"/>
        <w:bottom w:val="none" w:sz="0" w:space="0" w:color="auto"/>
        <w:right w:val="none" w:sz="0" w:space="0" w:color="auto"/>
      </w:divBdr>
    </w:div>
    <w:div w:id="1912495588">
      <w:bodyDiv w:val="1"/>
      <w:marLeft w:val="0"/>
      <w:marRight w:val="0"/>
      <w:marTop w:val="0"/>
      <w:marBottom w:val="0"/>
      <w:divBdr>
        <w:top w:val="none" w:sz="0" w:space="0" w:color="auto"/>
        <w:left w:val="none" w:sz="0" w:space="0" w:color="auto"/>
        <w:bottom w:val="none" w:sz="0" w:space="0" w:color="auto"/>
        <w:right w:val="none" w:sz="0" w:space="0" w:color="auto"/>
      </w:divBdr>
    </w:div>
    <w:div w:id="202848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nvironment.nsw.gov.au/determinations/LowlandRainforestNorthCoastEndComListing.htm" TargetMode="External"/><Relationship Id="rId18" Type="http://schemas.openxmlformats.org/officeDocument/2006/relationships/hyperlink" Target="http://www.environment.gov.au/cgi-bin/sprat/public/publicshowkeythreat.pl?id=4" TargetMode="External"/><Relationship Id="rId26" Type="http://schemas.openxmlformats.org/officeDocument/2006/relationships/hyperlink" Target="https://www.environment.nsw.gov.au/determinations/exoticrustfungiFD.htm" TargetMode="External"/><Relationship Id="rId39" Type="http://schemas.openxmlformats.org/officeDocument/2006/relationships/hyperlink" Target="http://www.wollongong.nsw.gov.au/council/haveyoursay/Pages/IllawarraBiodiversityStrategy.aspx" TargetMode="External"/><Relationship Id="rId21" Type="http://schemas.openxmlformats.org/officeDocument/2006/relationships/hyperlink" Target="http://www.environment.gov.au/cgi-bin/sprat/public/publicshowkeythreat.pl?id=19" TargetMode="External"/><Relationship Id="rId34" Type="http://schemas.openxmlformats.org/officeDocument/2006/relationships/hyperlink" Target="https://www.environment.nsw.gov.au/threatenedspeciesapp/profile.aspx?id=20006" TargetMode="External"/><Relationship Id="rId42" Type="http://schemas.openxmlformats.org/officeDocument/2006/relationships/hyperlink" Target="https://www.environment.nsw.gov.au/research-and-publications/publications-search/zieria-granulata-illawarra-zieria-recovery-plan" TargetMode="External"/><Relationship Id="rId47" Type="http://schemas.openxmlformats.org/officeDocument/2006/relationships/hyperlink" Target="http://www.environment.nsw.gov.au/threatenedspeciesapp/profile.aspx?id=10501" TargetMode="External"/><Relationship Id="rId50" Type="http://schemas.openxmlformats.org/officeDocument/2006/relationships/hyperlink" Target="https://www.environment.nsw.gov.au/determinations/IllawarraSubtropicalRainforestSydneyBasinEndComListing.htm" TargetMode="External"/><Relationship Id="rId55" Type="http://schemas.openxmlformats.org/officeDocument/2006/relationships/footer" Target="footer1.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www.environment.gov.au/cgi-bin/sprat/public/publicshowcommunity.pl?id=101" TargetMode="External"/><Relationship Id="rId20" Type="http://schemas.openxmlformats.org/officeDocument/2006/relationships/hyperlink" Target="http://www.environment.gov.au/cgi-bin/sprat/public/publicshowkeythreat.pl?id=9" TargetMode="External"/><Relationship Id="rId29" Type="http://schemas.openxmlformats.org/officeDocument/2006/relationships/hyperlink" Target="https://www.environment.nsw.gov.au/threatenedspeciesapp/profile.aspx?id=20008" TargetMode="External"/><Relationship Id="rId41" Type="http://schemas.openxmlformats.org/officeDocument/2006/relationships/hyperlink" Target="http://www.environment.gov.au/biodiversity/threatened/publications/tap/infection-amphibians-chytrid-fungus-resulting-chytridiomycosis-2016" TargetMode="External"/><Relationship Id="rId54" Type="http://schemas.openxmlformats.org/officeDocument/2006/relationships/header" Target="header2.xm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nvironment.nsw.gov.au/threatenedspeciesapp/profile.aspx?id=10867" TargetMode="External"/><Relationship Id="rId24" Type="http://schemas.openxmlformats.org/officeDocument/2006/relationships/hyperlink" Target="http://www.environment.gov.au/cgi-bin/sprat/public/publicshowkeythreat.pl?id=20" TargetMode="External"/><Relationship Id="rId32" Type="http://schemas.openxmlformats.org/officeDocument/2006/relationships/hyperlink" Target="http://www.environment.gov.au/cgi-bin/sprat/public/publicshowkeythreat.pl?id=12" TargetMode="External"/><Relationship Id="rId37" Type="http://schemas.openxmlformats.org/officeDocument/2006/relationships/hyperlink" Target="https://www.environment.nsw.gov.au/savingourspeciesapp/project.aspx?ProfileID=10532" TargetMode="External"/><Relationship Id="rId40" Type="http://schemas.openxmlformats.org/officeDocument/2006/relationships/hyperlink" Target="http://www.environment.gov.au/biodiversity/threatened/publications/tap/threat-abatement-plan-feral-cats" TargetMode="External"/><Relationship Id="rId45" Type="http://schemas.openxmlformats.org/officeDocument/2006/relationships/hyperlink" Target="http://www.environment.gov.au/biodiversity/threatened/recovery-plans/spotted-tailed-quoll"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environment.gov.au/cgi-bin/sprat/public/publicshowcommunity.pl?id=144" TargetMode="External"/><Relationship Id="rId23" Type="http://schemas.openxmlformats.org/officeDocument/2006/relationships/hyperlink" Target="https://www.environment.nsw.gov.au/threatenedspeciesapp/profile.aspx?id=20025" TargetMode="External"/><Relationship Id="rId28" Type="http://schemas.openxmlformats.org/officeDocument/2006/relationships/hyperlink" Target="http://www.environment.gov.au/cgi-bin/sprat/public/publicshowkeythreat.pl?id=3" TargetMode="External"/><Relationship Id="rId36" Type="http://schemas.openxmlformats.org/officeDocument/2006/relationships/hyperlink" Target="https://www.environment.nsw.gov.au/savingourspeciesapp/Project.aspx?ProfileID=10427%20" TargetMode="External"/><Relationship Id="rId49" Type="http://schemas.openxmlformats.org/officeDocument/2006/relationships/hyperlink" Target="https://www.environment.nsw.gov.au/threatenedspeciesapp/profile.aspx?id=10427" TargetMode="External"/><Relationship Id="rId57" Type="http://schemas.openxmlformats.org/officeDocument/2006/relationships/header" Target="header3.xml"/><Relationship Id="rId61" Type="http://schemas.openxmlformats.org/officeDocument/2006/relationships/fontTable" Target="fontTable.xml"/><Relationship Id="rId10" Type="http://schemas.openxmlformats.org/officeDocument/2006/relationships/hyperlink" Target="https://www.environment.nsw.gov.au/determinations/MiltonUlladullaSubtropicalRainforestSydneyEndComListing.htm" TargetMode="External"/><Relationship Id="rId19" Type="http://schemas.openxmlformats.org/officeDocument/2006/relationships/hyperlink" Target="http://www.environment.gov.au/cgi-bin/sprat/public/publicshowkeythreat.pl?id=5" TargetMode="External"/><Relationship Id="rId31" Type="http://schemas.openxmlformats.org/officeDocument/2006/relationships/hyperlink" Target="https://www.environment.nsw.gov.au/threatenedspeciesapp/profile.aspx?id=20020" TargetMode="External"/><Relationship Id="rId44" Type="http://schemas.openxmlformats.org/officeDocument/2006/relationships/hyperlink" Target="http://www.environment.gov.au/biodiversity/threatened/recovery-plans/national-recovery-plan-large-eared-pied-bat-chalinolobus-dwyeri" TargetMode="External"/><Relationship Id="rId52" Type="http://schemas.openxmlformats.org/officeDocument/2006/relationships/hyperlink" Target="http://plantnet.rbgsyd.nsw.gov.au" TargetMode="External"/><Relationship Id="rId60" Type="http://schemas.openxmlformats.org/officeDocument/2006/relationships/hyperlink" Target="http://www.environment.nsw.gov.au/threatenedspeciesapp/profile.aspx?id=10741" TargetMode="External"/><Relationship Id="rId4" Type="http://schemas.openxmlformats.org/officeDocument/2006/relationships/webSettings" Target="webSettings.xml"/><Relationship Id="rId9" Type="http://schemas.openxmlformats.org/officeDocument/2006/relationships/hyperlink" Target="https://www.environment.nsw.gov.au/determinations/IllawarraSubtropicalRainforestSydneyBasinEndComListing.htm" TargetMode="External"/><Relationship Id="rId14" Type="http://schemas.openxmlformats.org/officeDocument/2006/relationships/hyperlink" Target="http://www.environment.gov.au/cgi-bin/sprat/public/publicshowcommunity.pl?id=76" TargetMode="External"/><Relationship Id="rId22" Type="http://schemas.openxmlformats.org/officeDocument/2006/relationships/hyperlink" Target="http://www.environment.gov.au/cgi-bin/sprat/public/publicshowkeythreat.pl?id=7" TargetMode="External"/><Relationship Id="rId27" Type="http://schemas.openxmlformats.org/officeDocument/2006/relationships/hyperlink" Target="http://www.environment.gov.au/cgi-bin/sprat/public/publicshowkeythreat.pl?id=1" TargetMode="External"/><Relationship Id="rId30" Type="http://schemas.openxmlformats.org/officeDocument/2006/relationships/hyperlink" Target="http://www.environment.gov.au/cgi-bin/sprat/public/publicshowkeythreat.pl?id=11" TargetMode="External"/><Relationship Id="rId35" Type="http://schemas.openxmlformats.org/officeDocument/2006/relationships/hyperlink" Target="https://www.environment.nsw.gov.au/threatenedspeciesapp/profile.aspx?id=20012" TargetMode="External"/><Relationship Id="rId43" Type="http://schemas.openxmlformats.org/officeDocument/2006/relationships/hyperlink" Target="http://www.environment.gov.au/biodiversity/threatened/recovery-plans/national-recovery-plan-stuttering-frog-mixophyes-balbus" TargetMode="External"/><Relationship Id="rId48" Type="http://schemas.openxmlformats.org/officeDocument/2006/relationships/hyperlink" Target="http://www.environment.nsw.gov.au/threatenedspeciesapp/profile.aspx?id=10821" TargetMode="External"/><Relationship Id="rId56" Type="http://schemas.openxmlformats.org/officeDocument/2006/relationships/footer" Target="footer2.xml"/><Relationship Id="rId8" Type="http://schemas.openxmlformats.org/officeDocument/2006/relationships/hyperlink" Target="http://www.environment.gov.au/cgi-bin/sprat/public/publicshowcommunity.pl?id=76" TargetMode="External"/><Relationship Id="rId51" Type="http://schemas.openxmlformats.org/officeDocument/2006/relationships/hyperlink" Target="https://www.environment.nsw.gov.au/determinations/MiltonUlladullaSubtropicalRainforestSydneyEndComListing.htm" TargetMode="External"/><Relationship Id="rId3" Type="http://schemas.openxmlformats.org/officeDocument/2006/relationships/settings" Target="settings.xml"/><Relationship Id="rId12" Type="http://schemas.openxmlformats.org/officeDocument/2006/relationships/hyperlink" Target="https://www.environment.nsw.gov.au/determinations/LowlandRainforestEndCom.htm" TargetMode="External"/><Relationship Id="rId17" Type="http://schemas.openxmlformats.org/officeDocument/2006/relationships/hyperlink" Target="http://www.environment.gov.au/cgi-bin/sprat/public/publicshowkeythreat.pl?id=22" TargetMode="External"/><Relationship Id="rId25" Type="http://schemas.openxmlformats.org/officeDocument/2006/relationships/hyperlink" Target="http://www.environment.gov.au/biodiversity/invasive-species/diseases-fungi-and-parasites/myrtle-rust" TargetMode="External"/><Relationship Id="rId33" Type="http://schemas.openxmlformats.org/officeDocument/2006/relationships/hyperlink" Target="https://www.environment.nsw.gov.au/threatenedSpeciesApp/profile.aspx?id=20009" TargetMode="External"/><Relationship Id="rId38" Type="http://schemas.openxmlformats.org/officeDocument/2006/relationships/hyperlink" Target="http://www.environment.nsw.gov.au/~/media/DC92759E815F49179AD60D0DE2F38212.ashx" TargetMode="External"/><Relationship Id="rId46" Type="http://schemas.openxmlformats.org/officeDocument/2006/relationships/hyperlink" Target="http://www.wollongong.nsw.gov.au/council/haveyoursay/Pages/IllawarraBiodiversityStrategy.aspx" TargetMode="External"/><Relationship Id="rId59" Type="http://schemas.openxmlformats.org/officeDocument/2006/relationships/hyperlink" Target="http://www.environment.gov.au/cgi-bin/sprat/public/publicspecies.pl?taxon_id=70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ambridge.org/core/journals/geological-magazine/article/the-term-crinanite/D51168C734FEFE2760F46D2D3621FDD1" TargetMode="External"/><Relationship Id="rId7" Type="http://schemas.openxmlformats.org/officeDocument/2006/relationships/hyperlink" Target="http://www.seedpartnership.org.au" TargetMode="External"/><Relationship Id="rId2" Type="http://schemas.openxmlformats.org/officeDocument/2006/relationships/hyperlink" Target="https://www.britannica.com/science/latite" TargetMode="External"/><Relationship Id="rId1" Type="http://schemas.openxmlformats.org/officeDocument/2006/relationships/hyperlink" Target="https://www.sandatlas.org/monzonite/" TargetMode="External"/><Relationship Id="rId6" Type="http://schemas.openxmlformats.org/officeDocument/2006/relationships/hyperlink" Target="http://www.seraustralasia.com/standards/home.html" TargetMode="External"/><Relationship Id="rId5" Type="http://schemas.openxmlformats.org/officeDocument/2006/relationships/hyperlink" Target="http://www.environment.gov.au/land/nrs/science/ibra" TargetMode="External"/><Relationship Id="rId4" Type="http://schemas.openxmlformats.org/officeDocument/2006/relationships/hyperlink" Target="http://www.environment.gov.au/land/nrs/science/ib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831E6795.dotm</Template>
  <TotalTime>0</TotalTime>
  <Pages>75</Pages>
  <Words>25411</Words>
  <Characters>125277</Characters>
  <Application>Microsoft Office Word</Application>
  <DocSecurity>4</DocSecurity>
  <Lines>3385</Lines>
  <Paragraphs>2183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Conservation Advice (incorporating listing advice) for Illawarra–Shoalhaven subtropical rainforest of the Sydney Basin Bioregion</dc:title>
  <dc:subject/>
  <dc:creator>Department of the Environment and Energy</dc:creator>
  <cp:keywords/>
  <dc:description/>
  <cp:lastModifiedBy>Bec Durack</cp:lastModifiedBy>
  <cp:revision>2</cp:revision>
  <dcterms:created xsi:type="dcterms:W3CDTF">2018-12-20T05:25:00Z</dcterms:created>
  <dcterms:modified xsi:type="dcterms:W3CDTF">2018-12-20T05:25:00Z</dcterms:modified>
</cp:coreProperties>
</file>