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 xml:space="preserve">Consultation Document on Listing Eligibility and Conservation </w:t>
      </w:r>
      <w:bookmarkEnd w:id="0"/>
      <w:r w:rsidRPr="003A6857">
        <w:rPr>
          <w:rFonts w:ascii="Arial" w:hAnsi="Arial" w:cs="Arial"/>
          <w:b/>
          <w:sz w:val="28"/>
          <w:szCs w:val="28"/>
        </w:rPr>
        <w:t>Actions</w:t>
      </w:r>
    </w:p>
    <w:p w14:paraId="71590D09" w14:textId="77777777" w:rsidR="00860E65" w:rsidRDefault="00860E65" w:rsidP="00860E65">
      <w:pPr>
        <w:jc w:val="center"/>
        <w:rPr>
          <w:rFonts w:ascii="Arial" w:hAnsi="Arial" w:cs="Arial"/>
          <w:sz w:val="28"/>
          <w:szCs w:val="28"/>
        </w:rPr>
      </w:pPr>
    </w:p>
    <w:p w14:paraId="71590D0A" w14:textId="372FCD47" w:rsidR="00860E65" w:rsidRPr="003A6857" w:rsidRDefault="009404EB" w:rsidP="00860E65">
      <w:pPr>
        <w:pStyle w:val="Title"/>
        <w:rPr>
          <w:rFonts w:ascii="Arial" w:hAnsi="Arial" w:cs="Arial"/>
          <w:sz w:val="24"/>
          <w:szCs w:val="24"/>
          <w:lang w:val="en-US"/>
        </w:rPr>
      </w:pPr>
      <w:r>
        <w:rPr>
          <w:rFonts w:ascii="Arial" w:hAnsi="Arial" w:cs="Arial"/>
          <w:i/>
          <w:iCs/>
          <w:sz w:val="24"/>
          <w:szCs w:val="24"/>
        </w:rPr>
        <w:t xml:space="preserve">Antechinus </w:t>
      </w:r>
      <w:proofErr w:type="spellStart"/>
      <w:r>
        <w:rPr>
          <w:rFonts w:ascii="Arial" w:hAnsi="Arial" w:cs="Arial"/>
          <w:i/>
          <w:iCs/>
          <w:sz w:val="24"/>
          <w:szCs w:val="24"/>
        </w:rPr>
        <w:t>argentus</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silver-headed antechinus</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6ECFDA6C" w:rsidR="00860E65" w:rsidRDefault="00860E65" w:rsidP="009404EB">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9404EB" w:rsidRPr="009404EB">
        <w:rPr>
          <w:rFonts w:ascii="Arial" w:hAnsi="Arial" w:cs="Arial"/>
          <w:bCs/>
          <w:i/>
          <w:iCs/>
          <w:sz w:val="22"/>
          <w:szCs w:val="22"/>
        </w:rPr>
        <w:t xml:space="preserve">Antechinus </w:t>
      </w:r>
      <w:proofErr w:type="spellStart"/>
      <w:r w:rsidR="009404EB" w:rsidRPr="009404EB">
        <w:rPr>
          <w:rFonts w:ascii="Arial" w:hAnsi="Arial" w:cs="Arial"/>
          <w:bCs/>
          <w:i/>
          <w:iCs/>
          <w:sz w:val="22"/>
          <w:szCs w:val="22"/>
        </w:rPr>
        <w:t>argentus</w:t>
      </w:r>
      <w:proofErr w:type="spellEnd"/>
      <w:r w:rsidR="009404EB" w:rsidRPr="009404EB">
        <w:rPr>
          <w:rFonts w:ascii="Arial" w:hAnsi="Arial" w:cs="Arial"/>
          <w:bCs/>
          <w:i/>
          <w:iCs/>
          <w:sz w:val="22"/>
          <w:szCs w:val="22"/>
        </w:rPr>
        <w:t xml:space="preserve"> </w:t>
      </w:r>
      <w:r w:rsidR="009404EB" w:rsidRPr="009404EB">
        <w:rPr>
          <w:rFonts w:ascii="Arial" w:hAnsi="Arial" w:cs="Arial"/>
          <w:bCs/>
          <w:iCs/>
          <w:sz w:val="22"/>
          <w:szCs w:val="22"/>
        </w:rPr>
        <w:t>(silver-headed antechinus)</w:t>
      </w:r>
      <w:r w:rsidR="009404EB" w:rsidRPr="009404EB">
        <w:rPr>
          <w:rFonts w:ascii="Arial" w:hAnsi="Arial" w:cs="Arial"/>
          <w:bCs/>
          <w:i/>
          <w:iCs/>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9404EB" w:rsidRPr="009D12A1">
        <w:rPr>
          <w:rFonts w:ascii="Arial" w:hAnsi="Arial" w:cs="Arial"/>
          <w:sz w:val="22"/>
          <w:szCs w:val="22"/>
        </w:rPr>
        <w:t>Endangered</w:t>
      </w:r>
      <w:r w:rsidR="0035614B" w:rsidRPr="009D12A1">
        <w:rPr>
          <w:rFonts w:ascii="Arial" w:hAnsi="Arial" w:cs="Arial"/>
          <w:sz w:val="22"/>
          <w:szCs w:val="22"/>
        </w:rPr>
        <w:t xml:space="preserve"> </w:t>
      </w:r>
      <w:r w:rsidR="0035614B">
        <w:rPr>
          <w:rFonts w:ascii="Arial" w:hAnsi="Arial" w:cs="Arial"/>
          <w:sz w:val="22"/>
          <w:szCs w:val="22"/>
        </w:rPr>
        <w:t>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34717752"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5499106F"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277E29">
        <w:rPr>
          <w:rFonts w:ascii="Arial" w:hAnsi="Arial" w:cs="Arial"/>
          <w:b/>
          <w:sz w:val="22"/>
          <w:szCs w:val="22"/>
        </w:rPr>
        <w:t>28 July 2017.</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902631" w:rsidRDefault="00860E65" w:rsidP="00860E65">
            <w:pPr>
              <w:rPr>
                <w:rFonts w:ascii="Arial" w:hAnsi="Arial" w:cs="Arial"/>
                <w:b/>
                <w:bCs/>
                <w:sz w:val="22"/>
                <w:szCs w:val="22"/>
              </w:rPr>
            </w:pPr>
            <w:r w:rsidRPr="00902631">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7FFB48AC" w:rsidR="00860E65" w:rsidRPr="00902631" w:rsidRDefault="009404EB" w:rsidP="00860E65">
            <w:pPr>
              <w:jc w:val="right"/>
              <w:rPr>
                <w:rFonts w:ascii="Arial" w:hAnsi="Arial" w:cs="Arial"/>
                <w:sz w:val="22"/>
                <w:szCs w:val="22"/>
              </w:rPr>
            </w:pPr>
            <w:r w:rsidRPr="00902631">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7C61F134" w:rsidR="00860E65" w:rsidRPr="00902631" w:rsidRDefault="009404EB" w:rsidP="00860E65">
            <w:pPr>
              <w:jc w:val="right"/>
              <w:rPr>
                <w:rFonts w:ascii="Arial" w:hAnsi="Arial" w:cs="Arial"/>
                <w:sz w:val="22"/>
                <w:szCs w:val="22"/>
              </w:rPr>
            </w:pPr>
            <w:r w:rsidRPr="00902631">
              <w:rPr>
                <w:rFonts w:ascii="Arial" w:hAnsi="Arial" w:cs="Arial"/>
                <w:sz w:val="22"/>
                <w:szCs w:val="22"/>
              </w:rPr>
              <w:t>2</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05CADFF5" w:rsidR="00860E65" w:rsidRPr="00902631" w:rsidRDefault="009404EB" w:rsidP="00860E65">
            <w:pPr>
              <w:jc w:val="right"/>
              <w:rPr>
                <w:rFonts w:ascii="Arial" w:hAnsi="Arial" w:cs="Arial"/>
                <w:sz w:val="22"/>
                <w:szCs w:val="22"/>
              </w:rPr>
            </w:pPr>
            <w:r w:rsidRPr="00902631">
              <w:rPr>
                <w:rFonts w:ascii="Arial" w:hAnsi="Arial" w:cs="Arial"/>
                <w:sz w:val="22"/>
                <w:szCs w:val="22"/>
              </w:rPr>
              <w:t>3</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10BCB9DB" w:rsidR="00860E65" w:rsidRPr="00902631" w:rsidRDefault="00A253CB" w:rsidP="00860E65">
            <w:pPr>
              <w:jc w:val="right"/>
              <w:rPr>
                <w:rFonts w:ascii="Arial" w:hAnsi="Arial" w:cs="Arial"/>
                <w:sz w:val="22"/>
                <w:szCs w:val="22"/>
              </w:rPr>
            </w:pPr>
            <w:r>
              <w:rPr>
                <w:rFonts w:ascii="Arial" w:hAnsi="Arial" w:cs="Arial"/>
                <w:sz w:val="22"/>
                <w:szCs w:val="22"/>
              </w:rPr>
              <w:t>8</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38E1AA90" w:rsidR="00860E65" w:rsidRPr="00AE557F" w:rsidRDefault="00A253CB"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2" w14:textId="00DA13F1" w:rsidR="00860E65" w:rsidRPr="00902631" w:rsidRDefault="00902631" w:rsidP="00860E65">
            <w:pPr>
              <w:jc w:val="right"/>
              <w:rPr>
                <w:rFonts w:ascii="Arial" w:hAnsi="Arial" w:cs="Arial"/>
                <w:sz w:val="22"/>
                <w:szCs w:val="22"/>
              </w:rPr>
            </w:pPr>
            <w:r w:rsidRPr="00902631">
              <w:rPr>
                <w:rFonts w:ascii="Arial" w:hAnsi="Arial" w:cs="Arial"/>
                <w:sz w:val="22"/>
                <w:szCs w:val="22"/>
              </w:rPr>
              <w:t>10</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218BD7C" w:rsidR="00860E65" w:rsidRPr="00AE557F" w:rsidRDefault="00A253CB"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71590D35" w14:textId="3AA9DC0B" w:rsidR="00860E65" w:rsidRPr="00902631" w:rsidRDefault="00902631" w:rsidP="00860E65">
            <w:pPr>
              <w:jc w:val="right"/>
              <w:rPr>
                <w:rFonts w:ascii="Arial" w:hAnsi="Arial" w:cs="Arial"/>
                <w:sz w:val="22"/>
                <w:szCs w:val="22"/>
              </w:rPr>
            </w:pPr>
            <w:r w:rsidRPr="00902631">
              <w:rPr>
                <w:rFonts w:ascii="Arial" w:hAnsi="Arial" w:cs="Arial"/>
                <w:sz w:val="22"/>
                <w:szCs w:val="22"/>
              </w:rPr>
              <w:t>11</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5D1EBD10"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00730F98">
        <w:rPr>
          <w:rFonts w:ascii="Arial" w:hAnsi="Arial" w:cs="Arial"/>
          <w:sz w:val="22"/>
          <w:szCs w:val="22"/>
        </w:rPr>
        <w:t xml:space="preserve"> is available on the D</w:t>
      </w:r>
      <w:r w:rsidRPr="00FD5B5C">
        <w:rPr>
          <w:rFonts w:ascii="Arial" w:hAnsi="Arial" w:cs="Arial"/>
          <w:sz w:val="22"/>
          <w:szCs w:val="22"/>
        </w:rPr>
        <w:t xml:space="preserve">epartment’s website at: </w:t>
      </w:r>
    </w:p>
    <w:p w14:paraId="71590D39" w14:textId="77777777" w:rsidR="00860E65" w:rsidRDefault="006C6B08"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045DED95"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w:t>
      </w:r>
      <w:r w:rsidR="00730F98">
        <w:rPr>
          <w:rFonts w:ascii="Arial" w:hAnsi="Arial" w:cs="Arial"/>
          <w:sz w:val="22"/>
          <w:szCs w:val="22"/>
        </w:rPr>
        <w:t xml:space="preserve"> D</w:t>
      </w:r>
      <w:r>
        <w:rPr>
          <w:rFonts w:ascii="Arial" w:hAnsi="Arial" w:cs="Arial"/>
          <w:sz w:val="22"/>
          <w:szCs w:val="22"/>
        </w:rPr>
        <w:t>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Committee</w:t>
      </w:r>
      <w:r>
        <w:rPr>
          <w:rFonts w:ascii="Arial" w:hAnsi="Arial" w:cs="Arial"/>
          <w:sz w:val="22"/>
          <w:szCs w:val="22"/>
        </w:rPr>
        <w:t xml:space="preserv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6FDDA6BB"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nformation about reco</w:t>
      </w:r>
      <w:r w:rsidR="00730F98">
        <w:rPr>
          <w:rFonts w:ascii="Arial" w:hAnsi="Arial" w:cs="Arial"/>
          <w:sz w:val="22"/>
          <w:szCs w:val="22"/>
        </w:rPr>
        <w:t>very plans is available on the D</w:t>
      </w:r>
      <w:r w:rsidRPr="007D3CBD">
        <w:rPr>
          <w:rFonts w:ascii="Arial" w:hAnsi="Arial" w:cs="Arial"/>
          <w:sz w:val="22"/>
          <w:szCs w:val="22"/>
        </w:rPr>
        <w:t xml:space="preserve">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55EAF64C"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00730F98">
        <w:rPr>
          <w:rFonts w:ascii="Arial" w:hAnsi="Arial" w:cs="Arial"/>
          <w:sz w:val="22"/>
          <w:szCs w:val="22"/>
        </w:rPr>
        <w:t>will be published on the 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1B63B586" w:rsidR="00860E65" w:rsidRPr="008040B8" w:rsidRDefault="009404EB" w:rsidP="00860E65">
      <w:pPr>
        <w:jc w:val="center"/>
        <w:rPr>
          <w:rFonts w:ascii="Arial" w:hAnsi="Arial" w:cs="Arial"/>
          <w:i/>
          <w:sz w:val="32"/>
          <w:szCs w:val="32"/>
        </w:rPr>
      </w:pPr>
      <w:r w:rsidRPr="009404EB">
        <w:rPr>
          <w:rFonts w:ascii="Arial" w:hAnsi="Arial" w:cs="Arial"/>
          <w:i/>
          <w:iCs/>
          <w:sz w:val="32"/>
          <w:szCs w:val="32"/>
        </w:rPr>
        <w:lastRenderedPageBreak/>
        <w:t xml:space="preserve">Antechinus </w:t>
      </w:r>
      <w:proofErr w:type="spellStart"/>
      <w:r w:rsidRPr="009404EB">
        <w:rPr>
          <w:rFonts w:ascii="Arial" w:hAnsi="Arial" w:cs="Arial"/>
          <w:i/>
          <w:iCs/>
          <w:sz w:val="32"/>
          <w:szCs w:val="32"/>
        </w:rPr>
        <w:t>argentus</w:t>
      </w:r>
      <w:proofErr w:type="spellEnd"/>
    </w:p>
    <w:p w14:paraId="71590D43" w14:textId="77777777" w:rsidR="00860E65" w:rsidRPr="00424584" w:rsidRDefault="00860E65" w:rsidP="00860E65">
      <w:pPr>
        <w:jc w:val="center"/>
        <w:rPr>
          <w:rFonts w:ascii="Arial" w:hAnsi="Arial" w:cs="Arial"/>
          <w:sz w:val="22"/>
          <w:szCs w:val="22"/>
        </w:rPr>
      </w:pPr>
    </w:p>
    <w:p w14:paraId="71590D44" w14:textId="09DEA2F0" w:rsidR="00860E65" w:rsidRPr="00E80F89" w:rsidRDefault="009404EB" w:rsidP="00860E65">
      <w:pPr>
        <w:jc w:val="center"/>
        <w:rPr>
          <w:rFonts w:ascii="Arial" w:hAnsi="Arial" w:cs="Arial"/>
          <w:sz w:val="20"/>
          <w:szCs w:val="20"/>
        </w:rPr>
      </w:pPr>
      <w:proofErr w:type="gramStart"/>
      <w:r w:rsidRPr="009404EB">
        <w:rPr>
          <w:rFonts w:ascii="Arial" w:hAnsi="Arial" w:cs="Arial"/>
          <w:bCs/>
          <w:iCs/>
          <w:sz w:val="22"/>
          <w:szCs w:val="22"/>
          <w:lang w:eastAsia="en-AU"/>
        </w:rPr>
        <w:t>silver-headed</w:t>
      </w:r>
      <w:proofErr w:type="gramEnd"/>
      <w:r w:rsidRPr="009404EB">
        <w:rPr>
          <w:rFonts w:ascii="Arial" w:hAnsi="Arial" w:cs="Arial"/>
          <w:bCs/>
          <w:iCs/>
          <w:sz w:val="22"/>
          <w:szCs w:val="22"/>
          <w:lang w:eastAsia="en-AU"/>
        </w:rPr>
        <w:t xml:space="preserve"> antechinus</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0E348FDC" w:rsidR="00FD2D19" w:rsidRPr="001D338A" w:rsidRDefault="008040B8" w:rsidP="001D338A">
      <w:pPr>
        <w:spacing w:after="240"/>
        <w:rPr>
          <w:rFonts w:ascii="Arial" w:hAnsi="Arial" w:cs="Arial"/>
          <w:i/>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1D338A" w:rsidRPr="001D338A">
        <w:rPr>
          <w:rFonts w:ascii="Arial" w:hAnsi="Arial" w:cs="Arial"/>
          <w:i/>
          <w:iCs/>
          <w:sz w:val="22"/>
          <w:szCs w:val="22"/>
        </w:rPr>
        <w:t xml:space="preserve">Antechinus </w:t>
      </w:r>
      <w:proofErr w:type="spellStart"/>
      <w:r w:rsidR="001D338A" w:rsidRPr="001D338A">
        <w:rPr>
          <w:rFonts w:ascii="Arial" w:hAnsi="Arial" w:cs="Arial"/>
          <w:i/>
          <w:iCs/>
          <w:sz w:val="22"/>
          <w:szCs w:val="22"/>
        </w:rPr>
        <w:t>argentus</w:t>
      </w:r>
      <w:proofErr w:type="spellEnd"/>
      <w:r w:rsidR="001D338A">
        <w:rPr>
          <w:rFonts w:ascii="Arial" w:hAnsi="Arial" w:cs="Arial"/>
          <w:i/>
          <w:iCs/>
          <w:sz w:val="22"/>
          <w:szCs w:val="22"/>
        </w:rPr>
        <w:t xml:space="preserve"> </w:t>
      </w:r>
      <w:r w:rsidR="001D338A" w:rsidRPr="001D338A">
        <w:rPr>
          <w:rFonts w:ascii="Arial" w:hAnsi="Arial" w:cs="Arial"/>
          <w:iCs/>
          <w:sz w:val="22"/>
          <w:szCs w:val="22"/>
        </w:rPr>
        <w:t>(Baker, Mutton &amp; Hines 2013).</w:t>
      </w:r>
      <w:r w:rsidR="00FD2D19" w:rsidRPr="00AB52FE">
        <w:rPr>
          <w:rFonts w:ascii="Arial" w:hAnsi="Arial" w:cs="Arial"/>
          <w:sz w:val="22"/>
          <w:szCs w:val="22"/>
        </w:rPr>
        <w:t xml:space="preserve"> </w:t>
      </w:r>
    </w:p>
    <w:p w14:paraId="71590D4A" w14:textId="77777777" w:rsidR="00615CF6" w:rsidRPr="00615CF6" w:rsidRDefault="00615CF6" w:rsidP="001D338A">
      <w:pPr>
        <w:pStyle w:val="CAmajorheading"/>
        <w:spacing w:before="120"/>
      </w:pPr>
      <w:r w:rsidRPr="00E95E0E">
        <w:t>Species/Sub-species Information</w:t>
      </w:r>
    </w:p>
    <w:p w14:paraId="71590D4B" w14:textId="77777777" w:rsidR="00424584" w:rsidRPr="002B2B88" w:rsidRDefault="007D7E49" w:rsidP="001D338A">
      <w:pPr>
        <w:pStyle w:val="CAminorheading"/>
        <w:spacing w:before="240"/>
      </w:pPr>
      <w:r w:rsidRPr="00B402E5">
        <w:t>Description</w:t>
      </w:r>
    </w:p>
    <w:p w14:paraId="3AA3F75C" w14:textId="04BD4855" w:rsidR="00B402E5" w:rsidRDefault="00876604" w:rsidP="000A5D17">
      <w:pPr>
        <w:pStyle w:val="Normal12pt"/>
        <w:spacing w:after="240"/>
        <w:rPr>
          <w:rFonts w:ascii="Arial" w:hAnsi="Arial" w:cs="Arial"/>
          <w:sz w:val="22"/>
          <w:szCs w:val="22"/>
        </w:rPr>
      </w:pPr>
      <w:r w:rsidRPr="00D16DC0">
        <w:rPr>
          <w:rFonts w:ascii="Arial" w:hAnsi="Arial" w:cs="Arial"/>
          <w:sz w:val="22"/>
          <w:szCs w:val="22"/>
        </w:rPr>
        <w:t xml:space="preserve">The silver-headed antechinus is </w:t>
      </w:r>
      <w:r w:rsidR="00432104" w:rsidRPr="00D16DC0">
        <w:rPr>
          <w:rFonts w:ascii="Arial" w:hAnsi="Arial" w:cs="Arial"/>
          <w:sz w:val="22"/>
          <w:szCs w:val="22"/>
        </w:rPr>
        <w:t xml:space="preserve">a small </w:t>
      </w:r>
      <w:r w:rsidR="00171AF9" w:rsidRPr="00D16DC0">
        <w:rPr>
          <w:rFonts w:ascii="Arial" w:hAnsi="Arial" w:cs="Arial"/>
          <w:sz w:val="22"/>
          <w:szCs w:val="22"/>
        </w:rPr>
        <w:t>carnivorous marsupial</w:t>
      </w:r>
      <w:r w:rsidR="004B2337">
        <w:rPr>
          <w:rFonts w:ascii="Arial" w:hAnsi="Arial" w:cs="Arial"/>
          <w:sz w:val="22"/>
          <w:szCs w:val="22"/>
        </w:rPr>
        <w:t xml:space="preserve">. </w:t>
      </w:r>
      <w:r w:rsidR="00B402E5">
        <w:rPr>
          <w:rFonts w:ascii="Arial" w:hAnsi="Arial" w:cs="Arial"/>
          <w:sz w:val="22"/>
          <w:szCs w:val="22"/>
        </w:rPr>
        <w:t>The species</w:t>
      </w:r>
      <w:r w:rsidR="00B402E5" w:rsidRPr="00D16DC0">
        <w:rPr>
          <w:rFonts w:ascii="Arial" w:hAnsi="Arial" w:cs="Arial"/>
          <w:sz w:val="22"/>
          <w:szCs w:val="22"/>
        </w:rPr>
        <w:t xml:space="preserve"> has a small head</w:t>
      </w:r>
      <w:r w:rsidR="00B402E5">
        <w:rPr>
          <w:rFonts w:ascii="Arial" w:hAnsi="Arial" w:cs="Arial"/>
          <w:sz w:val="22"/>
          <w:szCs w:val="22"/>
        </w:rPr>
        <w:t>, large ears</w:t>
      </w:r>
      <w:r w:rsidR="00B402E5" w:rsidRPr="00D16DC0">
        <w:rPr>
          <w:rFonts w:ascii="Arial" w:hAnsi="Arial" w:cs="Arial"/>
          <w:sz w:val="22"/>
          <w:szCs w:val="22"/>
        </w:rPr>
        <w:t xml:space="preserve"> and narrow snout.</w:t>
      </w:r>
      <w:r w:rsidR="00B402E5">
        <w:rPr>
          <w:rFonts w:ascii="Arial" w:hAnsi="Arial" w:cs="Arial"/>
          <w:sz w:val="22"/>
          <w:szCs w:val="22"/>
        </w:rPr>
        <w:t xml:space="preserve"> The head, neck and shoulders are silver-grey, merging gradually through olive-buff to deep olive-buff on the flanks, rump and upper surface of the tail base.</w:t>
      </w:r>
      <w:r w:rsidR="00B402E5" w:rsidRPr="00907ECE">
        <w:rPr>
          <w:rFonts w:ascii="Arial" w:hAnsi="Arial" w:cs="Arial"/>
          <w:sz w:val="22"/>
          <w:szCs w:val="22"/>
        </w:rPr>
        <w:t xml:space="preserve"> </w:t>
      </w:r>
      <w:r w:rsidR="00B402E5">
        <w:rPr>
          <w:rFonts w:ascii="Arial" w:hAnsi="Arial" w:cs="Arial"/>
          <w:sz w:val="22"/>
          <w:szCs w:val="22"/>
        </w:rPr>
        <w:t xml:space="preserve">The belly is green-yellow-buff, buff to olive-buff. The species has pale, slightly broken eye rings and </w:t>
      </w:r>
      <w:r w:rsidR="00B402E5" w:rsidRPr="001B533B">
        <w:rPr>
          <w:rFonts w:ascii="Arial" w:hAnsi="Arial" w:cs="Arial"/>
          <w:sz w:val="22"/>
          <w:szCs w:val="22"/>
        </w:rPr>
        <w:t xml:space="preserve">pale silver feet. </w:t>
      </w:r>
      <w:r w:rsidR="00B402E5">
        <w:rPr>
          <w:rFonts w:ascii="Arial" w:hAnsi="Arial" w:cs="Arial"/>
          <w:sz w:val="22"/>
          <w:szCs w:val="22"/>
        </w:rPr>
        <w:t xml:space="preserve">The tail is bicoloured, darker on top and lighter underneath, with both sides getter darker towards the tip </w:t>
      </w:r>
      <w:r w:rsidR="00B402E5" w:rsidRPr="00432104">
        <w:rPr>
          <w:rFonts w:ascii="Arial" w:hAnsi="Arial" w:cs="Arial"/>
          <w:sz w:val="22"/>
          <w:szCs w:val="22"/>
        </w:rPr>
        <w:t>(Baker et al. 2013)</w:t>
      </w:r>
      <w:r w:rsidR="00B402E5">
        <w:rPr>
          <w:rFonts w:ascii="Arial" w:hAnsi="Arial" w:cs="Arial"/>
          <w:sz w:val="22"/>
          <w:szCs w:val="22"/>
        </w:rPr>
        <w:t>.</w:t>
      </w:r>
      <w:r w:rsidR="00B402E5" w:rsidRPr="0040179B">
        <w:rPr>
          <w:rFonts w:ascii="Arial" w:hAnsi="Arial" w:cs="Arial"/>
          <w:sz w:val="22"/>
          <w:szCs w:val="22"/>
        </w:rPr>
        <w:t xml:space="preserve"> Females have a pouch with eight nipples (Mason et al. 2016).</w:t>
      </w:r>
      <w:r w:rsidR="003A7553">
        <w:rPr>
          <w:rFonts w:ascii="Arial" w:hAnsi="Arial" w:cs="Arial"/>
          <w:sz w:val="22"/>
          <w:szCs w:val="22"/>
        </w:rPr>
        <w:t xml:space="preserve"> </w:t>
      </w:r>
      <w:r w:rsidR="004B2337">
        <w:rPr>
          <w:rFonts w:ascii="Arial" w:hAnsi="Arial" w:cs="Arial"/>
          <w:sz w:val="22"/>
          <w:szCs w:val="22"/>
        </w:rPr>
        <w:t xml:space="preserve">The species is sexually dimorphic for size, with males </w:t>
      </w:r>
      <w:r w:rsidR="00BB39C6">
        <w:rPr>
          <w:rFonts w:ascii="Arial" w:hAnsi="Arial" w:cs="Arial"/>
          <w:sz w:val="22"/>
          <w:szCs w:val="22"/>
        </w:rPr>
        <w:t>up to three times</w:t>
      </w:r>
      <w:r w:rsidR="004B2337">
        <w:rPr>
          <w:rFonts w:ascii="Arial" w:hAnsi="Arial" w:cs="Arial"/>
          <w:sz w:val="22"/>
          <w:szCs w:val="22"/>
        </w:rPr>
        <w:t xml:space="preserve"> </w:t>
      </w:r>
      <w:r w:rsidR="00BB39C6">
        <w:rPr>
          <w:rFonts w:ascii="Arial" w:hAnsi="Arial" w:cs="Arial"/>
          <w:sz w:val="22"/>
          <w:szCs w:val="22"/>
        </w:rPr>
        <w:t xml:space="preserve">heavier </w:t>
      </w:r>
      <w:r w:rsidR="004B2337">
        <w:rPr>
          <w:rFonts w:ascii="Arial" w:hAnsi="Arial" w:cs="Arial"/>
          <w:sz w:val="22"/>
          <w:szCs w:val="22"/>
        </w:rPr>
        <w:t>than females (</w:t>
      </w:r>
      <w:r w:rsidR="004B2337" w:rsidRPr="00601D96">
        <w:rPr>
          <w:rFonts w:ascii="Arial" w:hAnsi="Arial" w:cs="Arial"/>
          <w:sz w:val="22"/>
          <w:szCs w:val="22"/>
        </w:rPr>
        <w:t>Mason et al. 2016</w:t>
      </w:r>
      <w:r w:rsidR="004B2337">
        <w:rPr>
          <w:rFonts w:ascii="Arial" w:hAnsi="Arial" w:cs="Arial"/>
          <w:sz w:val="22"/>
          <w:szCs w:val="22"/>
        </w:rPr>
        <w:t>).</w:t>
      </w:r>
      <w:r w:rsidR="00171AF9" w:rsidRPr="00D16DC0">
        <w:rPr>
          <w:rFonts w:ascii="Arial" w:hAnsi="Arial" w:cs="Arial"/>
          <w:sz w:val="22"/>
          <w:szCs w:val="22"/>
        </w:rPr>
        <w:t xml:space="preserve"> </w:t>
      </w:r>
      <w:r w:rsidR="00B402E5">
        <w:rPr>
          <w:rFonts w:ascii="Arial" w:hAnsi="Arial" w:cs="Arial"/>
          <w:sz w:val="22"/>
          <w:szCs w:val="22"/>
        </w:rPr>
        <w:t xml:space="preserve">Males </w:t>
      </w:r>
      <w:r w:rsidR="00A536BA">
        <w:rPr>
          <w:rFonts w:ascii="Arial" w:hAnsi="Arial" w:cs="Arial"/>
          <w:sz w:val="22"/>
          <w:szCs w:val="22"/>
        </w:rPr>
        <w:t>weigh</w:t>
      </w:r>
      <w:r w:rsidR="00B402E5">
        <w:rPr>
          <w:rFonts w:ascii="Arial" w:hAnsi="Arial" w:cs="Arial"/>
          <w:sz w:val="22"/>
          <w:szCs w:val="22"/>
        </w:rPr>
        <w:t xml:space="preserve"> 40-46 g, while females weigh 20-23 g </w:t>
      </w:r>
      <w:r w:rsidR="003A7553">
        <w:rPr>
          <w:rFonts w:ascii="Arial" w:hAnsi="Arial" w:cs="Arial"/>
          <w:sz w:val="22"/>
          <w:szCs w:val="22"/>
        </w:rPr>
        <w:br/>
      </w:r>
      <w:r w:rsidR="00B402E5">
        <w:rPr>
          <w:rFonts w:ascii="Arial" w:hAnsi="Arial" w:cs="Arial"/>
          <w:sz w:val="22"/>
          <w:szCs w:val="22"/>
        </w:rPr>
        <w:t>(E Mason, pers. comm. 2017, unpublished data).</w:t>
      </w:r>
    </w:p>
    <w:p w14:paraId="71590D57" w14:textId="6F36C780" w:rsidR="007D7E49" w:rsidRPr="007D7E49" w:rsidRDefault="007D7E49" w:rsidP="00B402E5">
      <w:pPr>
        <w:pStyle w:val="CAminorheading"/>
      </w:pPr>
      <w:r w:rsidRPr="00B13D08">
        <w:t>Distribution</w:t>
      </w:r>
      <w:r w:rsidRPr="006658AC">
        <w:rPr>
          <w:color w:val="0000FF"/>
        </w:rPr>
        <w:t xml:space="preserve"> </w:t>
      </w:r>
    </w:p>
    <w:p w14:paraId="139DC074" w14:textId="5AD08E4F" w:rsidR="00E47508" w:rsidRPr="005535ED" w:rsidRDefault="00A0764C" w:rsidP="000A5D17">
      <w:pPr>
        <w:pStyle w:val="Normal12pt"/>
        <w:spacing w:after="240"/>
        <w:rPr>
          <w:rFonts w:ascii="Arial" w:hAnsi="Arial" w:cs="Arial"/>
          <w:color w:val="FF0000"/>
          <w:sz w:val="22"/>
          <w:szCs w:val="22"/>
        </w:rPr>
      </w:pPr>
      <w:r w:rsidRPr="00432104">
        <w:rPr>
          <w:rFonts w:ascii="Arial" w:hAnsi="Arial" w:cs="Arial"/>
          <w:sz w:val="22"/>
          <w:szCs w:val="22"/>
        </w:rPr>
        <w:t xml:space="preserve">The silver-headed antechinus is known from </w:t>
      </w:r>
      <w:r w:rsidR="00D649E4">
        <w:rPr>
          <w:rFonts w:ascii="Arial" w:hAnsi="Arial" w:cs="Arial"/>
          <w:sz w:val="22"/>
          <w:szCs w:val="22"/>
        </w:rPr>
        <w:t>two isolated subpopulations</w:t>
      </w:r>
      <w:r w:rsidR="00E47508">
        <w:rPr>
          <w:rFonts w:ascii="Arial" w:hAnsi="Arial" w:cs="Arial"/>
          <w:sz w:val="22"/>
          <w:szCs w:val="22"/>
        </w:rPr>
        <w:t xml:space="preserve"> located</w:t>
      </w:r>
      <w:r w:rsidR="00D649E4">
        <w:rPr>
          <w:rFonts w:ascii="Arial" w:hAnsi="Arial" w:cs="Arial"/>
          <w:sz w:val="22"/>
          <w:szCs w:val="22"/>
        </w:rPr>
        <w:t xml:space="preserve"> in central-eastern Queensland - </w:t>
      </w:r>
      <w:r w:rsidRPr="00432104">
        <w:rPr>
          <w:rFonts w:ascii="Arial" w:hAnsi="Arial" w:cs="Arial"/>
          <w:sz w:val="22"/>
          <w:szCs w:val="22"/>
        </w:rPr>
        <w:t xml:space="preserve">the plateau at the eastern escarpment of </w:t>
      </w:r>
      <w:proofErr w:type="spellStart"/>
      <w:r w:rsidRPr="00432104">
        <w:rPr>
          <w:rFonts w:ascii="Arial" w:hAnsi="Arial" w:cs="Arial"/>
          <w:sz w:val="22"/>
          <w:szCs w:val="22"/>
        </w:rPr>
        <w:t>Kroombit</w:t>
      </w:r>
      <w:proofErr w:type="spellEnd"/>
      <w:r w:rsidRPr="00432104">
        <w:rPr>
          <w:rFonts w:ascii="Arial" w:hAnsi="Arial" w:cs="Arial"/>
          <w:sz w:val="22"/>
          <w:szCs w:val="22"/>
        </w:rPr>
        <w:t xml:space="preserve"> Tops National Park, </w:t>
      </w:r>
      <w:r w:rsidR="00D649E4">
        <w:rPr>
          <w:rFonts w:ascii="Arial" w:hAnsi="Arial" w:cs="Arial"/>
          <w:sz w:val="22"/>
          <w:szCs w:val="22"/>
        </w:rPr>
        <w:t>located 7</w:t>
      </w:r>
      <w:r w:rsidRPr="00432104">
        <w:rPr>
          <w:rFonts w:ascii="Arial" w:hAnsi="Arial" w:cs="Arial"/>
          <w:sz w:val="22"/>
          <w:szCs w:val="22"/>
        </w:rPr>
        <w:t>0 km south-west of Gladstone</w:t>
      </w:r>
      <w:r w:rsidR="007B44DE">
        <w:rPr>
          <w:rFonts w:ascii="Arial" w:hAnsi="Arial" w:cs="Arial"/>
          <w:sz w:val="22"/>
          <w:szCs w:val="22"/>
        </w:rPr>
        <w:t>;</w:t>
      </w:r>
      <w:r w:rsidR="00D649E4">
        <w:rPr>
          <w:rFonts w:ascii="Arial" w:hAnsi="Arial" w:cs="Arial"/>
          <w:sz w:val="22"/>
          <w:szCs w:val="22"/>
        </w:rPr>
        <w:t xml:space="preserve"> and </w:t>
      </w:r>
      <w:proofErr w:type="spellStart"/>
      <w:r w:rsidR="00D649E4">
        <w:rPr>
          <w:rFonts w:ascii="Arial" w:hAnsi="Arial" w:cs="Arial"/>
          <w:sz w:val="22"/>
          <w:szCs w:val="22"/>
        </w:rPr>
        <w:t>Blackdown</w:t>
      </w:r>
      <w:proofErr w:type="spellEnd"/>
      <w:r w:rsidR="00D649E4">
        <w:rPr>
          <w:rFonts w:ascii="Arial" w:hAnsi="Arial" w:cs="Arial"/>
          <w:sz w:val="22"/>
          <w:szCs w:val="22"/>
        </w:rPr>
        <w:t xml:space="preserve"> Tableland National Park, located </w:t>
      </w:r>
      <w:r w:rsidR="00E47508">
        <w:rPr>
          <w:rFonts w:ascii="Arial" w:hAnsi="Arial" w:cs="Arial"/>
          <w:sz w:val="22"/>
          <w:szCs w:val="22"/>
        </w:rPr>
        <w:br/>
      </w:r>
      <w:r w:rsidR="00D649E4">
        <w:rPr>
          <w:rFonts w:ascii="Arial" w:hAnsi="Arial" w:cs="Arial"/>
          <w:sz w:val="22"/>
          <w:szCs w:val="22"/>
        </w:rPr>
        <w:t>220 km west of Gladstone (Mason et al. 2016)</w:t>
      </w:r>
      <w:r w:rsidR="00432104" w:rsidRPr="00432104">
        <w:rPr>
          <w:rFonts w:ascii="Arial" w:hAnsi="Arial" w:cs="Arial"/>
          <w:sz w:val="22"/>
          <w:szCs w:val="22"/>
        </w:rPr>
        <w:t>.</w:t>
      </w:r>
      <w:r w:rsidR="00432104">
        <w:rPr>
          <w:rFonts w:ascii="Arial" w:hAnsi="Arial" w:cs="Arial"/>
          <w:sz w:val="22"/>
          <w:szCs w:val="22"/>
        </w:rPr>
        <w:t xml:space="preserve"> Within </w:t>
      </w:r>
      <w:proofErr w:type="spellStart"/>
      <w:r w:rsidR="00D649E4" w:rsidRPr="00432104">
        <w:rPr>
          <w:rFonts w:ascii="Arial" w:hAnsi="Arial" w:cs="Arial"/>
          <w:sz w:val="22"/>
          <w:szCs w:val="22"/>
        </w:rPr>
        <w:t>Kroombit</w:t>
      </w:r>
      <w:proofErr w:type="spellEnd"/>
      <w:r w:rsidR="00D649E4" w:rsidRPr="00432104">
        <w:rPr>
          <w:rFonts w:ascii="Arial" w:hAnsi="Arial" w:cs="Arial"/>
          <w:sz w:val="22"/>
          <w:szCs w:val="22"/>
        </w:rPr>
        <w:t xml:space="preserve"> Tops National Park</w:t>
      </w:r>
      <w:r w:rsidR="00432104">
        <w:rPr>
          <w:rFonts w:ascii="Arial" w:hAnsi="Arial" w:cs="Arial"/>
          <w:sz w:val="22"/>
          <w:szCs w:val="22"/>
        </w:rPr>
        <w:t>, the species has been recorded from two sites</w:t>
      </w:r>
      <w:r w:rsidR="00432104" w:rsidRPr="00601D96">
        <w:rPr>
          <w:rFonts w:ascii="Arial" w:hAnsi="Arial" w:cs="Arial"/>
          <w:sz w:val="22"/>
          <w:szCs w:val="22"/>
        </w:rPr>
        <w:t xml:space="preserve">, </w:t>
      </w:r>
      <w:r w:rsidR="00CB37B7">
        <w:rPr>
          <w:rFonts w:ascii="Arial" w:hAnsi="Arial" w:cs="Arial"/>
          <w:sz w:val="22"/>
          <w:szCs w:val="22"/>
        </w:rPr>
        <w:t xml:space="preserve">the </w:t>
      </w:r>
      <w:r w:rsidR="005F2717">
        <w:rPr>
          <w:rFonts w:ascii="Arial" w:hAnsi="Arial" w:cs="Arial"/>
          <w:sz w:val="22"/>
          <w:szCs w:val="22"/>
        </w:rPr>
        <w:t>‘</w:t>
      </w:r>
      <w:r w:rsidR="00CB37B7">
        <w:rPr>
          <w:rFonts w:ascii="Arial" w:hAnsi="Arial" w:cs="Arial"/>
          <w:sz w:val="22"/>
          <w:szCs w:val="22"/>
        </w:rPr>
        <w:t>northern</w:t>
      </w:r>
      <w:r w:rsidR="005F2717">
        <w:rPr>
          <w:rFonts w:ascii="Arial" w:hAnsi="Arial" w:cs="Arial"/>
          <w:sz w:val="22"/>
          <w:szCs w:val="22"/>
        </w:rPr>
        <w:t>’</w:t>
      </w:r>
      <w:r w:rsidR="00CB37B7">
        <w:rPr>
          <w:rFonts w:ascii="Arial" w:hAnsi="Arial" w:cs="Arial"/>
          <w:sz w:val="22"/>
          <w:szCs w:val="22"/>
        </w:rPr>
        <w:t xml:space="preserve"> </w:t>
      </w:r>
      <w:r w:rsidR="00AD75B9">
        <w:rPr>
          <w:rFonts w:ascii="Arial" w:hAnsi="Arial" w:cs="Arial"/>
          <w:sz w:val="22"/>
          <w:szCs w:val="22"/>
        </w:rPr>
        <w:t xml:space="preserve">site </w:t>
      </w:r>
      <w:r w:rsidR="00CB37B7">
        <w:rPr>
          <w:rFonts w:ascii="Arial" w:hAnsi="Arial" w:cs="Arial"/>
          <w:sz w:val="22"/>
          <w:szCs w:val="22"/>
        </w:rPr>
        <w:t>and</w:t>
      </w:r>
      <w:r w:rsidR="00AD75B9">
        <w:rPr>
          <w:rFonts w:ascii="Arial" w:hAnsi="Arial" w:cs="Arial"/>
          <w:sz w:val="22"/>
          <w:szCs w:val="22"/>
        </w:rPr>
        <w:t xml:space="preserve"> the</w:t>
      </w:r>
      <w:r w:rsidR="00CB37B7">
        <w:rPr>
          <w:rFonts w:ascii="Arial" w:hAnsi="Arial" w:cs="Arial"/>
          <w:sz w:val="22"/>
          <w:szCs w:val="22"/>
        </w:rPr>
        <w:t xml:space="preserve"> southern</w:t>
      </w:r>
      <w:r w:rsidR="00AD75B9">
        <w:rPr>
          <w:rFonts w:ascii="Arial" w:hAnsi="Arial" w:cs="Arial"/>
          <w:sz w:val="22"/>
          <w:szCs w:val="22"/>
        </w:rPr>
        <w:t xml:space="preserve"> ‘Lookout’ site, which are</w:t>
      </w:r>
      <w:r w:rsidR="00CB37B7">
        <w:rPr>
          <w:rFonts w:ascii="Arial" w:hAnsi="Arial" w:cs="Arial"/>
          <w:sz w:val="22"/>
          <w:szCs w:val="22"/>
        </w:rPr>
        <w:t xml:space="preserve"> </w:t>
      </w:r>
      <w:r w:rsidR="00B13D08" w:rsidRPr="00B13D08">
        <w:rPr>
          <w:rFonts w:ascii="Arial" w:hAnsi="Arial" w:cs="Arial"/>
          <w:sz w:val="22"/>
          <w:szCs w:val="22"/>
        </w:rPr>
        <w:t>5</w:t>
      </w:r>
      <w:r w:rsidR="00432104" w:rsidRPr="00B13D08">
        <w:rPr>
          <w:rFonts w:ascii="Arial" w:hAnsi="Arial" w:cs="Arial"/>
          <w:sz w:val="22"/>
          <w:szCs w:val="22"/>
        </w:rPr>
        <w:t xml:space="preserve">.5 </w:t>
      </w:r>
      <w:r w:rsidR="00432104" w:rsidRPr="00601D96">
        <w:rPr>
          <w:rFonts w:ascii="Arial" w:hAnsi="Arial" w:cs="Arial"/>
          <w:sz w:val="22"/>
          <w:szCs w:val="22"/>
        </w:rPr>
        <w:t>km apart</w:t>
      </w:r>
      <w:r w:rsidRPr="00601D96">
        <w:rPr>
          <w:rFonts w:ascii="Arial" w:hAnsi="Arial" w:cs="Arial"/>
          <w:sz w:val="22"/>
          <w:szCs w:val="22"/>
        </w:rPr>
        <w:t xml:space="preserve"> (</w:t>
      </w:r>
      <w:r w:rsidR="00B13D08" w:rsidRPr="00432104">
        <w:rPr>
          <w:rFonts w:ascii="Arial" w:hAnsi="Arial" w:cs="Arial"/>
          <w:sz w:val="22"/>
          <w:szCs w:val="22"/>
        </w:rPr>
        <w:t>Baker et al. 2013</w:t>
      </w:r>
      <w:r w:rsidR="00B13D08">
        <w:rPr>
          <w:rFonts w:ascii="Arial" w:hAnsi="Arial" w:cs="Arial"/>
          <w:sz w:val="22"/>
          <w:szCs w:val="22"/>
        </w:rPr>
        <w:t>).</w:t>
      </w:r>
      <w:r w:rsidR="005F2717">
        <w:rPr>
          <w:rFonts w:ascii="Arial" w:hAnsi="Arial" w:cs="Arial"/>
          <w:sz w:val="22"/>
          <w:szCs w:val="22"/>
        </w:rPr>
        <w:t xml:space="preserve"> </w:t>
      </w:r>
      <w:r w:rsidR="003029ED" w:rsidRPr="00B13D08">
        <w:rPr>
          <w:rFonts w:ascii="Arial" w:hAnsi="Arial" w:cs="Arial"/>
          <w:sz w:val="22"/>
          <w:szCs w:val="22"/>
        </w:rPr>
        <w:t>The species has been recorded at one site in</w:t>
      </w:r>
      <w:r w:rsidR="00E47508" w:rsidRPr="00B13D08">
        <w:rPr>
          <w:rFonts w:ascii="Arial" w:hAnsi="Arial" w:cs="Arial"/>
          <w:sz w:val="22"/>
          <w:szCs w:val="22"/>
        </w:rPr>
        <w:t xml:space="preserve"> </w:t>
      </w:r>
      <w:proofErr w:type="spellStart"/>
      <w:r w:rsidR="00E47508" w:rsidRPr="00B13D08">
        <w:rPr>
          <w:rFonts w:ascii="Arial" w:hAnsi="Arial" w:cs="Arial"/>
          <w:sz w:val="22"/>
          <w:szCs w:val="22"/>
        </w:rPr>
        <w:t>Blackdown</w:t>
      </w:r>
      <w:proofErr w:type="spellEnd"/>
      <w:r w:rsidR="00E47508" w:rsidRPr="00B13D08">
        <w:rPr>
          <w:rFonts w:ascii="Arial" w:hAnsi="Arial" w:cs="Arial"/>
          <w:sz w:val="22"/>
          <w:szCs w:val="22"/>
        </w:rPr>
        <w:t xml:space="preserve"> Tableland National Park</w:t>
      </w:r>
      <w:r w:rsidR="003029ED" w:rsidRPr="00B13D08">
        <w:rPr>
          <w:rFonts w:ascii="Arial" w:hAnsi="Arial" w:cs="Arial"/>
          <w:sz w:val="22"/>
          <w:szCs w:val="22"/>
        </w:rPr>
        <w:t xml:space="preserve"> </w:t>
      </w:r>
      <w:r w:rsidR="003029ED">
        <w:rPr>
          <w:rFonts w:ascii="Arial" w:hAnsi="Arial" w:cs="Arial"/>
          <w:sz w:val="22"/>
          <w:szCs w:val="22"/>
        </w:rPr>
        <w:t>(E Mason, pers. comm. 2017, unpublished data).</w:t>
      </w:r>
      <w:r w:rsidR="005F2717">
        <w:rPr>
          <w:rFonts w:ascii="Arial" w:hAnsi="Arial" w:cs="Arial"/>
          <w:sz w:val="22"/>
          <w:szCs w:val="22"/>
        </w:rPr>
        <w:t xml:space="preserve"> </w:t>
      </w:r>
      <w:r w:rsidR="005F2717" w:rsidRPr="003A7553">
        <w:rPr>
          <w:rFonts w:ascii="Arial" w:hAnsi="Arial" w:cs="Arial"/>
          <w:sz w:val="22"/>
          <w:szCs w:val="22"/>
        </w:rPr>
        <w:t xml:space="preserve">Due to historic </w:t>
      </w:r>
      <w:r w:rsidR="003A7553" w:rsidRPr="003A7553">
        <w:rPr>
          <w:rFonts w:ascii="Arial" w:hAnsi="Arial" w:cs="Arial"/>
          <w:sz w:val="22"/>
          <w:szCs w:val="22"/>
        </w:rPr>
        <w:t>isolation of each subpopulation, the species has become</w:t>
      </w:r>
      <w:r w:rsidR="005F2717" w:rsidRPr="003A7553">
        <w:rPr>
          <w:rFonts w:ascii="Arial" w:hAnsi="Arial" w:cs="Arial"/>
          <w:sz w:val="22"/>
          <w:szCs w:val="22"/>
        </w:rPr>
        <w:t xml:space="preserve"> genetically divergent </w:t>
      </w:r>
      <w:r w:rsidR="003A7553" w:rsidRPr="003A7553">
        <w:rPr>
          <w:rFonts w:ascii="Arial" w:hAnsi="Arial" w:cs="Arial"/>
          <w:sz w:val="22"/>
          <w:szCs w:val="22"/>
        </w:rPr>
        <w:t xml:space="preserve">between the </w:t>
      </w:r>
      <w:proofErr w:type="spellStart"/>
      <w:r w:rsidR="003A7553" w:rsidRPr="003A7553">
        <w:rPr>
          <w:rFonts w:ascii="Arial" w:hAnsi="Arial" w:cs="Arial"/>
          <w:sz w:val="22"/>
          <w:szCs w:val="22"/>
        </w:rPr>
        <w:t>Kroombit</w:t>
      </w:r>
      <w:proofErr w:type="spellEnd"/>
      <w:r w:rsidR="003A7553" w:rsidRPr="003A7553">
        <w:rPr>
          <w:rFonts w:ascii="Arial" w:hAnsi="Arial" w:cs="Arial"/>
          <w:sz w:val="22"/>
          <w:szCs w:val="22"/>
        </w:rPr>
        <w:t xml:space="preserve"> Tops National Park and </w:t>
      </w:r>
      <w:proofErr w:type="spellStart"/>
      <w:r w:rsidR="003A7553" w:rsidRPr="003A7553">
        <w:rPr>
          <w:rFonts w:ascii="Arial" w:hAnsi="Arial" w:cs="Arial"/>
          <w:sz w:val="22"/>
          <w:szCs w:val="22"/>
        </w:rPr>
        <w:t>Blackdown</w:t>
      </w:r>
      <w:proofErr w:type="spellEnd"/>
      <w:r w:rsidR="003A7553" w:rsidRPr="003A7553">
        <w:rPr>
          <w:rFonts w:ascii="Arial" w:hAnsi="Arial" w:cs="Arial"/>
          <w:sz w:val="22"/>
          <w:szCs w:val="22"/>
        </w:rPr>
        <w:t xml:space="preserve"> Tableland National Park sites </w:t>
      </w:r>
      <w:r w:rsidR="005F2717">
        <w:rPr>
          <w:rFonts w:ascii="Arial" w:hAnsi="Arial" w:cs="Arial"/>
          <w:sz w:val="22"/>
          <w:szCs w:val="22"/>
        </w:rPr>
        <w:t>(</w:t>
      </w:r>
      <w:r w:rsidR="005F2717" w:rsidRPr="001B533B">
        <w:rPr>
          <w:rFonts w:ascii="Arial" w:hAnsi="Arial" w:cs="Arial"/>
          <w:sz w:val="22"/>
          <w:szCs w:val="22"/>
        </w:rPr>
        <w:t>A Baker, pers. comm. 2017</w:t>
      </w:r>
      <w:r w:rsidR="005F2717">
        <w:rPr>
          <w:rFonts w:ascii="Arial" w:hAnsi="Arial" w:cs="Arial"/>
          <w:sz w:val="22"/>
          <w:szCs w:val="22"/>
        </w:rPr>
        <w:t>).</w:t>
      </w:r>
    </w:p>
    <w:p w14:paraId="71590D5F" w14:textId="77777777" w:rsidR="00424584" w:rsidRPr="007D7E49" w:rsidRDefault="007D7E49" w:rsidP="002B2B88">
      <w:pPr>
        <w:pStyle w:val="CAminorheading"/>
      </w:pPr>
      <w:r w:rsidRPr="007D7E49">
        <w:t>Relevant Biology/Ecology</w:t>
      </w:r>
    </w:p>
    <w:p w14:paraId="7CB7FFFA" w14:textId="0EBB02EE" w:rsidR="00CB37B7" w:rsidRDefault="00601D96" w:rsidP="001B533B">
      <w:pPr>
        <w:pStyle w:val="Normal12pt"/>
        <w:rPr>
          <w:rFonts w:ascii="Arial" w:hAnsi="Arial" w:cs="Arial"/>
          <w:sz w:val="22"/>
          <w:szCs w:val="22"/>
        </w:rPr>
      </w:pPr>
      <w:r>
        <w:rPr>
          <w:rFonts w:ascii="Arial" w:hAnsi="Arial" w:cs="Arial"/>
          <w:sz w:val="22"/>
          <w:szCs w:val="22"/>
        </w:rPr>
        <w:t>At</w:t>
      </w:r>
      <w:r w:rsidR="00D649E4">
        <w:rPr>
          <w:rFonts w:ascii="Arial" w:hAnsi="Arial" w:cs="Arial"/>
          <w:sz w:val="22"/>
          <w:szCs w:val="22"/>
        </w:rPr>
        <w:t xml:space="preserve"> </w:t>
      </w:r>
      <w:proofErr w:type="spellStart"/>
      <w:r w:rsidR="00D649E4">
        <w:rPr>
          <w:rFonts w:ascii="Arial" w:hAnsi="Arial" w:cs="Arial"/>
          <w:sz w:val="22"/>
          <w:szCs w:val="22"/>
        </w:rPr>
        <w:t>Kroombit</w:t>
      </w:r>
      <w:proofErr w:type="spellEnd"/>
      <w:r w:rsidR="00D649E4">
        <w:rPr>
          <w:rFonts w:ascii="Arial" w:hAnsi="Arial" w:cs="Arial"/>
          <w:sz w:val="22"/>
          <w:szCs w:val="22"/>
        </w:rPr>
        <w:t xml:space="preserve"> Tops National Park, t</w:t>
      </w:r>
      <w:r w:rsidR="00D92C33" w:rsidRPr="00432104">
        <w:rPr>
          <w:rFonts w:ascii="Arial" w:hAnsi="Arial" w:cs="Arial"/>
          <w:sz w:val="22"/>
          <w:szCs w:val="22"/>
        </w:rPr>
        <w:t xml:space="preserve">he </w:t>
      </w:r>
      <w:r w:rsidR="00CB37B7" w:rsidRPr="00432104">
        <w:rPr>
          <w:rFonts w:ascii="Arial" w:hAnsi="Arial" w:cs="Arial"/>
          <w:sz w:val="22"/>
          <w:szCs w:val="22"/>
        </w:rPr>
        <w:t>silver-headed antechinus</w:t>
      </w:r>
      <w:r>
        <w:rPr>
          <w:rFonts w:ascii="Arial" w:hAnsi="Arial" w:cs="Arial"/>
          <w:sz w:val="22"/>
          <w:szCs w:val="22"/>
        </w:rPr>
        <w:t xml:space="preserve"> </w:t>
      </w:r>
      <w:r w:rsidR="0020538C">
        <w:rPr>
          <w:rFonts w:ascii="Arial" w:hAnsi="Arial" w:cs="Arial"/>
          <w:sz w:val="22"/>
          <w:szCs w:val="22"/>
        </w:rPr>
        <w:t xml:space="preserve">occurs </w:t>
      </w:r>
      <w:r w:rsidR="00B32C1E">
        <w:rPr>
          <w:rFonts w:ascii="Arial" w:hAnsi="Arial" w:cs="Arial"/>
          <w:sz w:val="22"/>
          <w:szCs w:val="22"/>
        </w:rPr>
        <w:t xml:space="preserve">on an undulating sandstone plateau bounded on the eastern side by an escarpment with cliffs, </w:t>
      </w:r>
      <w:r>
        <w:rPr>
          <w:rFonts w:ascii="Arial" w:hAnsi="Arial" w:cs="Arial"/>
          <w:sz w:val="22"/>
          <w:szCs w:val="22"/>
        </w:rPr>
        <w:t>a</w:t>
      </w:r>
      <w:r w:rsidR="00B32C1E">
        <w:rPr>
          <w:rFonts w:ascii="Arial" w:hAnsi="Arial" w:cs="Arial"/>
          <w:sz w:val="22"/>
          <w:szCs w:val="22"/>
        </w:rPr>
        <w:t xml:space="preserve">t an elevation of 850-900 m </w:t>
      </w:r>
      <w:proofErr w:type="spellStart"/>
      <w:r w:rsidR="00B32C1E">
        <w:rPr>
          <w:rFonts w:ascii="Arial" w:hAnsi="Arial" w:cs="Arial"/>
          <w:sz w:val="22"/>
          <w:szCs w:val="22"/>
        </w:rPr>
        <w:t>asl</w:t>
      </w:r>
      <w:proofErr w:type="spellEnd"/>
      <w:r>
        <w:rPr>
          <w:rFonts w:ascii="Arial" w:hAnsi="Arial" w:cs="Arial"/>
          <w:sz w:val="22"/>
          <w:szCs w:val="22"/>
        </w:rPr>
        <w:t xml:space="preserve"> </w:t>
      </w:r>
      <w:r w:rsidR="00A12610">
        <w:rPr>
          <w:rFonts w:ascii="Arial" w:hAnsi="Arial" w:cs="Arial"/>
          <w:sz w:val="22"/>
          <w:szCs w:val="22"/>
        </w:rPr>
        <w:t>(</w:t>
      </w:r>
      <w:r w:rsidR="00A12610" w:rsidRPr="00432104">
        <w:rPr>
          <w:rFonts w:ascii="Arial" w:hAnsi="Arial" w:cs="Arial"/>
          <w:sz w:val="22"/>
          <w:szCs w:val="22"/>
        </w:rPr>
        <w:t>Baker et al. 2013</w:t>
      </w:r>
      <w:r w:rsidR="00A12610">
        <w:rPr>
          <w:rFonts w:ascii="Arial" w:hAnsi="Arial" w:cs="Arial"/>
          <w:sz w:val="22"/>
          <w:szCs w:val="22"/>
        </w:rPr>
        <w:t>; Mason et al. 2016)</w:t>
      </w:r>
      <w:r w:rsidR="0020538C">
        <w:rPr>
          <w:rFonts w:ascii="Arial" w:hAnsi="Arial" w:cs="Arial"/>
          <w:sz w:val="22"/>
          <w:szCs w:val="22"/>
        </w:rPr>
        <w:t xml:space="preserve">. The habitat of both </w:t>
      </w:r>
      <w:r w:rsidR="00D649E4">
        <w:rPr>
          <w:rFonts w:ascii="Arial" w:hAnsi="Arial" w:cs="Arial"/>
          <w:sz w:val="22"/>
          <w:szCs w:val="22"/>
        </w:rPr>
        <w:t xml:space="preserve">recorded </w:t>
      </w:r>
      <w:r w:rsidR="0020538C">
        <w:rPr>
          <w:rFonts w:ascii="Arial" w:hAnsi="Arial" w:cs="Arial"/>
          <w:sz w:val="22"/>
          <w:szCs w:val="22"/>
        </w:rPr>
        <w:t xml:space="preserve">sites </w:t>
      </w:r>
      <w:r w:rsidR="00D649E4">
        <w:rPr>
          <w:rFonts w:ascii="Arial" w:hAnsi="Arial" w:cs="Arial"/>
          <w:sz w:val="22"/>
          <w:szCs w:val="22"/>
        </w:rPr>
        <w:t>are</w:t>
      </w:r>
      <w:r w:rsidR="0020538C">
        <w:rPr>
          <w:rFonts w:ascii="Arial" w:hAnsi="Arial" w:cs="Arial"/>
          <w:sz w:val="22"/>
          <w:szCs w:val="22"/>
        </w:rPr>
        <w:t xml:space="preserve"> floristically and structurally similar, being </w:t>
      </w:r>
      <w:r w:rsidR="0020538C" w:rsidRPr="0020538C">
        <w:rPr>
          <w:rFonts w:ascii="Arial" w:hAnsi="Arial" w:cs="Arial"/>
          <w:i/>
          <w:sz w:val="22"/>
          <w:szCs w:val="22"/>
        </w:rPr>
        <w:t xml:space="preserve">Eucalyptus </w:t>
      </w:r>
      <w:proofErr w:type="spellStart"/>
      <w:r w:rsidR="0020538C" w:rsidRPr="0020538C">
        <w:rPr>
          <w:rFonts w:ascii="Arial" w:hAnsi="Arial" w:cs="Arial"/>
          <w:i/>
          <w:sz w:val="22"/>
          <w:szCs w:val="22"/>
        </w:rPr>
        <w:t>montivaga</w:t>
      </w:r>
      <w:proofErr w:type="spellEnd"/>
      <w:r w:rsidR="0020538C">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blackbutt</w:t>
      </w:r>
      <w:proofErr w:type="spellEnd"/>
      <w:r>
        <w:rPr>
          <w:rFonts w:ascii="Arial" w:hAnsi="Arial" w:cs="Arial"/>
          <w:sz w:val="22"/>
          <w:szCs w:val="22"/>
        </w:rPr>
        <w:t xml:space="preserve">) with subdominant </w:t>
      </w:r>
      <w:proofErr w:type="spellStart"/>
      <w:r w:rsidRPr="0020538C">
        <w:rPr>
          <w:rFonts w:ascii="Arial" w:hAnsi="Arial" w:cs="Arial"/>
          <w:i/>
          <w:sz w:val="22"/>
          <w:szCs w:val="22"/>
        </w:rPr>
        <w:t>Corymbia</w:t>
      </w:r>
      <w:proofErr w:type="spellEnd"/>
      <w:r w:rsidRPr="0020538C">
        <w:rPr>
          <w:rFonts w:ascii="Arial" w:hAnsi="Arial" w:cs="Arial"/>
          <w:i/>
          <w:sz w:val="22"/>
          <w:szCs w:val="22"/>
        </w:rPr>
        <w:t xml:space="preserve"> </w:t>
      </w:r>
      <w:proofErr w:type="spellStart"/>
      <w:r w:rsidRPr="0020538C">
        <w:rPr>
          <w:rFonts w:ascii="Arial" w:hAnsi="Arial" w:cs="Arial"/>
          <w:i/>
          <w:sz w:val="22"/>
          <w:szCs w:val="22"/>
        </w:rPr>
        <w:t>trachyphloia</w:t>
      </w:r>
      <w:proofErr w:type="spellEnd"/>
      <w:r>
        <w:rPr>
          <w:rFonts w:ascii="Arial" w:hAnsi="Arial" w:cs="Arial"/>
          <w:i/>
          <w:sz w:val="22"/>
          <w:szCs w:val="22"/>
        </w:rPr>
        <w:t xml:space="preserve"> </w:t>
      </w:r>
      <w:r>
        <w:rPr>
          <w:rFonts w:ascii="Arial" w:hAnsi="Arial" w:cs="Arial"/>
          <w:sz w:val="22"/>
          <w:szCs w:val="22"/>
        </w:rPr>
        <w:t>(brown bloodwood)</w:t>
      </w:r>
      <w:r>
        <w:rPr>
          <w:rFonts w:ascii="Arial" w:hAnsi="Arial" w:cs="Arial"/>
          <w:i/>
          <w:sz w:val="22"/>
          <w:szCs w:val="22"/>
        </w:rPr>
        <w:t xml:space="preserve"> </w:t>
      </w:r>
      <w:r w:rsidR="0020538C">
        <w:rPr>
          <w:rFonts w:ascii="Arial" w:hAnsi="Arial" w:cs="Arial"/>
          <w:sz w:val="22"/>
          <w:szCs w:val="22"/>
        </w:rPr>
        <w:t>shrubby tall open-forest</w:t>
      </w:r>
      <w:r>
        <w:rPr>
          <w:rFonts w:ascii="Arial" w:hAnsi="Arial" w:cs="Arial"/>
          <w:sz w:val="22"/>
          <w:szCs w:val="22"/>
        </w:rPr>
        <w:t>.</w:t>
      </w:r>
      <w:r w:rsidR="0020538C">
        <w:rPr>
          <w:rFonts w:ascii="Arial" w:hAnsi="Arial" w:cs="Arial"/>
          <w:sz w:val="22"/>
          <w:szCs w:val="22"/>
        </w:rPr>
        <w:t xml:space="preserve"> </w:t>
      </w:r>
      <w:r w:rsidR="00F9238F">
        <w:rPr>
          <w:rFonts w:ascii="Arial" w:hAnsi="Arial" w:cs="Arial"/>
          <w:sz w:val="22"/>
          <w:szCs w:val="22"/>
        </w:rPr>
        <w:t xml:space="preserve">The </w:t>
      </w:r>
      <w:r w:rsidR="0020538C">
        <w:rPr>
          <w:rFonts w:ascii="Arial" w:hAnsi="Arial" w:cs="Arial"/>
          <w:sz w:val="22"/>
          <w:szCs w:val="22"/>
        </w:rPr>
        <w:t xml:space="preserve">shrub layer and ground cover </w:t>
      </w:r>
      <w:r w:rsidR="00F9238F">
        <w:rPr>
          <w:rFonts w:ascii="Arial" w:hAnsi="Arial" w:cs="Arial"/>
          <w:sz w:val="22"/>
          <w:szCs w:val="22"/>
        </w:rPr>
        <w:t>of both sites</w:t>
      </w:r>
      <w:r w:rsidR="0020538C">
        <w:rPr>
          <w:rFonts w:ascii="Arial" w:hAnsi="Arial" w:cs="Arial"/>
          <w:sz w:val="22"/>
          <w:szCs w:val="22"/>
        </w:rPr>
        <w:t xml:space="preserve"> varies in height, cover and species</w:t>
      </w:r>
      <w:r w:rsidR="00D92C33" w:rsidRPr="00432104">
        <w:rPr>
          <w:rFonts w:ascii="Arial" w:hAnsi="Arial" w:cs="Arial"/>
          <w:sz w:val="22"/>
          <w:szCs w:val="22"/>
        </w:rPr>
        <w:t xml:space="preserve"> </w:t>
      </w:r>
      <w:r w:rsidR="0020538C" w:rsidRPr="00432104">
        <w:rPr>
          <w:rFonts w:ascii="Arial" w:hAnsi="Arial" w:cs="Arial"/>
          <w:sz w:val="22"/>
          <w:szCs w:val="22"/>
        </w:rPr>
        <w:t>(</w:t>
      </w:r>
      <w:r w:rsidR="00A12610" w:rsidRPr="00432104">
        <w:rPr>
          <w:rFonts w:ascii="Arial" w:hAnsi="Arial" w:cs="Arial"/>
          <w:sz w:val="22"/>
          <w:szCs w:val="22"/>
        </w:rPr>
        <w:t>Baker et al. 2013</w:t>
      </w:r>
      <w:r w:rsidR="0020538C" w:rsidRPr="00432104">
        <w:rPr>
          <w:rFonts w:ascii="Arial" w:hAnsi="Arial" w:cs="Arial"/>
          <w:sz w:val="22"/>
          <w:szCs w:val="22"/>
        </w:rPr>
        <w:t>)</w:t>
      </w:r>
      <w:r w:rsidR="0020538C">
        <w:rPr>
          <w:rFonts w:ascii="Arial" w:hAnsi="Arial" w:cs="Arial"/>
          <w:sz w:val="22"/>
          <w:szCs w:val="22"/>
        </w:rPr>
        <w:t>.</w:t>
      </w:r>
      <w:r w:rsidR="001B533B">
        <w:rPr>
          <w:rFonts w:ascii="Arial" w:hAnsi="Arial" w:cs="Arial"/>
          <w:sz w:val="22"/>
          <w:szCs w:val="22"/>
        </w:rPr>
        <w:t xml:space="preserve"> However, sclerophyllous s</w:t>
      </w:r>
      <w:r w:rsidR="00A12610">
        <w:rPr>
          <w:rFonts w:ascii="Arial" w:hAnsi="Arial" w:cs="Arial"/>
          <w:sz w:val="22"/>
          <w:szCs w:val="22"/>
        </w:rPr>
        <w:t xml:space="preserve">hrubs and </w:t>
      </w:r>
      <w:r w:rsidR="00A12610" w:rsidRPr="00A12610">
        <w:rPr>
          <w:rFonts w:ascii="Arial" w:hAnsi="Arial" w:cs="Arial"/>
          <w:i/>
          <w:sz w:val="22"/>
          <w:szCs w:val="22"/>
        </w:rPr>
        <w:t>Xanthorrhoea</w:t>
      </w:r>
      <w:r w:rsidR="00A12610">
        <w:rPr>
          <w:rFonts w:ascii="Arial" w:hAnsi="Arial" w:cs="Arial"/>
          <w:sz w:val="22"/>
          <w:szCs w:val="22"/>
        </w:rPr>
        <w:t xml:space="preserve"> (grass trees) are more prevalent at the southern ‘Lookout’ site, with grasses and ferns more prevalent at the northern site (</w:t>
      </w:r>
      <w:r w:rsidR="00A12610" w:rsidRPr="00601D96">
        <w:rPr>
          <w:rFonts w:ascii="Arial" w:hAnsi="Arial" w:cs="Arial"/>
          <w:sz w:val="22"/>
          <w:szCs w:val="22"/>
        </w:rPr>
        <w:t>Mason et al. 2016</w:t>
      </w:r>
      <w:r w:rsidR="00A12610">
        <w:rPr>
          <w:rFonts w:ascii="Arial" w:hAnsi="Arial" w:cs="Arial"/>
          <w:sz w:val="22"/>
          <w:szCs w:val="22"/>
        </w:rPr>
        <w:t xml:space="preserve">). </w:t>
      </w:r>
      <w:r w:rsidR="00CB37B7" w:rsidRPr="001B533B">
        <w:rPr>
          <w:rFonts w:ascii="Arial" w:hAnsi="Arial" w:cs="Arial"/>
          <w:sz w:val="22"/>
          <w:szCs w:val="22"/>
        </w:rPr>
        <w:t xml:space="preserve">At </w:t>
      </w:r>
      <w:proofErr w:type="spellStart"/>
      <w:r w:rsidR="00CB37B7" w:rsidRPr="001B533B">
        <w:rPr>
          <w:rFonts w:ascii="Arial" w:hAnsi="Arial" w:cs="Arial"/>
          <w:sz w:val="22"/>
          <w:szCs w:val="22"/>
        </w:rPr>
        <w:t>Blackdown</w:t>
      </w:r>
      <w:proofErr w:type="spellEnd"/>
      <w:r w:rsidR="00CB37B7" w:rsidRPr="001B533B">
        <w:rPr>
          <w:rFonts w:ascii="Arial" w:hAnsi="Arial" w:cs="Arial"/>
          <w:sz w:val="22"/>
          <w:szCs w:val="22"/>
        </w:rPr>
        <w:t xml:space="preserve"> Tableland National Park, the silver-headed antechinus occurs in </w:t>
      </w:r>
      <w:r w:rsidR="001B533B" w:rsidRPr="001B533B">
        <w:rPr>
          <w:rFonts w:ascii="Arial" w:hAnsi="Arial" w:cs="Arial"/>
          <w:sz w:val="22"/>
          <w:szCs w:val="22"/>
        </w:rPr>
        <w:t xml:space="preserve">similar wet, altitudinal open forest </w:t>
      </w:r>
      <w:r w:rsidR="00CB37B7" w:rsidRPr="001B533B">
        <w:rPr>
          <w:rFonts w:ascii="Arial" w:hAnsi="Arial" w:cs="Arial"/>
          <w:sz w:val="22"/>
          <w:szCs w:val="22"/>
        </w:rPr>
        <w:t>habitat</w:t>
      </w:r>
      <w:r w:rsidR="001B533B" w:rsidRPr="001B533B">
        <w:rPr>
          <w:rFonts w:ascii="Arial" w:hAnsi="Arial" w:cs="Arial"/>
          <w:sz w:val="22"/>
          <w:szCs w:val="22"/>
        </w:rPr>
        <w:t xml:space="preserve"> (A Baker, pers. comm. 2017).</w:t>
      </w:r>
    </w:p>
    <w:p w14:paraId="65632CDE" w14:textId="0E1C40E4" w:rsidR="00F9238F" w:rsidRDefault="00F9238F" w:rsidP="001B533B">
      <w:pPr>
        <w:pStyle w:val="Normal12pt"/>
        <w:rPr>
          <w:rFonts w:ascii="Arial" w:hAnsi="Arial" w:cs="Arial"/>
          <w:sz w:val="22"/>
          <w:szCs w:val="22"/>
        </w:rPr>
      </w:pPr>
      <w:r>
        <w:rPr>
          <w:rFonts w:ascii="Arial" w:hAnsi="Arial" w:cs="Arial"/>
          <w:sz w:val="22"/>
          <w:szCs w:val="22"/>
        </w:rPr>
        <w:t>There is limited information on the ecology of the species due to the limited number of individuals that have been captured</w:t>
      </w:r>
      <w:r w:rsidR="0022089A">
        <w:rPr>
          <w:rFonts w:ascii="Arial" w:hAnsi="Arial" w:cs="Arial"/>
          <w:sz w:val="22"/>
          <w:szCs w:val="22"/>
        </w:rPr>
        <w:t xml:space="preserve"> </w:t>
      </w:r>
      <w:r w:rsidR="0022089A" w:rsidRPr="00432104">
        <w:rPr>
          <w:rFonts w:ascii="Arial" w:hAnsi="Arial" w:cs="Arial"/>
          <w:sz w:val="22"/>
          <w:szCs w:val="22"/>
        </w:rPr>
        <w:t>(Baker et al. 2013)</w:t>
      </w:r>
      <w:r w:rsidR="0022089A">
        <w:rPr>
          <w:rFonts w:ascii="Arial" w:hAnsi="Arial" w:cs="Arial"/>
          <w:sz w:val="22"/>
          <w:szCs w:val="22"/>
        </w:rPr>
        <w:t>.</w:t>
      </w:r>
      <w:r w:rsidR="0022089A" w:rsidRPr="00432104">
        <w:rPr>
          <w:rFonts w:ascii="Arial" w:hAnsi="Arial" w:cs="Arial"/>
          <w:sz w:val="22"/>
          <w:szCs w:val="22"/>
        </w:rPr>
        <w:t xml:space="preserve"> </w:t>
      </w:r>
      <w:r>
        <w:rPr>
          <w:rFonts w:ascii="Arial" w:hAnsi="Arial" w:cs="Arial"/>
          <w:sz w:val="22"/>
          <w:szCs w:val="22"/>
        </w:rPr>
        <w:t xml:space="preserve">However, the biology of the </w:t>
      </w:r>
      <w:r w:rsidRPr="00432104">
        <w:rPr>
          <w:rFonts w:ascii="Arial" w:hAnsi="Arial" w:cs="Arial"/>
          <w:sz w:val="22"/>
          <w:szCs w:val="22"/>
        </w:rPr>
        <w:t>silver-headed antechinus</w:t>
      </w:r>
      <w:r>
        <w:rPr>
          <w:rFonts w:ascii="Arial" w:hAnsi="Arial" w:cs="Arial"/>
          <w:sz w:val="22"/>
          <w:szCs w:val="22"/>
        </w:rPr>
        <w:t xml:space="preserve"> and its life-history characteristics are considered </w:t>
      </w:r>
      <w:r w:rsidR="0022089A">
        <w:rPr>
          <w:rFonts w:ascii="Arial" w:hAnsi="Arial" w:cs="Arial"/>
          <w:sz w:val="22"/>
          <w:szCs w:val="22"/>
        </w:rPr>
        <w:t>to fit the norm of the genus (Mason et al. 2016).</w:t>
      </w:r>
      <w:r w:rsidR="00662844">
        <w:rPr>
          <w:rFonts w:ascii="Arial" w:hAnsi="Arial" w:cs="Arial"/>
          <w:sz w:val="22"/>
          <w:szCs w:val="22"/>
        </w:rPr>
        <w:t xml:space="preserve"> </w:t>
      </w:r>
    </w:p>
    <w:p w14:paraId="5C1A2DCC" w14:textId="22CE1387" w:rsidR="00BB3225" w:rsidRDefault="004B2337" w:rsidP="00DA5667">
      <w:pPr>
        <w:pStyle w:val="Normal12pt"/>
        <w:spacing w:after="240"/>
        <w:rPr>
          <w:rFonts w:ascii="Arial" w:hAnsi="Arial" w:cs="Arial"/>
          <w:sz w:val="22"/>
          <w:szCs w:val="22"/>
        </w:rPr>
      </w:pPr>
      <w:r>
        <w:rPr>
          <w:rFonts w:ascii="Arial" w:hAnsi="Arial" w:cs="Arial"/>
          <w:sz w:val="22"/>
          <w:szCs w:val="22"/>
        </w:rPr>
        <w:t xml:space="preserve">At </w:t>
      </w:r>
      <w:proofErr w:type="spellStart"/>
      <w:r>
        <w:rPr>
          <w:rFonts w:ascii="Arial" w:hAnsi="Arial" w:cs="Arial"/>
          <w:sz w:val="22"/>
          <w:szCs w:val="22"/>
        </w:rPr>
        <w:t>Kroombit</w:t>
      </w:r>
      <w:proofErr w:type="spellEnd"/>
      <w:r>
        <w:rPr>
          <w:rFonts w:ascii="Arial" w:hAnsi="Arial" w:cs="Arial"/>
          <w:sz w:val="22"/>
          <w:szCs w:val="22"/>
        </w:rPr>
        <w:t xml:space="preserve"> Tops National Park, t</w:t>
      </w:r>
      <w:r w:rsidR="00662844">
        <w:rPr>
          <w:rFonts w:ascii="Arial" w:hAnsi="Arial" w:cs="Arial"/>
          <w:sz w:val="22"/>
          <w:szCs w:val="22"/>
        </w:rPr>
        <w:t>he mat</w:t>
      </w:r>
      <w:r w:rsidR="00BB3225">
        <w:rPr>
          <w:rFonts w:ascii="Arial" w:hAnsi="Arial" w:cs="Arial"/>
          <w:sz w:val="22"/>
          <w:szCs w:val="22"/>
        </w:rPr>
        <w:t xml:space="preserve">ing season for the species occurs over a 1-3 week period between </w:t>
      </w:r>
      <w:r>
        <w:rPr>
          <w:rFonts w:ascii="Arial" w:hAnsi="Arial" w:cs="Arial"/>
          <w:sz w:val="22"/>
          <w:szCs w:val="22"/>
        </w:rPr>
        <w:t>mid</w:t>
      </w:r>
      <w:r w:rsidR="000A5FD6">
        <w:rPr>
          <w:rFonts w:ascii="Arial" w:hAnsi="Arial" w:cs="Arial"/>
          <w:sz w:val="22"/>
          <w:szCs w:val="22"/>
        </w:rPr>
        <w:t xml:space="preserve"> to </w:t>
      </w:r>
      <w:r w:rsidR="00BB3225">
        <w:rPr>
          <w:rFonts w:ascii="Arial" w:hAnsi="Arial" w:cs="Arial"/>
          <w:sz w:val="22"/>
          <w:szCs w:val="22"/>
        </w:rPr>
        <w:t>la</w:t>
      </w:r>
      <w:r w:rsidR="0038717F">
        <w:rPr>
          <w:rFonts w:ascii="Arial" w:hAnsi="Arial" w:cs="Arial"/>
          <w:sz w:val="22"/>
          <w:szCs w:val="22"/>
        </w:rPr>
        <w:t>te-June and</w:t>
      </w:r>
      <w:r w:rsidR="00662844">
        <w:rPr>
          <w:rFonts w:ascii="Arial" w:hAnsi="Arial" w:cs="Arial"/>
          <w:sz w:val="22"/>
          <w:szCs w:val="22"/>
        </w:rPr>
        <w:t xml:space="preserve"> </w:t>
      </w:r>
      <w:r>
        <w:rPr>
          <w:rFonts w:ascii="Arial" w:hAnsi="Arial" w:cs="Arial"/>
          <w:sz w:val="22"/>
          <w:szCs w:val="22"/>
        </w:rPr>
        <w:t>early</w:t>
      </w:r>
      <w:r w:rsidR="00662844">
        <w:rPr>
          <w:rFonts w:ascii="Arial" w:hAnsi="Arial" w:cs="Arial"/>
          <w:sz w:val="22"/>
          <w:szCs w:val="22"/>
        </w:rPr>
        <w:t>-July</w:t>
      </w:r>
      <w:r w:rsidR="009255FF">
        <w:rPr>
          <w:rFonts w:ascii="Arial" w:hAnsi="Arial" w:cs="Arial"/>
          <w:sz w:val="22"/>
          <w:szCs w:val="22"/>
        </w:rPr>
        <w:t xml:space="preserve"> (</w:t>
      </w:r>
      <w:r w:rsidR="009255FF" w:rsidRPr="00601D96">
        <w:rPr>
          <w:rFonts w:ascii="Arial" w:hAnsi="Arial" w:cs="Arial"/>
          <w:sz w:val="22"/>
          <w:szCs w:val="22"/>
        </w:rPr>
        <w:t>Mason et al. 2016</w:t>
      </w:r>
      <w:r w:rsidR="009255FF">
        <w:rPr>
          <w:rFonts w:ascii="Arial" w:hAnsi="Arial" w:cs="Arial"/>
          <w:sz w:val="22"/>
          <w:szCs w:val="22"/>
        </w:rPr>
        <w:t>)</w:t>
      </w:r>
      <w:r>
        <w:rPr>
          <w:rFonts w:ascii="Arial" w:hAnsi="Arial" w:cs="Arial"/>
          <w:sz w:val="22"/>
          <w:szCs w:val="22"/>
        </w:rPr>
        <w:t>. C</w:t>
      </w:r>
      <w:r w:rsidR="00BB3225">
        <w:rPr>
          <w:rFonts w:ascii="Arial" w:hAnsi="Arial" w:cs="Arial"/>
          <w:sz w:val="22"/>
          <w:szCs w:val="22"/>
        </w:rPr>
        <w:t>oinciding with</w:t>
      </w:r>
      <w:r>
        <w:rPr>
          <w:rFonts w:ascii="Arial" w:hAnsi="Arial" w:cs="Arial"/>
          <w:sz w:val="22"/>
          <w:szCs w:val="22"/>
        </w:rPr>
        <w:t xml:space="preserve"> the mating season, the species undergoes a synchronised annual</w:t>
      </w:r>
      <w:r w:rsidR="00BB3225">
        <w:rPr>
          <w:rFonts w:ascii="Arial" w:hAnsi="Arial" w:cs="Arial"/>
          <w:sz w:val="22"/>
          <w:szCs w:val="22"/>
        </w:rPr>
        <w:t xml:space="preserve"> m</w:t>
      </w:r>
      <w:r>
        <w:rPr>
          <w:rFonts w:ascii="Arial" w:hAnsi="Arial" w:cs="Arial"/>
          <w:sz w:val="22"/>
          <w:szCs w:val="22"/>
        </w:rPr>
        <w:t xml:space="preserve">ale die-off, characteristic of </w:t>
      </w:r>
      <w:r w:rsidRPr="004B2337">
        <w:rPr>
          <w:rFonts w:ascii="Arial" w:hAnsi="Arial" w:cs="Arial"/>
          <w:i/>
          <w:sz w:val="22"/>
          <w:szCs w:val="22"/>
        </w:rPr>
        <w:t>A</w:t>
      </w:r>
      <w:r w:rsidR="00BB3225" w:rsidRPr="004B2337">
        <w:rPr>
          <w:rFonts w:ascii="Arial" w:hAnsi="Arial" w:cs="Arial"/>
          <w:i/>
          <w:sz w:val="22"/>
          <w:szCs w:val="22"/>
        </w:rPr>
        <w:t>ntechinus</w:t>
      </w:r>
      <w:r>
        <w:rPr>
          <w:rFonts w:ascii="Arial" w:hAnsi="Arial" w:cs="Arial"/>
          <w:sz w:val="22"/>
          <w:szCs w:val="22"/>
        </w:rPr>
        <w:t xml:space="preserve"> (</w:t>
      </w:r>
      <w:r w:rsidRPr="00601D96">
        <w:rPr>
          <w:rFonts w:ascii="Arial" w:hAnsi="Arial" w:cs="Arial"/>
          <w:sz w:val="22"/>
          <w:szCs w:val="22"/>
        </w:rPr>
        <w:t>Mason et al. 2016</w:t>
      </w:r>
      <w:r>
        <w:rPr>
          <w:rFonts w:ascii="Arial" w:hAnsi="Arial" w:cs="Arial"/>
          <w:sz w:val="22"/>
          <w:szCs w:val="22"/>
        </w:rPr>
        <w:t xml:space="preserve">; </w:t>
      </w:r>
      <w:r w:rsidRPr="00432104">
        <w:rPr>
          <w:rFonts w:ascii="Arial" w:hAnsi="Arial" w:cs="Arial"/>
          <w:sz w:val="22"/>
          <w:szCs w:val="22"/>
        </w:rPr>
        <w:t>Baker et al. 2013</w:t>
      </w:r>
      <w:r>
        <w:rPr>
          <w:rFonts w:ascii="Arial" w:hAnsi="Arial" w:cs="Arial"/>
          <w:sz w:val="22"/>
          <w:szCs w:val="22"/>
        </w:rPr>
        <w:t>).</w:t>
      </w:r>
      <w:r w:rsidR="00BB3225">
        <w:rPr>
          <w:rFonts w:ascii="Arial" w:hAnsi="Arial" w:cs="Arial"/>
          <w:sz w:val="22"/>
          <w:szCs w:val="22"/>
        </w:rPr>
        <w:t xml:space="preserve"> A 30 day gestation period has been inferred for the species</w:t>
      </w:r>
      <w:r>
        <w:rPr>
          <w:rFonts w:ascii="Arial" w:hAnsi="Arial" w:cs="Arial"/>
          <w:sz w:val="22"/>
          <w:szCs w:val="22"/>
        </w:rPr>
        <w:t xml:space="preserve"> (</w:t>
      </w:r>
      <w:r w:rsidRPr="00432104">
        <w:rPr>
          <w:rFonts w:ascii="Arial" w:hAnsi="Arial" w:cs="Arial"/>
          <w:sz w:val="22"/>
          <w:szCs w:val="22"/>
        </w:rPr>
        <w:t>Baker et al. 2013</w:t>
      </w:r>
      <w:r>
        <w:rPr>
          <w:rFonts w:ascii="Arial" w:hAnsi="Arial" w:cs="Arial"/>
          <w:sz w:val="22"/>
          <w:szCs w:val="22"/>
        </w:rPr>
        <w:t>)</w:t>
      </w:r>
      <w:r w:rsidR="00BB3225">
        <w:rPr>
          <w:rFonts w:ascii="Arial" w:hAnsi="Arial" w:cs="Arial"/>
          <w:sz w:val="22"/>
          <w:szCs w:val="22"/>
        </w:rPr>
        <w:t xml:space="preserve">, with females giving birth to </w:t>
      </w:r>
      <w:r w:rsidR="00A22AC4" w:rsidRPr="00BB39C6">
        <w:rPr>
          <w:rFonts w:ascii="Arial" w:hAnsi="Arial" w:cs="Arial"/>
          <w:sz w:val="22"/>
          <w:szCs w:val="22"/>
        </w:rPr>
        <w:t>eight</w:t>
      </w:r>
      <w:r w:rsidR="00BB3225">
        <w:rPr>
          <w:rFonts w:ascii="Arial" w:hAnsi="Arial" w:cs="Arial"/>
          <w:sz w:val="22"/>
          <w:szCs w:val="22"/>
        </w:rPr>
        <w:t xml:space="preserve"> young in </w:t>
      </w:r>
      <w:r>
        <w:rPr>
          <w:rFonts w:ascii="Arial" w:hAnsi="Arial" w:cs="Arial"/>
          <w:sz w:val="22"/>
          <w:szCs w:val="22"/>
        </w:rPr>
        <w:t xml:space="preserve">late-July to </w:t>
      </w:r>
      <w:r w:rsidR="00BB3225">
        <w:rPr>
          <w:rFonts w:ascii="Arial" w:hAnsi="Arial" w:cs="Arial"/>
          <w:sz w:val="22"/>
          <w:szCs w:val="22"/>
        </w:rPr>
        <w:t>early August</w:t>
      </w:r>
      <w:r>
        <w:rPr>
          <w:rFonts w:ascii="Arial" w:hAnsi="Arial" w:cs="Arial"/>
          <w:sz w:val="22"/>
          <w:szCs w:val="22"/>
        </w:rPr>
        <w:t xml:space="preserve"> (</w:t>
      </w:r>
      <w:r w:rsidRPr="00601D96">
        <w:rPr>
          <w:rFonts w:ascii="Arial" w:hAnsi="Arial" w:cs="Arial"/>
          <w:sz w:val="22"/>
          <w:szCs w:val="22"/>
        </w:rPr>
        <w:t>Mason et al. 2016</w:t>
      </w:r>
      <w:r>
        <w:rPr>
          <w:rFonts w:ascii="Arial" w:hAnsi="Arial" w:cs="Arial"/>
          <w:sz w:val="22"/>
          <w:szCs w:val="22"/>
        </w:rPr>
        <w:t xml:space="preserve">). </w:t>
      </w:r>
      <w:r w:rsidRPr="00F2601B">
        <w:rPr>
          <w:rFonts w:ascii="Arial" w:hAnsi="Arial" w:cs="Arial"/>
          <w:sz w:val="22"/>
          <w:szCs w:val="22"/>
        </w:rPr>
        <w:t xml:space="preserve">Young </w:t>
      </w:r>
      <w:r w:rsidR="00BB39C6" w:rsidRPr="00F2601B">
        <w:rPr>
          <w:rFonts w:ascii="Arial" w:hAnsi="Arial" w:cs="Arial"/>
          <w:sz w:val="22"/>
          <w:szCs w:val="22"/>
        </w:rPr>
        <w:t xml:space="preserve">attach to the nipples and </w:t>
      </w:r>
      <w:r w:rsidRPr="00F2601B">
        <w:rPr>
          <w:rFonts w:ascii="Arial" w:hAnsi="Arial" w:cs="Arial"/>
          <w:sz w:val="22"/>
          <w:szCs w:val="22"/>
        </w:rPr>
        <w:t>a</w:t>
      </w:r>
      <w:r w:rsidR="00A22AC4" w:rsidRPr="00F2601B">
        <w:rPr>
          <w:rFonts w:ascii="Arial" w:hAnsi="Arial" w:cs="Arial"/>
          <w:sz w:val="22"/>
          <w:szCs w:val="22"/>
        </w:rPr>
        <w:t xml:space="preserve">re carried in the pouch of the female </w:t>
      </w:r>
      <w:r w:rsidR="00BB3225" w:rsidRPr="00432104">
        <w:rPr>
          <w:rFonts w:ascii="Arial" w:hAnsi="Arial" w:cs="Arial"/>
          <w:sz w:val="22"/>
          <w:szCs w:val="22"/>
        </w:rPr>
        <w:t>(Baker et al. 2013)</w:t>
      </w:r>
      <w:r w:rsidR="00F141E1">
        <w:rPr>
          <w:rFonts w:ascii="Arial" w:hAnsi="Arial" w:cs="Arial"/>
          <w:sz w:val="22"/>
          <w:szCs w:val="22"/>
        </w:rPr>
        <w:t xml:space="preserve">. </w:t>
      </w:r>
      <w:r w:rsidR="00BB3225">
        <w:rPr>
          <w:rFonts w:ascii="Arial" w:hAnsi="Arial" w:cs="Arial"/>
          <w:sz w:val="22"/>
          <w:szCs w:val="22"/>
        </w:rPr>
        <w:t xml:space="preserve">Juveniles </w:t>
      </w:r>
      <w:r w:rsidR="00A22AC4">
        <w:rPr>
          <w:rFonts w:ascii="Arial" w:hAnsi="Arial" w:cs="Arial"/>
          <w:sz w:val="22"/>
          <w:szCs w:val="22"/>
        </w:rPr>
        <w:t xml:space="preserve">disperse at 3-4 months of age and become ‘adult’ at seven months old </w:t>
      </w:r>
      <w:r w:rsidR="00A22AC4" w:rsidRPr="00432104">
        <w:rPr>
          <w:rFonts w:ascii="Arial" w:hAnsi="Arial" w:cs="Arial"/>
          <w:sz w:val="22"/>
          <w:szCs w:val="22"/>
        </w:rPr>
        <w:t>(Baker et al. 2013)</w:t>
      </w:r>
      <w:r w:rsidR="00A22AC4">
        <w:rPr>
          <w:rFonts w:ascii="Arial" w:hAnsi="Arial" w:cs="Arial"/>
          <w:sz w:val="22"/>
          <w:szCs w:val="22"/>
        </w:rPr>
        <w:t>.</w:t>
      </w:r>
    </w:p>
    <w:p w14:paraId="6936A3E8" w14:textId="4053E14D" w:rsidR="00277F3C" w:rsidRDefault="008F677E" w:rsidP="001B533B">
      <w:pPr>
        <w:pStyle w:val="Normal12pt"/>
        <w:rPr>
          <w:rFonts w:ascii="Arial" w:hAnsi="Arial" w:cs="Arial"/>
          <w:sz w:val="22"/>
          <w:szCs w:val="22"/>
        </w:rPr>
      </w:pPr>
      <w:r>
        <w:rPr>
          <w:rFonts w:ascii="Arial" w:hAnsi="Arial" w:cs="Arial"/>
          <w:sz w:val="22"/>
          <w:szCs w:val="22"/>
        </w:rPr>
        <w:lastRenderedPageBreak/>
        <w:t>The species is insectivorous</w:t>
      </w:r>
      <w:r w:rsidR="00F54869">
        <w:rPr>
          <w:rFonts w:ascii="Arial" w:hAnsi="Arial" w:cs="Arial"/>
          <w:sz w:val="22"/>
          <w:szCs w:val="22"/>
        </w:rPr>
        <w:t>. Ba</w:t>
      </w:r>
      <w:r>
        <w:rPr>
          <w:rFonts w:ascii="Arial" w:hAnsi="Arial" w:cs="Arial"/>
          <w:sz w:val="22"/>
          <w:szCs w:val="22"/>
        </w:rPr>
        <w:t xml:space="preserve">sed on analysis of faecal pellets, the species predominantly </w:t>
      </w:r>
      <w:r w:rsidR="00F54869">
        <w:rPr>
          <w:rFonts w:ascii="Arial" w:hAnsi="Arial" w:cs="Arial"/>
          <w:sz w:val="22"/>
          <w:szCs w:val="22"/>
        </w:rPr>
        <w:t>preys</w:t>
      </w:r>
      <w:r>
        <w:rPr>
          <w:rFonts w:ascii="Arial" w:hAnsi="Arial" w:cs="Arial"/>
          <w:sz w:val="22"/>
          <w:szCs w:val="22"/>
        </w:rPr>
        <w:t xml:space="preserve"> on beetles and </w:t>
      </w:r>
      <w:r w:rsidR="00F54869">
        <w:rPr>
          <w:rFonts w:ascii="Arial" w:hAnsi="Arial" w:cs="Arial"/>
          <w:sz w:val="22"/>
          <w:szCs w:val="22"/>
        </w:rPr>
        <w:t xml:space="preserve">cockroaches, but also consumes other insects including </w:t>
      </w:r>
      <w:r>
        <w:rPr>
          <w:rFonts w:ascii="Arial" w:hAnsi="Arial" w:cs="Arial"/>
          <w:sz w:val="22"/>
          <w:szCs w:val="22"/>
        </w:rPr>
        <w:t>ants, crickets, grasshoppers</w:t>
      </w:r>
      <w:r w:rsidR="00F54869">
        <w:rPr>
          <w:rFonts w:ascii="Arial" w:hAnsi="Arial" w:cs="Arial"/>
          <w:sz w:val="22"/>
          <w:szCs w:val="22"/>
        </w:rPr>
        <w:t>, butterflies and spiders (Mason et al. 2015).</w:t>
      </w:r>
    </w:p>
    <w:p w14:paraId="00E6895E" w14:textId="0F429128" w:rsidR="00BB39C6" w:rsidRPr="00BB39C6" w:rsidRDefault="00C4273D" w:rsidP="00C33BD4">
      <w:pPr>
        <w:pStyle w:val="Normal12pt"/>
        <w:spacing w:after="240"/>
        <w:rPr>
          <w:rFonts w:ascii="Arial" w:hAnsi="Arial" w:cs="Arial"/>
          <w:sz w:val="22"/>
          <w:szCs w:val="22"/>
        </w:rPr>
      </w:pPr>
      <w:r w:rsidRPr="00C4273D">
        <w:rPr>
          <w:rFonts w:ascii="Arial" w:hAnsi="Arial" w:cs="Arial"/>
          <w:sz w:val="22"/>
          <w:szCs w:val="22"/>
        </w:rPr>
        <w:t xml:space="preserve">Males </w:t>
      </w:r>
      <w:r>
        <w:rPr>
          <w:rFonts w:ascii="Arial" w:hAnsi="Arial" w:cs="Arial"/>
          <w:sz w:val="22"/>
          <w:szCs w:val="22"/>
        </w:rPr>
        <w:t>live for a maximum of 11.5 months (Mason et al. 2015)</w:t>
      </w:r>
      <w:r w:rsidR="00E6669A">
        <w:rPr>
          <w:rFonts w:ascii="Arial" w:hAnsi="Arial" w:cs="Arial"/>
          <w:sz w:val="22"/>
          <w:szCs w:val="22"/>
        </w:rPr>
        <w:t xml:space="preserve">, </w:t>
      </w:r>
      <w:r w:rsidR="00E6669A" w:rsidRPr="001B533B">
        <w:rPr>
          <w:rFonts w:ascii="Arial" w:hAnsi="Arial" w:cs="Arial"/>
          <w:sz w:val="22"/>
          <w:szCs w:val="22"/>
        </w:rPr>
        <w:t>while the maximum longevity of females is t</w:t>
      </w:r>
      <w:r w:rsidR="009F23AC" w:rsidRPr="001B533B">
        <w:rPr>
          <w:rFonts w:ascii="Arial" w:hAnsi="Arial" w:cs="Arial"/>
          <w:sz w:val="22"/>
          <w:szCs w:val="22"/>
        </w:rPr>
        <w:t>wo</w:t>
      </w:r>
      <w:r w:rsidR="00E6669A" w:rsidRPr="001B533B">
        <w:rPr>
          <w:rFonts w:ascii="Arial" w:hAnsi="Arial" w:cs="Arial"/>
          <w:sz w:val="22"/>
          <w:szCs w:val="22"/>
        </w:rPr>
        <w:t xml:space="preserve"> years (</w:t>
      </w:r>
      <w:r w:rsidR="001B533B" w:rsidRPr="001B533B">
        <w:rPr>
          <w:rFonts w:ascii="Arial" w:hAnsi="Arial" w:cs="Arial"/>
          <w:sz w:val="22"/>
          <w:szCs w:val="22"/>
        </w:rPr>
        <w:t xml:space="preserve">A Baker, </w:t>
      </w:r>
      <w:r w:rsidR="009F23AC" w:rsidRPr="001B533B">
        <w:rPr>
          <w:rFonts w:ascii="Arial" w:hAnsi="Arial" w:cs="Arial"/>
          <w:sz w:val="22"/>
          <w:szCs w:val="22"/>
        </w:rPr>
        <w:t>pers</w:t>
      </w:r>
      <w:r w:rsidR="001B533B" w:rsidRPr="001B533B">
        <w:rPr>
          <w:rFonts w:ascii="Arial" w:hAnsi="Arial" w:cs="Arial"/>
          <w:sz w:val="22"/>
          <w:szCs w:val="22"/>
        </w:rPr>
        <w:t>.</w:t>
      </w:r>
      <w:r w:rsidR="009F23AC" w:rsidRPr="001B533B">
        <w:rPr>
          <w:rFonts w:ascii="Arial" w:hAnsi="Arial" w:cs="Arial"/>
          <w:sz w:val="22"/>
          <w:szCs w:val="22"/>
        </w:rPr>
        <w:t xml:space="preserve"> comm</w:t>
      </w:r>
      <w:r w:rsidR="001B533B" w:rsidRPr="001B533B">
        <w:rPr>
          <w:rFonts w:ascii="Arial" w:hAnsi="Arial" w:cs="Arial"/>
          <w:sz w:val="22"/>
          <w:szCs w:val="22"/>
        </w:rPr>
        <w:t>. 2017</w:t>
      </w:r>
      <w:r w:rsidR="00E6669A" w:rsidRPr="001B533B">
        <w:rPr>
          <w:rFonts w:ascii="Arial" w:hAnsi="Arial" w:cs="Arial"/>
          <w:sz w:val="22"/>
          <w:szCs w:val="22"/>
        </w:rPr>
        <w:t>)</w:t>
      </w:r>
      <w:r w:rsidRPr="001B533B">
        <w:rPr>
          <w:rFonts w:ascii="Arial" w:hAnsi="Arial" w:cs="Arial"/>
          <w:sz w:val="22"/>
          <w:szCs w:val="22"/>
        </w:rPr>
        <w:t>.</w:t>
      </w:r>
    </w:p>
    <w:p w14:paraId="71590D61" w14:textId="746BDE28" w:rsidR="00C90335" w:rsidRPr="007D7E49" w:rsidRDefault="00C90335" w:rsidP="00C90335">
      <w:pPr>
        <w:pStyle w:val="CAIntextheading1"/>
      </w:pPr>
      <w:r w:rsidRPr="007D7E49">
        <w:t>Threats</w:t>
      </w:r>
    </w:p>
    <w:p w14:paraId="71590D62" w14:textId="1037D34B" w:rsidR="00C90335" w:rsidRPr="00B7370B" w:rsidRDefault="00FC7FEF" w:rsidP="00C90335">
      <w:pPr>
        <w:spacing w:after="240"/>
        <w:rPr>
          <w:rFonts w:ascii="Arial" w:hAnsi="Arial" w:cs="Arial"/>
          <w:sz w:val="22"/>
          <w:szCs w:val="22"/>
        </w:rPr>
      </w:pPr>
      <w:r>
        <w:rPr>
          <w:rFonts w:ascii="Arial" w:hAnsi="Arial" w:cs="Arial"/>
          <w:sz w:val="22"/>
          <w:szCs w:val="22"/>
        </w:rPr>
        <w:t>There have been no formal analysis of the threatening processes that are impacting the species. However, t</w:t>
      </w:r>
      <w:r w:rsidR="00432104" w:rsidRPr="00E96C8D">
        <w:rPr>
          <w:rFonts w:ascii="Arial" w:hAnsi="Arial" w:cs="Arial"/>
          <w:sz w:val="22"/>
          <w:szCs w:val="22"/>
        </w:rPr>
        <w:t xml:space="preserve">he silver-headed antechinus </w:t>
      </w:r>
      <w:r w:rsidR="00277F3C">
        <w:rPr>
          <w:rFonts w:ascii="Arial" w:hAnsi="Arial" w:cs="Arial"/>
          <w:sz w:val="22"/>
          <w:szCs w:val="22"/>
        </w:rPr>
        <w:t xml:space="preserve">is </w:t>
      </w:r>
      <w:r w:rsidR="00CB37B7">
        <w:rPr>
          <w:rFonts w:ascii="Arial" w:hAnsi="Arial" w:cs="Arial"/>
          <w:sz w:val="22"/>
          <w:szCs w:val="22"/>
        </w:rPr>
        <w:t>likely to be highly habitat specific and particularly sensitive to disturbance (</w:t>
      </w:r>
      <w:r w:rsidR="00CB37B7" w:rsidRPr="00601D96">
        <w:rPr>
          <w:rFonts w:ascii="Arial" w:hAnsi="Arial" w:cs="Arial"/>
          <w:sz w:val="22"/>
          <w:szCs w:val="22"/>
        </w:rPr>
        <w:t>Mason et al. 2016</w:t>
      </w:r>
      <w:r w:rsidR="00CB37B7">
        <w:rPr>
          <w:rFonts w:ascii="Arial" w:hAnsi="Arial" w:cs="Arial"/>
          <w:sz w:val="22"/>
          <w:szCs w:val="22"/>
        </w:rPr>
        <w:t xml:space="preserve">). </w:t>
      </w:r>
      <w:r w:rsidR="00EE27EB">
        <w:rPr>
          <w:rFonts w:ascii="Arial" w:hAnsi="Arial" w:cs="Arial"/>
          <w:sz w:val="22"/>
          <w:szCs w:val="22"/>
        </w:rPr>
        <w:t xml:space="preserve">Increased frequency and intensity of fire events is suspected to threaten the </w:t>
      </w:r>
      <w:r w:rsidR="00B7370B">
        <w:rPr>
          <w:rFonts w:ascii="Arial" w:hAnsi="Arial" w:cs="Arial"/>
          <w:sz w:val="22"/>
          <w:szCs w:val="22"/>
        </w:rPr>
        <w:t xml:space="preserve">abundance of </w:t>
      </w:r>
      <w:r w:rsidR="00EE27EB" w:rsidRPr="00E96C8D">
        <w:rPr>
          <w:rFonts w:ascii="Arial" w:hAnsi="Arial" w:cs="Arial"/>
          <w:sz w:val="22"/>
          <w:szCs w:val="22"/>
        </w:rPr>
        <w:t>silver-headed antechinus</w:t>
      </w:r>
      <w:r w:rsidR="00B7370B">
        <w:rPr>
          <w:rFonts w:ascii="Arial" w:hAnsi="Arial" w:cs="Arial"/>
          <w:sz w:val="22"/>
          <w:szCs w:val="22"/>
        </w:rPr>
        <w:t>. S</w:t>
      </w:r>
      <w:r w:rsidR="00C33BD4">
        <w:rPr>
          <w:rFonts w:ascii="Arial" w:hAnsi="Arial" w:cs="Arial"/>
          <w:sz w:val="22"/>
          <w:szCs w:val="22"/>
        </w:rPr>
        <w:t>everal</w:t>
      </w:r>
      <w:r w:rsidR="00B7370B">
        <w:rPr>
          <w:rFonts w:ascii="Arial" w:hAnsi="Arial" w:cs="Arial"/>
          <w:sz w:val="22"/>
          <w:szCs w:val="22"/>
        </w:rPr>
        <w:t xml:space="preserve"> other</w:t>
      </w:r>
      <w:r w:rsidR="00C33BD4">
        <w:rPr>
          <w:rFonts w:ascii="Arial" w:hAnsi="Arial" w:cs="Arial"/>
          <w:sz w:val="22"/>
          <w:szCs w:val="22"/>
        </w:rPr>
        <w:t xml:space="preserve"> threatening </w:t>
      </w:r>
      <w:r w:rsidR="00EE27EB">
        <w:rPr>
          <w:rFonts w:ascii="Arial" w:hAnsi="Arial" w:cs="Arial"/>
          <w:sz w:val="22"/>
          <w:szCs w:val="22"/>
        </w:rPr>
        <w:t xml:space="preserve">processes are </w:t>
      </w:r>
      <w:r w:rsidR="00C33BD4">
        <w:rPr>
          <w:rFonts w:ascii="Arial" w:hAnsi="Arial" w:cs="Arial"/>
          <w:sz w:val="22"/>
          <w:szCs w:val="22"/>
        </w:rPr>
        <w:t xml:space="preserve">considered to </w:t>
      </w:r>
      <w:r w:rsidR="00CB37B7">
        <w:rPr>
          <w:rFonts w:ascii="Arial" w:hAnsi="Arial" w:cs="Arial"/>
          <w:sz w:val="22"/>
          <w:szCs w:val="22"/>
        </w:rPr>
        <w:t xml:space="preserve">potentially impact the </w:t>
      </w:r>
      <w:r w:rsidR="00B7370B">
        <w:rPr>
          <w:rFonts w:ascii="Arial" w:hAnsi="Arial" w:cs="Arial"/>
          <w:sz w:val="22"/>
          <w:szCs w:val="22"/>
        </w:rPr>
        <w:t xml:space="preserve">species, including </w:t>
      </w:r>
      <w:r w:rsidR="00277F3C">
        <w:rPr>
          <w:rFonts w:ascii="Arial" w:hAnsi="Arial" w:cs="Arial"/>
          <w:sz w:val="22"/>
          <w:szCs w:val="22"/>
        </w:rPr>
        <w:t>habitat</w:t>
      </w:r>
      <w:r w:rsidR="00277F3C">
        <w:rPr>
          <w:rFonts w:ascii="Arial" w:hAnsi="Arial" w:cs="Arial"/>
          <w:color w:val="FF0000"/>
          <w:sz w:val="22"/>
          <w:szCs w:val="22"/>
        </w:rPr>
        <w:t xml:space="preserve"> </w:t>
      </w:r>
      <w:r w:rsidR="007A3752" w:rsidRPr="007A3752">
        <w:rPr>
          <w:rFonts w:ascii="Arial" w:hAnsi="Arial" w:cs="Arial"/>
          <w:sz w:val="22"/>
          <w:szCs w:val="22"/>
        </w:rPr>
        <w:t>disturbance</w:t>
      </w:r>
      <w:r w:rsidR="00CB37B7">
        <w:rPr>
          <w:rFonts w:ascii="Arial" w:hAnsi="Arial" w:cs="Arial"/>
          <w:sz w:val="22"/>
          <w:szCs w:val="22"/>
        </w:rPr>
        <w:t xml:space="preserve"> </w:t>
      </w:r>
      <w:r w:rsidR="00B32C1E">
        <w:rPr>
          <w:rFonts w:ascii="Arial" w:hAnsi="Arial" w:cs="Arial"/>
          <w:sz w:val="22"/>
          <w:szCs w:val="22"/>
        </w:rPr>
        <w:t xml:space="preserve">by feral herbivores, </w:t>
      </w:r>
      <w:r w:rsidR="00CB37B7">
        <w:rPr>
          <w:rFonts w:ascii="Arial" w:hAnsi="Arial" w:cs="Arial"/>
          <w:sz w:val="22"/>
          <w:szCs w:val="22"/>
        </w:rPr>
        <w:t xml:space="preserve">predation by </w:t>
      </w:r>
      <w:r w:rsidR="00B32C1E">
        <w:rPr>
          <w:rFonts w:ascii="Arial" w:hAnsi="Arial" w:cs="Arial"/>
          <w:sz w:val="22"/>
          <w:szCs w:val="22"/>
        </w:rPr>
        <w:t>introduced predators</w:t>
      </w:r>
      <w:r w:rsidR="00CB37B7">
        <w:rPr>
          <w:rFonts w:ascii="Arial" w:hAnsi="Arial" w:cs="Arial"/>
          <w:sz w:val="22"/>
          <w:szCs w:val="22"/>
        </w:rPr>
        <w:t xml:space="preserve">, and habitat </w:t>
      </w:r>
      <w:r w:rsidR="00671991" w:rsidRPr="007A3752">
        <w:rPr>
          <w:rFonts w:ascii="Arial" w:hAnsi="Arial" w:cs="Arial"/>
          <w:sz w:val="22"/>
          <w:szCs w:val="22"/>
        </w:rPr>
        <w:t xml:space="preserve">modification </w:t>
      </w:r>
      <w:r w:rsidR="007A3752" w:rsidRPr="007A3752">
        <w:rPr>
          <w:rFonts w:ascii="Arial" w:hAnsi="Arial" w:cs="Arial"/>
          <w:sz w:val="22"/>
          <w:szCs w:val="22"/>
        </w:rPr>
        <w:t xml:space="preserve">by invasive flora </w:t>
      </w:r>
      <w:r w:rsidR="00277F3C" w:rsidRPr="00432104">
        <w:rPr>
          <w:rFonts w:ascii="Arial" w:hAnsi="Arial" w:cs="Arial"/>
          <w:sz w:val="22"/>
          <w:szCs w:val="22"/>
        </w:rPr>
        <w:t>(Baker et al. 2013</w:t>
      </w:r>
      <w:r w:rsidR="00CB37B7">
        <w:rPr>
          <w:rFonts w:ascii="Arial" w:hAnsi="Arial" w:cs="Arial"/>
          <w:sz w:val="22"/>
          <w:szCs w:val="22"/>
        </w:rPr>
        <w:t xml:space="preserve">; </w:t>
      </w:r>
      <w:r w:rsidR="00CB37B7" w:rsidRPr="00601D96">
        <w:rPr>
          <w:rFonts w:ascii="Arial" w:hAnsi="Arial" w:cs="Arial"/>
          <w:sz w:val="22"/>
          <w:szCs w:val="22"/>
        </w:rPr>
        <w:t>Mason et al. 2016</w:t>
      </w:r>
      <w:r w:rsidR="00277F3C" w:rsidRPr="00432104">
        <w:rPr>
          <w:rFonts w:ascii="Arial" w:hAnsi="Arial" w:cs="Arial"/>
          <w:sz w:val="22"/>
          <w:szCs w:val="22"/>
        </w:rPr>
        <w:t>)</w:t>
      </w:r>
      <w:r w:rsidR="00277F3C">
        <w:rPr>
          <w:rFonts w:ascii="Arial" w:hAnsi="Arial" w:cs="Arial"/>
          <w:sz w:val="22"/>
          <w:szCs w:val="22"/>
        </w:rPr>
        <w:t>.</w:t>
      </w:r>
      <w:r w:rsidR="00C3642A">
        <w:rPr>
          <w:rFonts w:ascii="Arial" w:hAnsi="Arial" w:cs="Arial"/>
          <w:sz w:val="22"/>
          <w:szCs w:val="22"/>
        </w:rPr>
        <w:t xml:space="preserve"> </w:t>
      </w:r>
      <w:r w:rsidR="00B7370B">
        <w:rPr>
          <w:rFonts w:ascii="Arial" w:hAnsi="Arial" w:cs="Arial"/>
          <w:sz w:val="22"/>
          <w:szCs w:val="22"/>
        </w:rPr>
        <w:t xml:space="preserve">Increased frequency of fire weather days resulting </w:t>
      </w:r>
      <w:r w:rsidR="00C3642A" w:rsidRPr="00C3642A">
        <w:rPr>
          <w:rFonts w:ascii="Arial" w:hAnsi="Arial" w:cs="Arial"/>
          <w:sz w:val="22"/>
          <w:szCs w:val="22"/>
        </w:rPr>
        <w:t xml:space="preserve">from climate change </w:t>
      </w:r>
      <w:r w:rsidR="00B7370B">
        <w:rPr>
          <w:rFonts w:ascii="Arial" w:hAnsi="Arial" w:cs="Arial"/>
          <w:sz w:val="22"/>
          <w:szCs w:val="22"/>
        </w:rPr>
        <w:t xml:space="preserve">is </w:t>
      </w:r>
      <w:r w:rsidR="00C3642A" w:rsidRPr="00C3642A">
        <w:rPr>
          <w:rFonts w:ascii="Arial" w:hAnsi="Arial" w:cs="Arial"/>
          <w:sz w:val="22"/>
          <w:szCs w:val="22"/>
        </w:rPr>
        <w:t xml:space="preserve">also </w:t>
      </w:r>
      <w:r w:rsidR="00B7370B">
        <w:rPr>
          <w:rFonts w:ascii="Arial" w:hAnsi="Arial" w:cs="Arial"/>
          <w:sz w:val="22"/>
          <w:szCs w:val="22"/>
        </w:rPr>
        <w:t xml:space="preserve">considered to </w:t>
      </w:r>
      <w:r w:rsidR="00C3642A" w:rsidRPr="00C3642A">
        <w:rPr>
          <w:rFonts w:ascii="Arial" w:hAnsi="Arial" w:cs="Arial"/>
          <w:sz w:val="22"/>
          <w:szCs w:val="22"/>
        </w:rPr>
        <w:t xml:space="preserve">pose a potential threat to the </w:t>
      </w:r>
      <w:r w:rsidR="00CB37B7" w:rsidRPr="00E96C8D">
        <w:rPr>
          <w:rFonts w:ascii="Arial" w:hAnsi="Arial" w:cs="Arial"/>
          <w:sz w:val="22"/>
          <w:szCs w:val="22"/>
        </w:rPr>
        <w:t>silver-headed antechinus</w:t>
      </w:r>
      <w:r w:rsidR="00C3642A">
        <w:rPr>
          <w:rFonts w:ascii="Arial" w:hAnsi="Arial" w:cs="Arial"/>
          <w:sz w:val="22"/>
          <w:szCs w:val="22"/>
        </w:rPr>
        <w:t>.</w:t>
      </w:r>
    </w:p>
    <w:p w14:paraId="71590D67" w14:textId="28BFD2EB" w:rsidR="00C90335" w:rsidRDefault="00C90335" w:rsidP="00277F3C">
      <w:pPr>
        <w:keepNext/>
        <w:spacing w:after="120"/>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432104" w:rsidRPr="00E96C8D">
        <w:rPr>
          <w:rFonts w:ascii="Arial" w:hAnsi="Arial" w:cs="Arial"/>
          <w:sz w:val="22"/>
          <w:szCs w:val="22"/>
        </w:rPr>
        <w:t xml:space="preserve">silver-headed antechinus </w:t>
      </w:r>
      <w:r w:rsidR="00B91D83" w:rsidRPr="008837E3">
        <w:rPr>
          <w:rFonts w:ascii="Arial" w:hAnsi="Arial" w:cs="Arial"/>
          <w:sz w:val="22"/>
          <w:szCs w:val="22"/>
        </w:rPr>
        <w:t>in approximate order of severity of risk, based on available evidence</w:t>
      </w:r>
      <w:r w:rsidR="00432104">
        <w:rPr>
          <w:rFonts w:ascii="Arial" w:hAnsi="Arial" w:cs="Arial"/>
          <w:sz w:val="22"/>
          <w:szCs w:val="22"/>
        </w:rPr>
        <w:t>.</w:t>
      </w:r>
    </w:p>
    <w:tbl>
      <w:tblPr>
        <w:tblStyle w:val="TableGrid"/>
        <w:tblW w:w="0" w:type="auto"/>
        <w:tblCellMar>
          <w:top w:w="57" w:type="dxa"/>
          <w:bottom w:w="57" w:type="dxa"/>
        </w:tblCellMar>
        <w:tblLook w:val="04A0" w:firstRow="1" w:lastRow="0" w:firstColumn="1" w:lastColumn="0" w:noHBand="0" w:noVBand="1"/>
      </w:tblPr>
      <w:tblGrid>
        <w:gridCol w:w="1838"/>
        <w:gridCol w:w="1418"/>
        <w:gridCol w:w="5924"/>
      </w:tblGrid>
      <w:tr w:rsidR="003F282F" w:rsidRPr="000C0480" w14:paraId="21E5663B" w14:textId="77777777" w:rsidTr="00FA1CBA">
        <w:trPr>
          <w:trHeight w:val="524"/>
        </w:trPr>
        <w:tc>
          <w:tcPr>
            <w:tcW w:w="1838" w:type="dxa"/>
            <w:shd w:val="clear" w:color="auto" w:fill="D9D9D9" w:themeFill="background1" w:themeFillShade="D9"/>
          </w:tcPr>
          <w:p w14:paraId="68554BEC" w14:textId="77777777" w:rsidR="003F282F" w:rsidRPr="000C0480" w:rsidRDefault="003F282F" w:rsidP="009404EB">
            <w:pPr>
              <w:rPr>
                <w:rFonts w:ascii="Arial" w:hAnsi="Arial" w:cs="Arial"/>
                <w:b/>
                <w:sz w:val="22"/>
                <w:szCs w:val="22"/>
              </w:rPr>
            </w:pPr>
            <w:r w:rsidRPr="000C0480">
              <w:rPr>
                <w:rFonts w:ascii="Arial" w:hAnsi="Arial" w:cs="Arial"/>
                <w:b/>
                <w:sz w:val="22"/>
                <w:szCs w:val="22"/>
              </w:rPr>
              <w:t>Threat factor</w:t>
            </w:r>
          </w:p>
        </w:tc>
        <w:tc>
          <w:tcPr>
            <w:tcW w:w="1418" w:type="dxa"/>
            <w:shd w:val="clear" w:color="auto" w:fill="D9D9D9" w:themeFill="background1" w:themeFillShade="D9"/>
          </w:tcPr>
          <w:p w14:paraId="2B4E8FFA" w14:textId="77777777" w:rsidR="003F282F" w:rsidRPr="000C0480" w:rsidRDefault="003F282F" w:rsidP="009404EB">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5924" w:type="dxa"/>
            <w:shd w:val="clear" w:color="auto" w:fill="D9D9D9" w:themeFill="background1" w:themeFillShade="D9"/>
          </w:tcPr>
          <w:p w14:paraId="7FF62B3B" w14:textId="77777777" w:rsidR="003F282F" w:rsidRPr="000C0480" w:rsidRDefault="003F282F" w:rsidP="009404EB">
            <w:pPr>
              <w:rPr>
                <w:rFonts w:ascii="Arial" w:hAnsi="Arial" w:cs="Arial"/>
                <w:b/>
                <w:sz w:val="22"/>
                <w:szCs w:val="22"/>
              </w:rPr>
            </w:pPr>
            <w:r w:rsidRPr="000C0480">
              <w:rPr>
                <w:rFonts w:ascii="Arial" w:hAnsi="Arial" w:cs="Arial"/>
                <w:b/>
                <w:sz w:val="22"/>
                <w:szCs w:val="22"/>
              </w:rPr>
              <w:t>Evidence base</w:t>
            </w:r>
          </w:p>
        </w:tc>
      </w:tr>
      <w:tr w:rsidR="003F282F" w14:paraId="37F573CD" w14:textId="77777777" w:rsidTr="00277F3C">
        <w:tc>
          <w:tcPr>
            <w:tcW w:w="9180" w:type="dxa"/>
            <w:gridSpan w:val="3"/>
            <w:shd w:val="clear" w:color="auto" w:fill="F2F2F2" w:themeFill="background1" w:themeFillShade="F2"/>
          </w:tcPr>
          <w:p w14:paraId="788F9935" w14:textId="2D8E8C39" w:rsidR="003F282F" w:rsidRPr="00277F3C" w:rsidRDefault="00F141E1" w:rsidP="009404EB">
            <w:pPr>
              <w:rPr>
                <w:rFonts w:ascii="Arial" w:hAnsi="Arial" w:cs="Arial"/>
                <w:sz w:val="22"/>
                <w:szCs w:val="22"/>
              </w:rPr>
            </w:pPr>
            <w:r w:rsidRPr="00277F3C">
              <w:rPr>
                <w:rFonts w:ascii="Arial" w:hAnsi="Arial" w:cs="Arial"/>
                <w:sz w:val="22"/>
                <w:szCs w:val="22"/>
              </w:rPr>
              <w:t xml:space="preserve">Fire    </w:t>
            </w:r>
          </w:p>
        </w:tc>
      </w:tr>
      <w:tr w:rsidR="003F282F" w14:paraId="2E274CBF" w14:textId="77777777" w:rsidTr="00FA1CBA">
        <w:tc>
          <w:tcPr>
            <w:tcW w:w="1838" w:type="dxa"/>
          </w:tcPr>
          <w:p w14:paraId="5E684887" w14:textId="4C9DB513" w:rsidR="003F282F" w:rsidRPr="00277F3C" w:rsidRDefault="00F141E1" w:rsidP="009404EB">
            <w:pPr>
              <w:rPr>
                <w:rFonts w:ascii="Arial" w:hAnsi="Arial" w:cs="Arial"/>
                <w:sz w:val="22"/>
                <w:szCs w:val="22"/>
              </w:rPr>
            </w:pPr>
            <w:r w:rsidRPr="00277F3C">
              <w:rPr>
                <w:rFonts w:ascii="Arial" w:hAnsi="Arial" w:cs="Arial"/>
                <w:sz w:val="22"/>
                <w:szCs w:val="22"/>
              </w:rPr>
              <w:t>Increased frequency and intensity of fire events</w:t>
            </w:r>
          </w:p>
        </w:tc>
        <w:tc>
          <w:tcPr>
            <w:tcW w:w="1418" w:type="dxa"/>
          </w:tcPr>
          <w:p w14:paraId="70F3AE19" w14:textId="77777777" w:rsidR="005C7A74" w:rsidRDefault="005C7A74" w:rsidP="009404EB">
            <w:pPr>
              <w:rPr>
                <w:rFonts w:ascii="Arial" w:hAnsi="Arial" w:cs="Arial"/>
                <w:sz w:val="22"/>
                <w:szCs w:val="22"/>
              </w:rPr>
            </w:pPr>
            <w:r>
              <w:rPr>
                <w:rFonts w:ascii="Arial" w:hAnsi="Arial" w:cs="Arial"/>
                <w:sz w:val="22"/>
                <w:szCs w:val="22"/>
              </w:rPr>
              <w:t xml:space="preserve">suspected </w:t>
            </w:r>
          </w:p>
          <w:p w14:paraId="61B340B4" w14:textId="518AEEB8" w:rsidR="003F282F" w:rsidRPr="00277F3C" w:rsidRDefault="005C7A74" w:rsidP="009404EB">
            <w:pPr>
              <w:rPr>
                <w:rFonts w:ascii="Arial" w:hAnsi="Arial" w:cs="Arial"/>
                <w:sz w:val="22"/>
                <w:szCs w:val="22"/>
              </w:rPr>
            </w:pPr>
            <w:r>
              <w:rPr>
                <w:rFonts w:ascii="Arial" w:hAnsi="Arial" w:cs="Arial"/>
                <w:sz w:val="22"/>
                <w:szCs w:val="22"/>
              </w:rPr>
              <w:t>current</w:t>
            </w:r>
          </w:p>
        </w:tc>
        <w:tc>
          <w:tcPr>
            <w:tcW w:w="5924" w:type="dxa"/>
          </w:tcPr>
          <w:p w14:paraId="710AD34C" w14:textId="5832AAE9" w:rsidR="00662484" w:rsidRDefault="00662484" w:rsidP="00AD75B9">
            <w:pPr>
              <w:spacing w:after="120"/>
              <w:rPr>
                <w:rFonts w:ascii="Arial" w:hAnsi="Arial" w:cs="Arial"/>
                <w:sz w:val="22"/>
                <w:szCs w:val="22"/>
              </w:rPr>
            </w:pPr>
            <w:r>
              <w:rPr>
                <w:rFonts w:ascii="Arial" w:hAnsi="Arial" w:cs="Arial"/>
                <w:sz w:val="22"/>
                <w:szCs w:val="22"/>
              </w:rPr>
              <w:t xml:space="preserve">Studies of other </w:t>
            </w:r>
            <w:r w:rsidRPr="00784E99">
              <w:rPr>
                <w:rFonts w:ascii="Arial" w:hAnsi="Arial" w:cs="Arial"/>
                <w:i/>
                <w:sz w:val="22"/>
                <w:szCs w:val="22"/>
              </w:rPr>
              <w:t>Antechinus</w:t>
            </w:r>
            <w:r>
              <w:rPr>
                <w:rFonts w:ascii="Arial" w:hAnsi="Arial" w:cs="Arial"/>
                <w:sz w:val="22"/>
                <w:szCs w:val="22"/>
              </w:rPr>
              <w:t xml:space="preserve"> species show that abundance is positively affected by complex vegetation structure and high litter cover (i.e. </w:t>
            </w:r>
            <w:r w:rsidRPr="00662484">
              <w:rPr>
                <w:rFonts w:ascii="Arial" w:hAnsi="Arial" w:cs="Arial"/>
                <w:i/>
                <w:sz w:val="22"/>
                <w:szCs w:val="22"/>
              </w:rPr>
              <w:t xml:space="preserve">A. </w:t>
            </w:r>
            <w:proofErr w:type="spellStart"/>
            <w:r w:rsidRPr="00662484">
              <w:rPr>
                <w:rFonts w:ascii="Arial" w:hAnsi="Arial" w:cs="Arial"/>
                <w:i/>
                <w:sz w:val="22"/>
                <w:szCs w:val="22"/>
              </w:rPr>
              <w:t>flavipes</w:t>
            </w:r>
            <w:proofErr w:type="spellEnd"/>
            <w:r>
              <w:rPr>
                <w:rFonts w:ascii="Arial" w:hAnsi="Arial" w:cs="Arial"/>
                <w:sz w:val="22"/>
                <w:szCs w:val="22"/>
              </w:rPr>
              <w:t xml:space="preserve">). Studies also show that abundance is negatively affected by fire in both the short- and long-term (i.e. </w:t>
            </w:r>
            <w:r w:rsidRPr="00662484">
              <w:rPr>
                <w:rFonts w:ascii="Arial" w:hAnsi="Arial" w:cs="Arial"/>
                <w:i/>
                <w:sz w:val="22"/>
                <w:szCs w:val="22"/>
              </w:rPr>
              <w:t xml:space="preserve">A. </w:t>
            </w:r>
            <w:proofErr w:type="spellStart"/>
            <w:r w:rsidRPr="00662484">
              <w:rPr>
                <w:rFonts w:ascii="Arial" w:hAnsi="Arial" w:cs="Arial"/>
                <w:i/>
                <w:sz w:val="22"/>
                <w:szCs w:val="22"/>
              </w:rPr>
              <w:t>minimus</w:t>
            </w:r>
            <w:proofErr w:type="spellEnd"/>
            <w:r>
              <w:rPr>
                <w:rFonts w:ascii="Arial" w:hAnsi="Arial" w:cs="Arial"/>
                <w:sz w:val="22"/>
                <w:szCs w:val="22"/>
              </w:rPr>
              <w:t>) (</w:t>
            </w:r>
            <w:r w:rsidRPr="00601D96">
              <w:rPr>
                <w:rFonts w:ascii="Arial" w:hAnsi="Arial" w:cs="Arial"/>
                <w:sz w:val="22"/>
                <w:szCs w:val="22"/>
              </w:rPr>
              <w:t>Mason et al. 2016</w:t>
            </w:r>
            <w:r w:rsidR="00086D45">
              <w:rPr>
                <w:rFonts w:ascii="Arial" w:hAnsi="Arial" w:cs="Arial"/>
                <w:sz w:val="22"/>
                <w:szCs w:val="22"/>
              </w:rPr>
              <w:t>; Kelly &amp; Bennett 2008; Wilson et al. 2001</w:t>
            </w:r>
            <w:r>
              <w:rPr>
                <w:rFonts w:ascii="Arial" w:hAnsi="Arial" w:cs="Arial"/>
                <w:sz w:val="22"/>
                <w:szCs w:val="22"/>
              </w:rPr>
              <w:t xml:space="preserve">). </w:t>
            </w:r>
          </w:p>
          <w:p w14:paraId="185351C7" w14:textId="5A4FEFB8" w:rsidR="003F282F" w:rsidRDefault="00662484" w:rsidP="00AD75B9">
            <w:pPr>
              <w:spacing w:after="120"/>
              <w:rPr>
                <w:rFonts w:ascii="Arial" w:hAnsi="Arial" w:cs="Arial"/>
                <w:sz w:val="22"/>
                <w:szCs w:val="22"/>
              </w:rPr>
            </w:pPr>
            <w:r>
              <w:rPr>
                <w:rFonts w:ascii="Arial" w:hAnsi="Arial" w:cs="Arial"/>
                <w:sz w:val="22"/>
                <w:szCs w:val="22"/>
              </w:rPr>
              <w:t xml:space="preserve">An increase in the </w:t>
            </w:r>
            <w:r w:rsidR="007A3752">
              <w:rPr>
                <w:rFonts w:ascii="Arial" w:hAnsi="Arial" w:cs="Arial"/>
                <w:sz w:val="22"/>
                <w:szCs w:val="22"/>
              </w:rPr>
              <w:t xml:space="preserve">frequency and intensity of wildfires or planned burns </w:t>
            </w:r>
            <w:r>
              <w:rPr>
                <w:rFonts w:ascii="Arial" w:hAnsi="Arial" w:cs="Arial"/>
                <w:sz w:val="22"/>
                <w:szCs w:val="22"/>
              </w:rPr>
              <w:t xml:space="preserve">in </w:t>
            </w:r>
            <w:r w:rsidRPr="00E96C8D">
              <w:rPr>
                <w:rFonts w:ascii="Arial" w:hAnsi="Arial" w:cs="Arial"/>
                <w:sz w:val="22"/>
                <w:szCs w:val="22"/>
              </w:rPr>
              <w:t xml:space="preserve">silver-headed antechinus </w:t>
            </w:r>
            <w:r>
              <w:rPr>
                <w:rFonts w:ascii="Arial" w:hAnsi="Arial" w:cs="Arial"/>
                <w:sz w:val="22"/>
                <w:szCs w:val="22"/>
              </w:rPr>
              <w:t xml:space="preserve">habitat </w:t>
            </w:r>
            <w:r w:rsidR="00086D45">
              <w:rPr>
                <w:rFonts w:ascii="Arial" w:hAnsi="Arial" w:cs="Arial"/>
                <w:sz w:val="22"/>
                <w:szCs w:val="22"/>
              </w:rPr>
              <w:t>is</w:t>
            </w:r>
            <w:r w:rsidR="007A3752">
              <w:rPr>
                <w:rFonts w:ascii="Arial" w:hAnsi="Arial" w:cs="Arial"/>
                <w:sz w:val="22"/>
                <w:szCs w:val="22"/>
              </w:rPr>
              <w:t xml:space="preserve"> likely to threaten the</w:t>
            </w:r>
            <w:r w:rsidR="00086D45">
              <w:rPr>
                <w:rFonts w:ascii="Arial" w:hAnsi="Arial" w:cs="Arial"/>
                <w:sz w:val="22"/>
                <w:szCs w:val="22"/>
              </w:rPr>
              <w:t xml:space="preserve"> species</w:t>
            </w:r>
            <w:r w:rsidR="007A3752">
              <w:rPr>
                <w:rFonts w:ascii="Arial" w:hAnsi="Arial" w:cs="Arial"/>
                <w:sz w:val="22"/>
                <w:szCs w:val="22"/>
              </w:rPr>
              <w:t xml:space="preserve"> through the removal of large woody debris</w:t>
            </w:r>
            <w:r w:rsidR="005750F5">
              <w:rPr>
                <w:rFonts w:ascii="Arial" w:hAnsi="Arial" w:cs="Arial"/>
                <w:sz w:val="22"/>
                <w:szCs w:val="22"/>
              </w:rPr>
              <w:t xml:space="preserve"> and vegetation cover</w:t>
            </w:r>
            <w:r w:rsidR="007A3752">
              <w:rPr>
                <w:rFonts w:ascii="Arial" w:hAnsi="Arial" w:cs="Arial"/>
                <w:sz w:val="22"/>
                <w:szCs w:val="22"/>
              </w:rPr>
              <w:t>, which</w:t>
            </w:r>
            <w:r w:rsidR="005750F5">
              <w:rPr>
                <w:rFonts w:ascii="Arial" w:hAnsi="Arial" w:cs="Arial"/>
                <w:sz w:val="22"/>
                <w:szCs w:val="22"/>
              </w:rPr>
              <w:t xml:space="preserve"> are</w:t>
            </w:r>
            <w:r w:rsidR="007A3752">
              <w:rPr>
                <w:rFonts w:ascii="Arial" w:hAnsi="Arial" w:cs="Arial"/>
                <w:sz w:val="22"/>
                <w:szCs w:val="22"/>
              </w:rPr>
              <w:t xml:space="preserve"> frequently used by the species for </w:t>
            </w:r>
            <w:r w:rsidR="005750F5">
              <w:rPr>
                <w:rFonts w:ascii="Arial" w:hAnsi="Arial" w:cs="Arial"/>
                <w:sz w:val="22"/>
                <w:szCs w:val="22"/>
              </w:rPr>
              <w:t xml:space="preserve">refuge and </w:t>
            </w:r>
            <w:r w:rsidR="007A3752">
              <w:rPr>
                <w:rFonts w:ascii="Arial" w:hAnsi="Arial" w:cs="Arial"/>
                <w:sz w:val="22"/>
                <w:szCs w:val="22"/>
              </w:rPr>
              <w:t xml:space="preserve">foraging </w:t>
            </w:r>
            <w:r w:rsidR="00277F3C" w:rsidRPr="00432104">
              <w:rPr>
                <w:rFonts w:ascii="Arial" w:hAnsi="Arial" w:cs="Arial"/>
                <w:sz w:val="22"/>
                <w:szCs w:val="22"/>
              </w:rPr>
              <w:t>(Baker et al. 2013</w:t>
            </w:r>
            <w:r w:rsidR="005750F5">
              <w:rPr>
                <w:rFonts w:ascii="Arial" w:hAnsi="Arial" w:cs="Arial"/>
                <w:sz w:val="22"/>
                <w:szCs w:val="22"/>
              </w:rPr>
              <w:t xml:space="preserve">; </w:t>
            </w:r>
            <w:r w:rsidR="005750F5" w:rsidRPr="001B533B">
              <w:rPr>
                <w:rFonts w:ascii="Arial" w:hAnsi="Arial" w:cs="Arial"/>
                <w:sz w:val="22"/>
                <w:szCs w:val="22"/>
              </w:rPr>
              <w:t>A Baker, pers. comm. 2017</w:t>
            </w:r>
            <w:r w:rsidR="00277F3C" w:rsidRPr="00432104">
              <w:rPr>
                <w:rFonts w:ascii="Arial" w:hAnsi="Arial" w:cs="Arial"/>
                <w:sz w:val="22"/>
                <w:szCs w:val="22"/>
              </w:rPr>
              <w:t>)</w:t>
            </w:r>
            <w:r w:rsidR="005750F5">
              <w:rPr>
                <w:rFonts w:ascii="Arial" w:hAnsi="Arial" w:cs="Arial"/>
                <w:sz w:val="22"/>
                <w:szCs w:val="22"/>
              </w:rPr>
              <w:t>.</w:t>
            </w:r>
          </w:p>
          <w:p w14:paraId="34C6152E" w14:textId="029494EB" w:rsidR="004B7EB6" w:rsidRPr="004B7EB6" w:rsidRDefault="00AD75B9" w:rsidP="00FA1CBA">
            <w:pPr>
              <w:spacing w:after="120"/>
              <w:rPr>
                <w:rFonts w:ascii="Arial" w:hAnsi="Arial" w:cs="Arial"/>
                <w:sz w:val="22"/>
                <w:szCs w:val="22"/>
              </w:rPr>
            </w:pPr>
            <w:r>
              <w:rPr>
                <w:rFonts w:ascii="Arial" w:hAnsi="Arial" w:cs="Arial"/>
                <w:sz w:val="22"/>
                <w:szCs w:val="22"/>
              </w:rPr>
              <w:t xml:space="preserve">Wildfires in October 2013 at </w:t>
            </w:r>
            <w:proofErr w:type="spellStart"/>
            <w:r>
              <w:rPr>
                <w:rFonts w:ascii="Arial" w:hAnsi="Arial" w:cs="Arial"/>
                <w:sz w:val="22"/>
                <w:szCs w:val="22"/>
              </w:rPr>
              <w:t>Kroombit</w:t>
            </w:r>
            <w:proofErr w:type="spellEnd"/>
            <w:r>
              <w:rPr>
                <w:rFonts w:ascii="Arial" w:hAnsi="Arial" w:cs="Arial"/>
                <w:sz w:val="22"/>
                <w:szCs w:val="22"/>
              </w:rPr>
              <w:t xml:space="preserve"> Tops National Park burnt the entire northern site and half the southern ‘Lookout’ site. Trapping studies in 2014 resulted in uneven capture rates between the sites with </w:t>
            </w:r>
            <w:r w:rsidR="004B7EB6">
              <w:rPr>
                <w:rFonts w:ascii="Arial" w:hAnsi="Arial" w:cs="Arial"/>
                <w:sz w:val="22"/>
                <w:szCs w:val="22"/>
              </w:rPr>
              <w:t>three captures (three individuals) at the northern site and 67</w:t>
            </w:r>
            <w:r>
              <w:rPr>
                <w:rFonts w:ascii="Arial" w:hAnsi="Arial" w:cs="Arial"/>
                <w:sz w:val="22"/>
                <w:szCs w:val="22"/>
              </w:rPr>
              <w:t xml:space="preserve"> captures </w:t>
            </w:r>
            <w:r w:rsidR="004B7EB6">
              <w:rPr>
                <w:rFonts w:ascii="Arial" w:hAnsi="Arial" w:cs="Arial"/>
                <w:sz w:val="22"/>
                <w:szCs w:val="22"/>
              </w:rPr>
              <w:t xml:space="preserve">(16 individuals) </w:t>
            </w:r>
            <w:r>
              <w:rPr>
                <w:rFonts w:ascii="Arial" w:hAnsi="Arial" w:cs="Arial"/>
                <w:sz w:val="22"/>
                <w:szCs w:val="22"/>
              </w:rPr>
              <w:t xml:space="preserve">at the southern ‘Lookout’ site. </w:t>
            </w:r>
            <w:r w:rsidR="004B7EB6">
              <w:rPr>
                <w:rFonts w:ascii="Arial" w:hAnsi="Arial" w:cs="Arial"/>
                <w:sz w:val="22"/>
                <w:szCs w:val="22"/>
              </w:rPr>
              <w:t xml:space="preserve">It is considered that the few captures at the northern site may be a result of a severe </w:t>
            </w:r>
            <w:r>
              <w:rPr>
                <w:rFonts w:ascii="Arial" w:hAnsi="Arial" w:cs="Arial"/>
                <w:sz w:val="22"/>
                <w:szCs w:val="22"/>
              </w:rPr>
              <w:t>reduction in habitat complexity</w:t>
            </w:r>
            <w:r w:rsidR="00372AFC">
              <w:rPr>
                <w:rFonts w:ascii="Arial" w:hAnsi="Arial" w:cs="Arial"/>
                <w:sz w:val="22"/>
                <w:szCs w:val="22"/>
              </w:rPr>
              <w:t xml:space="preserve"> caused by the 2013 </w:t>
            </w:r>
            <w:r w:rsidR="004B7EB6">
              <w:rPr>
                <w:rFonts w:ascii="Arial" w:hAnsi="Arial" w:cs="Arial"/>
                <w:sz w:val="22"/>
                <w:szCs w:val="22"/>
              </w:rPr>
              <w:t>fire (</w:t>
            </w:r>
            <w:r w:rsidR="004B7EB6" w:rsidRPr="00601D96">
              <w:rPr>
                <w:rFonts w:ascii="Arial" w:hAnsi="Arial" w:cs="Arial"/>
                <w:sz w:val="22"/>
                <w:szCs w:val="22"/>
              </w:rPr>
              <w:t>Mason et al. 2016</w:t>
            </w:r>
            <w:r w:rsidR="004B7EB6">
              <w:rPr>
                <w:rFonts w:ascii="Arial" w:hAnsi="Arial" w:cs="Arial"/>
                <w:sz w:val="22"/>
                <w:szCs w:val="22"/>
              </w:rPr>
              <w:t>).</w:t>
            </w:r>
            <w:r w:rsidR="00372AFC">
              <w:rPr>
                <w:rFonts w:ascii="Arial" w:hAnsi="Arial" w:cs="Arial"/>
                <w:sz w:val="22"/>
                <w:szCs w:val="22"/>
              </w:rPr>
              <w:t xml:space="preserve"> </w:t>
            </w:r>
            <w:r w:rsidR="004B7EB6">
              <w:rPr>
                <w:rFonts w:ascii="Arial" w:hAnsi="Arial" w:cs="Arial"/>
                <w:sz w:val="22"/>
                <w:szCs w:val="22"/>
              </w:rPr>
              <w:t xml:space="preserve">The removal of vegetation cover </w:t>
            </w:r>
            <w:r w:rsidR="00EA7F37">
              <w:rPr>
                <w:rFonts w:ascii="Arial" w:hAnsi="Arial" w:cs="Arial"/>
                <w:sz w:val="22"/>
                <w:szCs w:val="22"/>
              </w:rPr>
              <w:t xml:space="preserve">by fire </w:t>
            </w:r>
            <w:r w:rsidR="004B7EB6">
              <w:rPr>
                <w:rFonts w:ascii="Arial" w:hAnsi="Arial" w:cs="Arial"/>
                <w:sz w:val="22"/>
                <w:szCs w:val="22"/>
              </w:rPr>
              <w:t>is also likely to facilitate predation on small mammals by introduced species, particularly cats (</w:t>
            </w:r>
            <w:r w:rsidR="00EA7F37">
              <w:rPr>
                <w:rFonts w:ascii="Arial" w:hAnsi="Arial" w:cs="Arial"/>
                <w:sz w:val="22"/>
                <w:szCs w:val="22"/>
              </w:rPr>
              <w:t>Leahy et al. 2016; McGregor et al. 2014</w:t>
            </w:r>
            <w:r w:rsidR="004B7EB6">
              <w:rPr>
                <w:rFonts w:ascii="Arial" w:hAnsi="Arial" w:cs="Arial"/>
                <w:sz w:val="22"/>
                <w:szCs w:val="22"/>
              </w:rPr>
              <w:t>).</w:t>
            </w:r>
          </w:p>
        </w:tc>
      </w:tr>
      <w:tr w:rsidR="002235E5" w14:paraId="335A518B" w14:textId="77777777" w:rsidTr="002235E5">
        <w:tc>
          <w:tcPr>
            <w:tcW w:w="9180" w:type="dxa"/>
            <w:gridSpan w:val="3"/>
            <w:shd w:val="clear" w:color="auto" w:fill="F2F2F2" w:themeFill="background1" w:themeFillShade="F2"/>
          </w:tcPr>
          <w:p w14:paraId="409BC827" w14:textId="54113039" w:rsidR="002235E5" w:rsidRDefault="00FA1CBA" w:rsidP="002235E5">
            <w:pPr>
              <w:rPr>
                <w:rFonts w:ascii="Arial" w:hAnsi="Arial" w:cs="Arial"/>
                <w:sz w:val="22"/>
                <w:szCs w:val="22"/>
              </w:rPr>
            </w:pPr>
            <w:r>
              <w:br w:type="page"/>
            </w:r>
            <w:r w:rsidR="002235E5">
              <w:rPr>
                <w:rFonts w:ascii="Arial" w:hAnsi="Arial" w:cs="Arial"/>
                <w:sz w:val="22"/>
                <w:szCs w:val="22"/>
              </w:rPr>
              <w:t xml:space="preserve">Climate Change </w:t>
            </w:r>
          </w:p>
        </w:tc>
      </w:tr>
      <w:tr w:rsidR="002235E5" w14:paraId="5B11D085" w14:textId="77777777" w:rsidTr="00FA1CBA">
        <w:tc>
          <w:tcPr>
            <w:tcW w:w="1838" w:type="dxa"/>
          </w:tcPr>
          <w:p w14:paraId="404D099A" w14:textId="7B94E392" w:rsidR="002235E5" w:rsidRPr="00277F3C" w:rsidRDefault="002235E5" w:rsidP="002235E5">
            <w:pPr>
              <w:rPr>
                <w:rFonts w:ascii="Arial" w:hAnsi="Arial" w:cs="Arial"/>
                <w:sz w:val="22"/>
                <w:szCs w:val="22"/>
              </w:rPr>
            </w:pPr>
            <w:r w:rsidRPr="000F6007">
              <w:rPr>
                <w:rFonts w:ascii="Arial" w:hAnsi="Arial" w:cs="Arial"/>
                <w:sz w:val="22"/>
                <w:szCs w:val="22"/>
              </w:rPr>
              <w:t>Altitudinal shift from rising temperatures and decreasing rainfall</w:t>
            </w:r>
          </w:p>
        </w:tc>
        <w:tc>
          <w:tcPr>
            <w:tcW w:w="1418" w:type="dxa"/>
          </w:tcPr>
          <w:p w14:paraId="32291FAF" w14:textId="77777777" w:rsidR="002235E5" w:rsidRPr="00FB624F" w:rsidRDefault="002235E5" w:rsidP="002235E5">
            <w:pPr>
              <w:rPr>
                <w:rFonts w:ascii="Arial" w:hAnsi="Arial" w:cs="Arial"/>
                <w:sz w:val="22"/>
                <w:szCs w:val="22"/>
              </w:rPr>
            </w:pPr>
            <w:r w:rsidRPr="00FB624F">
              <w:rPr>
                <w:rFonts w:ascii="Arial" w:hAnsi="Arial" w:cs="Arial"/>
                <w:sz w:val="22"/>
                <w:szCs w:val="22"/>
              </w:rPr>
              <w:t>suspected</w:t>
            </w:r>
          </w:p>
          <w:p w14:paraId="667634F5" w14:textId="1FB54714" w:rsidR="002235E5" w:rsidRDefault="002235E5" w:rsidP="002235E5">
            <w:pPr>
              <w:rPr>
                <w:rFonts w:ascii="Arial" w:hAnsi="Arial" w:cs="Arial"/>
                <w:sz w:val="22"/>
                <w:szCs w:val="22"/>
              </w:rPr>
            </w:pPr>
            <w:r w:rsidRPr="00FB624F">
              <w:rPr>
                <w:rFonts w:ascii="Arial" w:hAnsi="Arial" w:cs="Arial"/>
                <w:sz w:val="22"/>
                <w:szCs w:val="22"/>
              </w:rPr>
              <w:t xml:space="preserve">current </w:t>
            </w:r>
          </w:p>
        </w:tc>
        <w:tc>
          <w:tcPr>
            <w:tcW w:w="5924" w:type="dxa"/>
          </w:tcPr>
          <w:p w14:paraId="5FDA76F0" w14:textId="3DF6710B" w:rsidR="002235E5" w:rsidRDefault="002235E5" w:rsidP="00FA1CBA">
            <w:pPr>
              <w:spacing w:after="120"/>
              <w:rPr>
                <w:rFonts w:ascii="Arial" w:hAnsi="Arial" w:cs="Arial"/>
                <w:sz w:val="22"/>
                <w:szCs w:val="22"/>
              </w:rPr>
            </w:pPr>
            <w:r w:rsidRPr="00F71BEC">
              <w:rPr>
                <w:rFonts w:ascii="Arial" w:hAnsi="Arial" w:cs="Arial"/>
                <w:sz w:val="22"/>
                <w:szCs w:val="22"/>
              </w:rPr>
              <w:t>A</w:t>
            </w:r>
            <w:r w:rsidR="00FB624F" w:rsidRPr="00F71BEC">
              <w:rPr>
                <w:rFonts w:ascii="Arial" w:hAnsi="Arial" w:cs="Arial"/>
                <w:sz w:val="22"/>
                <w:szCs w:val="22"/>
              </w:rPr>
              <w:t xml:space="preserve">cross the distribution of the species, </w:t>
            </w:r>
            <w:r w:rsidRPr="00F71BEC">
              <w:rPr>
                <w:rFonts w:ascii="Arial" w:hAnsi="Arial" w:cs="Arial"/>
                <w:sz w:val="22"/>
                <w:szCs w:val="22"/>
              </w:rPr>
              <w:t xml:space="preserve">temperatures are predicted to increase and rainfall is predicted to decrease in response to global warming (Baker et al. 2013). </w:t>
            </w:r>
            <w:r w:rsidR="00F71BEC" w:rsidRPr="00416B89">
              <w:rPr>
                <w:rFonts w:ascii="Arial" w:hAnsi="Arial" w:cs="Arial"/>
                <w:sz w:val="22"/>
                <w:szCs w:val="22"/>
              </w:rPr>
              <w:t xml:space="preserve">Declines in the distribution of the </w:t>
            </w:r>
            <w:r w:rsidR="00F71BEC" w:rsidRPr="00830450">
              <w:rPr>
                <w:rFonts w:ascii="Arial" w:hAnsi="Arial" w:cs="Arial"/>
                <w:sz w:val="22"/>
                <w:szCs w:val="22"/>
              </w:rPr>
              <w:t>silver-headed antechinus</w:t>
            </w:r>
            <w:r w:rsidR="00F71BEC" w:rsidRPr="00416B89">
              <w:rPr>
                <w:rFonts w:ascii="Arial" w:hAnsi="Arial" w:cs="Arial"/>
                <w:sz w:val="22"/>
                <w:szCs w:val="22"/>
              </w:rPr>
              <w:t xml:space="preserve"> </w:t>
            </w:r>
            <w:r w:rsidR="00FA1CBA">
              <w:rPr>
                <w:rFonts w:ascii="Arial" w:hAnsi="Arial" w:cs="Arial"/>
                <w:sz w:val="22"/>
                <w:szCs w:val="22"/>
              </w:rPr>
              <w:t>is suspected to</w:t>
            </w:r>
            <w:r w:rsidR="00F71BEC" w:rsidRPr="00416B89">
              <w:rPr>
                <w:rFonts w:ascii="Arial" w:hAnsi="Arial" w:cs="Arial"/>
                <w:sz w:val="22"/>
                <w:szCs w:val="22"/>
              </w:rPr>
              <w:t xml:space="preserve"> be a result of the species withdrawing from lower altitude habitat to match the upward altitudinal shift of suitable habitat</w:t>
            </w:r>
            <w:r w:rsidR="00F71BEC">
              <w:rPr>
                <w:rFonts w:ascii="Arial" w:hAnsi="Arial" w:cs="Arial"/>
                <w:sz w:val="22"/>
                <w:szCs w:val="22"/>
              </w:rPr>
              <w:t xml:space="preserve"> (</w:t>
            </w:r>
            <w:r w:rsidR="00F71BEC" w:rsidRPr="001B533B">
              <w:rPr>
                <w:rFonts w:ascii="Arial" w:hAnsi="Arial" w:cs="Arial"/>
                <w:sz w:val="22"/>
                <w:szCs w:val="22"/>
              </w:rPr>
              <w:t>A Baker, pers. comm. 2017</w:t>
            </w:r>
            <w:r w:rsidR="00F71BEC">
              <w:rPr>
                <w:rFonts w:ascii="Arial" w:hAnsi="Arial" w:cs="Arial"/>
                <w:sz w:val="22"/>
                <w:szCs w:val="22"/>
              </w:rPr>
              <w:t>).</w:t>
            </w:r>
          </w:p>
        </w:tc>
      </w:tr>
      <w:tr w:rsidR="002235E5" w14:paraId="5F79D3F1" w14:textId="77777777" w:rsidTr="00FA1CBA">
        <w:tc>
          <w:tcPr>
            <w:tcW w:w="1838" w:type="dxa"/>
          </w:tcPr>
          <w:p w14:paraId="2F670D5C" w14:textId="00B61291" w:rsidR="002235E5" w:rsidRDefault="002235E5" w:rsidP="002235E5">
            <w:pPr>
              <w:rPr>
                <w:rFonts w:ascii="Arial" w:hAnsi="Arial" w:cs="Arial"/>
                <w:sz w:val="22"/>
                <w:szCs w:val="22"/>
              </w:rPr>
            </w:pPr>
            <w:r w:rsidRPr="00277F3C">
              <w:rPr>
                <w:rFonts w:ascii="Arial" w:hAnsi="Arial" w:cs="Arial"/>
                <w:sz w:val="22"/>
                <w:szCs w:val="22"/>
              </w:rPr>
              <w:lastRenderedPageBreak/>
              <w:t>Increased</w:t>
            </w:r>
            <w:r>
              <w:rPr>
                <w:rFonts w:ascii="Arial" w:hAnsi="Arial" w:cs="Arial"/>
                <w:sz w:val="22"/>
                <w:szCs w:val="22"/>
              </w:rPr>
              <w:t xml:space="preserve"> frequency of fire weather days</w:t>
            </w:r>
          </w:p>
        </w:tc>
        <w:tc>
          <w:tcPr>
            <w:tcW w:w="1418" w:type="dxa"/>
          </w:tcPr>
          <w:p w14:paraId="389A956A" w14:textId="537E1E81" w:rsidR="002235E5" w:rsidRDefault="001B108B" w:rsidP="002235E5">
            <w:pPr>
              <w:rPr>
                <w:rFonts w:ascii="Arial" w:hAnsi="Arial" w:cs="Arial"/>
                <w:sz w:val="22"/>
                <w:szCs w:val="22"/>
              </w:rPr>
            </w:pPr>
            <w:r>
              <w:rPr>
                <w:rFonts w:ascii="Arial" w:hAnsi="Arial" w:cs="Arial"/>
                <w:sz w:val="22"/>
                <w:szCs w:val="22"/>
              </w:rPr>
              <w:t>p</w:t>
            </w:r>
            <w:r w:rsidR="002235E5" w:rsidRPr="00277F3C">
              <w:rPr>
                <w:rFonts w:ascii="Arial" w:hAnsi="Arial" w:cs="Arial"/>
                <w:sz w:val="22"/>
                <w:szCs w:val="22"/>
              </w:rPr>
              <w:t>otential</w:t>
            </w:r>
          </w:p>
          <w:p w14:paraId="1F784EED" w14:textId="623F43E5" w:rsidR="001B108B" w:rsidRPr="0032396D" w:rsidRDefault="001B108B" w:rsidP="002235E5">
            <w:pPr>
              <w:rPr>
                <w:rFonts w:ascii="Arial" w:hAnsi="Arial" w:cs="Arial"/>
                <w:color w:val="FF0000"/>
                <w:sz w:val="22"/>
                <w:szCs w:val="22"/>
              </w:rPr>
            </w:pPr>
            <w:r>
              <w:rPr>
                <w:rFonts w:ascii="Arial" w:hAnsi="Arial" w:cs="Arial"/>
                <w:sz w:val="22"/>
                <w:szCs w:val="22"/>
              </w:rPr>
              <w:t>future</w:t>
            </w:r>
          </w:p>
        </w:tc>
        <w:tc>
          <w:tcPr>
            <w:tcW w:w="5924" w:type="dxa"/>
          </w:tcPr>
          <w:p w14:paraId="65789F08" w14:textId="7FC7D420" w:rsidR="002235E5" w:rsidRPr="002235E5" w:rsidRDefault="002235E5" w:rsidP="00FB624F">
            <w:pPr>
              <w:spacing w:after="120"/>
              <w:rPr>
                <w:rFonts w:ascii="Arial" w:hAnsi="Arial" w:cs="Arial"/>
                <w:color w:val="FF0000"/>
                <w:sz w:val="22"/>
                <w:szCs w:val="22"/>
              </w:rPr>
            </w:pPr>
            <w:r w:rsidRPr="00FB624F">
              <w:rPr>
                <w:rFonts w:ascii="Arial" w:hAnsi="Arial" w:cs="Arial"/>
                <w:sz w:val="22"/>
                <w:szCs w:val="22"/>
              </w:rPr>
              <w:t>With climate change there is likely to be an increase in the frequency of very high and extreme fire weather days</w:t>
            </w:r>
            <w:r w:rsidR="00FB624F" w:rsidRPr="00FB624F">
              <w:rPr>
                <w:rFonts w:ascii="Arial" w:hAnsi="Arial" w:cs="Arial"/>
                <w:sz w:val="22"/>
                <w:szCs w:val="22"/>
              </w:rPr>
              <w:t>. I</w:t>
            </w:r>
            <w:r w:rsidRPr="00FB624F">
              <w:rPr>
                <w:rFonts w:ascii="Arial" w:hAnsi="Arial" w:cs="Arial"/>
                <w:sz w:val="22"/>
                <w:szCs w:val="22"/>
              </w:rPr>
              <w:t xml:space="preserve">ncreased frequency and intensity of wildfires is likely to be detrimental to the silver-headed antechinus (Baker et al. 2013). </w:t>
            </w:r>
          </w:p>
        </w:tc>
      </w:tr>
      <w:tr w:rsidR="002235E5" w14:paraId="1072D907" w14:textId="77777777" w:rsidTr="00277F3C">
        <w:tc>
          <w:tcPr>
            <w:tcW w:w="9180" w:type="dxa"/>
            <w:gridSpan w:val="3"/>
            <w:shd w:val="clear" w:color="auto" w:fill="F2F2F2" w:themeFill="background1" w:themeFillShade="F2"/>
          </w:tcPr>
          <w:p w14:paraId="34B7F65B" w14:textId="276F92DB" w:rsidR="002235E5" w:rsidRPr="00277F3C" w:rsidRDefault="002235E5" w:rsidP="002235E5">
            <w:pPr>
              <w:rPr>
                <w:rFonts w:ascii="Arial" w:hAnsi="Arial" w:cs="Arial"/>
                <w:sz w:val="22"/>
                <w:szCs w:val="22"/>
              </w:rPr>
            </w:pPr>
            <w:r>
              <w:br w:type="page"/>
            </w:r>
            <w:r w:rsidRPr="00277F3C">
              <w:rPr>
                <w:rFonts w:ascii="Arial" w:hAnsi="Arial" w:cs="Arial"/>
                <w:sz w:val="22"/>
                <w:szCs w:val="22"/>
              </w:rPr>
              <w:t xml:space="preserve">Invasive species </w:t>
            </w:r>
          </w:p>
        </w:tc>
      </w:tr>
      <w:tr w:rsidR="002235E5" w14:paraId="112525C8" w14:textId="77777777" w:rsidTr="00FA1CBA">
        <w:tc>
          <w:tcPr>
            <w:tcW w:w="1838" w:type="dxa"/>
          </w:tcPr>
          <w:p w14:paraId="7DEC14C5" w14:textId="0697D961" w:rsidR="002235E5" w:rsidRPr="00277F3C" w:rsidRDefault="002235E5" w:rsidP="002235E5">
            <w:pPr>
              <w:rPr>
                <w:rFonts w:ascii="Arial" w:hAnsi="Arial" w:cs="Arial"/>
                <w:sz w:val="22"/>
                <w:szCs w:val="22"/>
              </w:rPr>
            </w:pPr>
            <w:r>
              <w:rPr>
                <w:rFonts w:ascii="Arial" w:hAnsi="Arial" w:cs="Arial"/>
                <w:sz w:val="22"/>
                <w:szCs w:val="22"/>
              </w:rPr>
              <w:t>Predation by cats (</w:t>
            </w:r>
            <w:proofErr w:type="spellStart"/>
            <w:r w:rsidRPr="00C17118">
              <w:rPr>
                <w:rFonts w:ascii="Arial" w:hAnsi="Arial" w:cs="Arial"/>
                <w:i/>
                <w:sz w:val="22"/>
                <w:szCs w:val="22"/>
              </w:rPr>
              <w:t>Felis</w:t>
            </w:r>
            <w:proofErr w:type="spellEnd"/>
            <w:r w:rsidRPr="00C17118">
              <w:rPr>
                <w:rFonts w:ascii="Arial" w:hAnsi="Arial" w:cs="Arial"/>
                <w:i/>
                <w:sz w:val="22"/>
                <w:szCs w:val="22"/>
              </w:rPr>
              <w:t xml:space="preserve"> </w:t>
            </w:r>
            <w:proofErr w:type="spellStart"/>
            <w:r w:rsidRPr="00C17118">
              <w:rPr>
                <w:rFonts w:ascii="Arial" w:hAnsi="Arial" w:cs="Arial"/>
                <w:i/>
                <w:sz w:val="22"/>
                <w:szCs w:val="22"/>
              </w:rPr>
              <w:t>catus</w:t>
            </w:r>
            <w:proofErr w:type="spellEnd"/>
            <w:r>
              <w:rPr>
                <w:rFonts w:ascii="Arial" w:hAnsi="Arial" w:cs="Arial"/>
                <w:sz w:val="22"/>
                <w:szCs w:val="22"/>
              </w:rPr>
              <w:t>)</w:t>
            </w:r>
            <w:r w:rsidR="00160573">
              <w:rPr>
                <w:rFonts w:ascii="Arial" w:hAnsi="Arial" w:cs="Arial"/>
                <w:sz w:val="22"/>
                <w:szCs w:val="22"/>
              </w:rPr>
              <w:t xml:space="preserve"> and foxes (</w:t>
            </w:r>
            <w:proofErr w:type="spellStart"/>
            <w:r w:rsidR="00160573" w:rsidRPr="009B0FCF">
              <w:rPr>
                <w:rFonts w:ascii="Arial" w:hAnsi="Arial" w:cs="Arial"/>
                <w:i/>
                <w:sz w:val="22"/>
                <w:szCs w:val="22"/>
              </w:rPr>
              <w:t>Vulpes</w:t>
            </w:r>
            <w:proofErr w:type="spellEnd"/>
            <w:r w:rsidR="00160573" w:rsidRPr="009B0FCF">
              <w:rPr>
                <w:rFonts w:ascii="Arial" w:hAnsi="Arial" w:cs="Arial"/>
                <w:i/>
                <w:sz w:val="22"/>
                <w:szCs w:val="22"/>
              </w:rPr>
              <w:t xml:space="preserve"> </w:t>
            </w:r>
            <w:proofErr w:type="spellStart"/>
            <w:r w:rsidR="00160573" w:rsidRPr="009B0FCF">
              <w:rPr>
                <w:rFonts w:ascii="Arial" w:hAnsi="Arial" w:cs="Arial"/>
                <w:i/>
                <w:sz w:val="22"/>
                <w:szCs w:val="22"/>
              </w:rPr>
              <w:t>vulpes</w:t>
            </w:r>
            <w:proofErr w:type="spellEnd"/>
            <w:r w:rsidR="00160573">
              <w:rPr>
                <w:rFonts w:ascii="Arial" w:hAnsi="Arial" w:cs="Arial"/>
                <w:sz w:val="22"/>
                <w:szCs w:val="22"/>
              </w:rPr>
              <w:t>)</w:t>
            </w:r>
          </w:p>
        </w:tc>
        <w:tc>
          <w:tcPr>
            <w:tcW w:w="1418" w:type="dxa"/>
          </w:tcPr>
          <w:p w14:paraId="32846155" w14:textId="77777777" w:rsidR="001B108B" w:rsidRPr="001B108B" w:rsidRDefault="001B108B" w:rsidP="001B108B">
            <w:pPr>
              <w:rPr>
                <w:rFonts w:ascii="Arial" w:hAnsi="Arial" w:cs="Arial"/>
                <w:sz w:val="22"/>
                <w:szCs w:val="22"/>
              </w:rPr>
            </w:pPr>
            <w:r w:rsidRPr="001B108B">
              <w:rPr>
                <w:rFonts w:ascii="Arial" w:hAnsi="Arial" w:cs="Arial"/>
                <w:sz w:val="22"/>
                <w:szCs w:val="22"/>
              </w:rPr>
              <w:t>suspected</w:t>
            </w:r>
          </w:p>
          <w:p w14:paraId="64E5D049" w14:textId="1B96D4FF" w:rsidR="002235E5" w:rsidRPr="001B108B" w:rsidRDefault="001B108B" w:rsidP="001B108B">
            <w:pPr>
              <w:rPr>
                <w:rFonts w:ascii="Arial" w:hAnsi="Arial" w:cs="Arial"/>
                <w:sz w:val="22"/>
                <w:szCs w:val="22"/>
              </w:rPr>
            </w:pPr>
            <w:r w:rsidRPr="001B108B">
              <w:rPr>
                <w:rFonts w:ascii="Arial" w:hAnsi="Arial" w:cs="Arial"/>
                <w:sz w:val="22"/>
                <w:szCs w:val="22"/>
              </w:rPr>
              <w:t>current</w:t>
            </w:r>
          </w:p>
        </w:tc>
        <w:tc>
          <w:tcPr>
            <w:tcW w:w="5924" w:type="dxa"/>
          </w:tcPr>
          <w:p w14:paraId="5F747123" w14:textId="4F68C59B" w:rsidR="002235E5" w:rsidRPr="00037320" w:rsidRDefault="002235E5" w:rsidP="00160573">
            <w:pPr>
              <w:spacing w:after="120"/>
              <w:rPr>
                <w:rFonts w:ascii="Arial" w:hAnsi="Arial" w:cs="Arial"/>
                <w:sz w:val="22"/>
                <w:szCs w:val="22"/>
              </w:rPr>
            </w:pPr>
            <w:r w:rsidRPr="005C7A74">
              <w:rPr>
                <w:rFonts w:ascii="Arial" w:hAnsi="Arial" w:cs="Arial"/>
                <w:sz w:val="22"/>
                <w:szCs w:val="22"/>
              </w:rPr>
              <w:t xml:space="preserve">Cats </w:t>
            </w:r>
            <w:r w:rsidR="00160573">
              <w:rPr>
                <w:rFonts w:ascii="Arial" w:hAnsi="Arial" w:cs="Arial"/>
                <w:sz w:val="22"/>
                <w:szCs w:val="22"/>
              </w:rPr>
              <w:t xml:space="preserve">and foxes </w:t>
            </w:r>
            <w:r w:rsidRPr="005C7A74">
              <w:rPr>
                <w:rFonts w:ascii="Arial" w:hAnsi="Arial" w:cs="Arial"/>
                <w:sz w:val="22"/>
                <w:szCs w:val="22"/>
              </w:rPr>
              <w:t xml:space="preserve">are </w:t>
            </w:r>
            <w:r w:rsidR="00160573">
              <w:rPr>
                <w:rFonts w:ascii="Arial" w:hAnsi="Arial" w:cs="Arial"/>
                <w:sz w:val="22"/>
                <w:szCs w:val="22"/>
              </w:rPr>
              <w:t>known to occur at</w:t>
            </w:r>
            <w:r w:rsidRPr="005C7A74">
              <w:rPr>
                <w:rFonts w:ascii="Arial" w:hAnsi="Arial" w:cs="Arial"/>
                <w:sz w:val="22"/>
                <w:szCs w:val="22"/>
              </w:rPr>
              <w:t xml:space="preserve"> </w:t>
            </w:r>
            <w:proofErr w:type="spellStart"/>
            <w:r w:rsidRPr="005C7A74">
              <w:rPr>
                <w:rFonts w:ascii="Arial" w:hAnsi="Arial" w:cs="Arial"/>
                <w:sz w:val="22"/>
                <w:szCs w:val="22"/>
              </w:rPr>
              <w:t>Kroombit</w:t>
            </w:r>
            <w:proofErr w:type="spellEnd"/>
            <w:r w:rsidRPr="005C7A74">
              <w:rPr>
                <w:rFonts w:ascii="Arial" w:hAnsi="Arial" w:cs="Arial"/>
                <w:sz w:val="22"/>
                <w:szCs w:val="22"/>
              </w:rPr>
              <w:t xml:space="preserve"> Tops National Park</w:t>
            </w:r>
            <w:r>
              <w:rPr>
                <w:rFonts w:ascii="Arial" w:hAnsi="Arial" w:cs="Arial"/>
                <w:sz w:val="22"/>
                <w:szCs w:val="22"/>
              </w:rPr>
              <w:t xml:space="preserve"> (DEHP 2017a)</w:t>
            </w:r>
            <w:r w:rsidR="00160573">
              <w:rPr>
                <w:rFonts w:ascii="Arial" w:hAnsi="Arial" w:cs="Arial"/>
                <w:sz w:val="22"/>
                <w:szCs w:val="22"/>
              </w:rPr>
              <w:t xml:space="preserve">. Cats are also present at </w:t>
            </w:r>
            <w:proofErr w:type="spellStart"/>
            <w:r w:rsidRPr="009E30F3">
              <w:rPr>
                <w:rFonts w:ascii="Arial" w:hAnsi="Arial" w:cs="Arial"/>
                <w:sz w:val="22"/>
                <w:szCs w:val="22"/>
              </w:rPr>
              <w:t>Blackdown</w:t>
            </w:r>
            <w:proofErr w:type="spellEnd"/>
            <w:r w:rsidRPr="009E30F3">
              <w:rPr>
                <w:rFonts w:ascii="Arial" w:hAnsi="Arial" w:cs="Arial"/>
                <w:sz w:val="22"/>
                <w:szCs w:val="22"/>
              </w:rPr>
              <w:t xml:space="preserve"> Tableland National Park</w:t>
            </w:r>
            <w:r>
              <w:rPr>
                <w:rFonts w:ascii="Arial" w:hAnsi="Arial" w:cs="Arial"/>
                <w:sz w:val="22"/>
                <w:szCs w:val="22"/>
              </w:rPr>
              <w:t xml:space="preserve"> (DEHP 2017b).</w:t>
            </w:r>
            <w:r w:rsidRPr="005C7A74">
              <w:rPr>
                <w:rFonts w:ascii="Arial" w:hAnsi="Arial" w:cs="Arial"/>
                <w:sz w:val="22"/>
                <w:szCs w:val="22"/>
              </w:rPr>
              <w:t xml:space="preserve"> Cats </w:t>
            </w:r>
            <w:r w:rsidR="00160573">
              <w:rPr>
                <w:rFonts w:ascii="Arial" w:hAnsi="Arial" w:cs="Arial"/>
                <w:sz w:val="22"/>
                <w:szCs w:val="22"/>
              </w:rPr>
              <w:t xml:space="preserve">and foxes </w:t>
            </w:r>
            <w:r w:rsidRPr="005C7A74">
              <w:rPr>
                <w:rFonts w:ascii="Arial" w:hAnsi="Arial" w:cs="Arial"/>
                <w:sz w:val="22"/>
                <w:szCs w:val="22"/>
              </w:rPr>
              <w:t xml:space="preserve">pose a threat as they </w:t>
            </w:r>
            <w:r>
              <w:rPr>
                <w:rFonts w:ascii="Arial" w:hAnsi="Arial" w:cs="Arial"/>
                <w:sz w:val="22"/>
                <w:szCs w:val="22"/>
              </w:rPr>
              <w:t>are likely to</w:t>
            </w:r>
            <w:r w:rsidRPr="005C7A74">
              <w:rPr>
                <w:rFonts w:ascii="Arial" w:hAnsi="Arial" w:cs="Arial"/>
                <w:sz w:val="22"/>
                <w:szCs w:val="22"/>
              </w:rPr>
              <w:t xml:space="preserve"> prey upon </w:t>
            </w:r>
            <w:r w:rsidRPr="00E96C8D">
              <w:rPr>
                <w:rFonts w:ascii="Arial" w:hAnsi="Arial" w:cs="Arial"/>
                <w:sz w:val="22"/>
                <w:szCs w:val="22"/>
              </w:rPr>
              <w:t>silver-headed antechinus</w:t>
            </w:r>
            <w:r w:rsidRPr="00C33BD4">
              <w:rPr>
                <w:rFonts w:ascii="Arial" w:hAnsi="Arial" w:cs="Arial"/>
                <w:color w:val="FF0000"/>
                <w:sz w:val="22"/>
                <w:szCs w:val="22"/>
              </w:rPr>
              <w:t xml:space="preserve"> </w:t>
            </w:r>
            <w:r>
              <w:rPr>
                <w:rFonts w:ascii="Arial" w:hAnsi="Arial" w:cs="Arial"/>
                <w:sz w:val="22"/>
                <w:szCs w:val="22"/>
              </w:rPr>
              <w:t>(</w:t>
            </w:r>
            <w:r w:rsidRPr="00601D96">
              <w:rPr>
                <w:rFonts w:ascii="Arial" w:hAnsi="Arial" w:cs="Arial"/>
                <w:sz w:val="22"/>
                <w:szCs w:val="22"/>
              </w:rPr>
              <w:t>Mason et al. 2016</w:t>
            </w:r>
            <w:r w:rsidR="001B108B">
              <w:rPr>
                <w:rFonts w:ascii="Arial" w:hAnsi="Arial" w:cs="Arial"/>
                <w:sz w:val="22"/>
                <w:szCs w:val="22"/>
              </w:rPr>
              <w:t xml:space="preserve">; </w:t>
            </w:r>
            <w:r w:rsidR="001B108B" w:rsidRPr="001B533B">
              <w:rPr>
                <w:rFonts w:ascii="Arial" w:hAnsi="Arial" w:cs="Arial"/>
                <w:sz w:val="22"/>
                <w:szCs w:val="22"/>
              </w:rPr>
              <w:t>A Baker, pers. comm. 2017</w:t>
            </w:r>
            <w:r>
              <w:rPr>
                <w:rFonts w:ascii="Arial" w:hAnsi="Arial" w:cs="Arial"/>
                <w:sz w:val="22"/>
                <w:szCs w:val="22"/>
              </w:rPr>
              <w:t xml:space="preserve">). However, the threat of </w:t>
            </w:r>
            <w:r w:rsidR="00160573">
              <w:rPr>
                <w:rFonts w:ascii="Arial" w:hAnsi="Arial" w:cs="Arial"/>
                <w:sz w:val="22"/>
                <w:szCs w:val="22"/>
              </w:rPr>
              <w:t xml:space="preserve">predation by </w:t>
            </w:r>
            <w:r>
              <w:rPr>
                <w:rFonts w:ascii="Arial" w:hAnsi="Arial" w:cs="Arial"/>
                <w:sz w:val="22"/>
                <w:szCs w:val="22"/>
              </w:rPr>
              <w:t xml:space="preserve">cats </w:t>
            </w:r>
            <w:r w:rsidR="00160573">
              <w:rPr>
                <w:rFonts w:ascii="Arial" w:hAnsi="Arial" w:cs="Arial"/>
                <w:sz w:val="22"/>
                <w:szCs w:val="22"/>
              </w:rPr>
              <w:t xml:space="preserve">and foxes </w:t>
            </w:r>
            <w:r>
              <w:rPr>
                <w:rFonts w:ascii="Arial" w:hAnsi="Arial" w:cs="Arial"/>
                <w:sz w:val="22"/>
                <w:szCs w:val="22"/>
              </w:rPr>
              <w:t xml:space="preserve">on the </w:t>
            </w:r>
            <w:r w:rsidRPr="00037320">
              <w:rPr>
                <w:rFonts w:ascii="Arial" w:hAnsi="Arial" w:cs="Arial"/>
                <w:sz w:val="22"/>
                <w:szCs w:val="22"/>
              </w:rPr>
              <w:t>silver-headed antechinus</w:t>
            </w:r>
            <w:r>
              <w:rPr>
                <w:rFonts w:ascii="Arial" w:hAnsi="Arial" w:cs="Arial"/>
                <w:sz w:val="22"/>
                <w:szCs w:val="22"/>
              </w:rPr>
              <w:t xml:space="preserve"> has not been demonstrated.</w:t>
            </w:r>
          </w:p>
        </w:tc>
      </w:tr>
      <w:tr w:rsidR="002235E5" w14:paraId="638B1BF9" w14:textId="77777777" w:rsidTr="00FA1CBA">
        <w:tc>
          <w:tcPr>
            <w:tcW w:w="1838" w:type="dxa"/>
          </w:tcPr>
          <w:p w14:paraId="4D2843CC" w14:textId="319F5C3A" w:rsidR="002235E5" w:rsidRDefault="002235E5" w:rsidP="002235E5">
            <w:pPr>
              <w:rPr>
                <w:rFonts w:ascii="Arial" w:hAnsi="Arial" w:cs="Arial"/>
                <w:sz w:val="22"/>
                <w:szCs w:val="22"/>
              </w:rPr>
            </w:pPr>
            <w:r>
              <w:rPr>
                <w:rFonts w:ascii="Arial" w:hAnsi="Arial" w:cs="Arial"/>
                <w:sz w:val="22"/>
                <w:szCs w:val="22"/>
              </w:rPr>
              <w:t>Predation by dogs (</w:t>
            </w:r>
            <w:proofErr w:type="spellStart"/>
            <w:r w:rsidRPr="00C17118">
              <w:rPr>
                <w:rFonts w:ascii="Arial" w:hAnsi="Arial" w:cs="Arial"/>
                <w:i/>
                <w:sz w:val="22"/>
                <w:szCs w:val="22"/>
              </w:rPr>
              <w:t>Canis</w:t>
            </w:r>
            <w:proofErr w:type="spellEnd"/>
            <w:r w:rsidRPr="00C17118">
              <w:rPr>
                <w:rFonts w:ascii="Arial" w:hAnsi="Arial" w:cs="Arial"/>
                <w:i/>
                <w:sz w:val="22"/>
                <w:szCs w:val="22"/>
              </w:rPr>
              <w:t xml:space="preserve"> </w:t>
            </w:r>
            <w:proofErr w:type="spellStart"/>
            <w:r w:rsidRPr="00C17118">
              <w:rPr>
                <w:rFonts w:ascii="Arial" w:hAnsi="Arial" w:cs="Arial"/>
                <w:i/>
                <w:sz w:val="22"/>
                <w:szCs w:val="22"/>
              </w:rPr>
              <w:t>familiaris</w:t>
            </w:r>
            <w:proofErr w:type="spellEnd"/>
            <w:r>
              <w:rPr>
                <w:rFonts w:ascii="Arial" w:hAnsi="Arial" w:cs="Arial"/>
                <w:sz w:val="22"/>
                <w:szCs w:val="22"/>
              </w:rPr>
              <w:t>)</w:t>
            </w:r>
          </w:p>
        </w:tc>
        <w:tc>
          <w:tcPr>
            <w:tcW w:w="1418" w:type="dxa"/>
          </w:tcPr>
          <w:p w14:paraId="1CBDB876" w14:textId="5B1C6F34" w:rsidR="002235E5" w:rsidRPr="00277F3C" w:rsidRDefault="002235E5" w:rsidP="002235E5">
            <w:pPr>
              <w:rPr>
                <w:rFonts w:ascii="Arial" w:hAnsi="Arial" w:cs="Arial"/>
                <w:sz w:val="22"/>
                <w:szCs w:val="22"/>
              </w:rPr>
            </w:pPr>
            <w:r w:rsidRPr="00277F3C">
              <w:rPr>
                <w:rFonts w:ascii="Arial" w:hAnsi="Arial" w:cs="Arial"/>
                <w:sz w:val="22"/>
                <w:szCs w:val="22"/>
              </w:rPr>
              <w:t>potential</w:t>
            </w:r>
          </w:p>
        </w:tc>
        <w:tc>
          <w:tcPr>
            <w:tcW w:w="5924" w:type="dxa"/>
          </w:tcPr>
          <w:p w14:paraId="355A480E" w14:textId="28F05ADF" w:rsidR="002235E5" w:rsidRDefault="002235E5" w:rsidP="00374368">
            <w:pPr>
              <w:spacing w:after="120"/>
              <w:rPr>
                <w:rFonts w:ascii="Arial" w:hAnsi="Arial" w:cs="Arial"/>
                <w:sz w:val="22"/>
                <w:szCs w:val="22"/>
              </w:rPr>
            </w:pPr>
            <w:r w:rsidRPr="005C7A74">
              <w:rPr>
                <w:rFonts w:ascii="Arial" w:hAnsi="Arial" w:cs="Arial"/>
                <w:sz w:val="22"/>
                <w:szCs w:val="22"/>
              </w:rPr>
              <w:t xml:space="preserve">Dogs are present in </w:t>
            </w:r>
            <w:proofErr w:type="spellStart"/>
            <w:r w:rsidRPr="005C7A74">
              <w:rPr>
                <w:rFonts w:ascii="Arial" w:hAnsi="Arial" w:cs="Arial"/>
                <w:sz w:val="22"/>
                <w:szCs w:val="22"/>
              </w:rPr>
              <w:t>Kroombit</w:t>
            </w:r>
            <w:proofErr w:type="spellEnd"/>
            <w:r w:rsidRPr="005C7A74">
              <w:rPr>
                <w:rFonts w:ascii="Arial" w:hAnsi="Arial" w:cs="Arial"/>
                <w:sz w:val="22"/>
                <w:szCs w:val="22"/>
              </w:rPr>
              <w:t xml:space="preserve"> Tops National Park</w:t>
            </w:r>
            <w:r>
              <w:rPr>
                <w:rFonts w:ascii="Arial" w:hAnsi="Arial" w:cs="Arial"/>
                <w:sz w:val="22"/>
                <w:szCs w:val="22"/>
              </w:rPr>
              <w:t xml:space="preserve"> (DEHP 2017a) and</w:t>
            </w:r>
            <w:r w:rsidRPr="00037320">
              <w:rPr>
                <w:rFonts w:ascii="Arial" w:hAnsi="Arial" w:cs="Arial"/>
                <w:sz w:val="22"/>
                <w:szCs w:val="22"/>
              </w:rPr>
              <w:t xml:space="preserve"> </w:t>
            </w:r>
            <w:proofErr w:type="spellStart"/>
            <w:r w:rsidRPr="009E30F3">
              <w:rPr>
                <w:rFonts w:ascii="Arial" w:hAnsi="Arial" w:cs="Arial"/>
                <w:sz w:val="22"/>
                <w:szCs w:val="22"/>
              </w:rPr>
              <w:t>Blackdown</w:t>
            </w:r>
            <w:proofErr w:type="spellEnd"/>
            <w:r w:rsidRPr="009E30F3">
              <w:rPr>
                <w:rFonts w:ascii="Arial" w:hAnsi="Arial" w:cs="Arial"/>
                <w:sz w:val="22"/>
                <w:szCs w:val="22"/>
              </w:rPr>
              <w:t xml:space="preserve"> Tableland National Park</w:t>
            </w:r>
            <w:r>
              <w:rPr>
                <w:rFonts w:ascii="Arial" w:hAnsi="Arial" w:cs="Arial"/>
                <w:sz w:val="22"/>
                <w:szCs w:val="22"/>
              </w:rPr>
              <w:t xml:space="preserve"> (DEHP 2017b).</w:t>
            </w:r>
            <w:r w:rsidRPr="005C7A74">
              <w:rPr>
                <w:rFonts w:ascii="Arial" w:hAnsi="Arial" w:cs="Arial"/>
                <w:sz w:val="22"/>
                <w:szCs w:val="22"/>
              </w:rPr>
              <w:t xml:space="preserve"> Dogs pose a potential threat as they may prey upon </w:t>
            </w:r>
            <w:r w:rsidRPr="00E96C8D">
              <w:rPr>
                <w:rFonts w:ascii="Arial" w:hAnsi="Arial" w:cs="Arial"/>
                <w:sz w:val="22"/>
                <w:szCs w:val="22"/>
              </w:rPr>
              <w:t>silver-headed antechinus</w:t>
            </w:r>
            <w:r w:rsidRPr="00C33BD4">
              <w:rPr>
                <w:rFonts w:ascii="Arial" w:hAnsi="Arial" w:cs="Arial"/>
                <w:color w:val="FF0000"/>
                <w:sz w:val="22"/>
                <w:szCs w:val="22"/>
              </w:rPr>
              <w:t xml:space="preserve"> </w:t>
            </w:r>
            <w:r>
              <w:rPr>
                <w:rFonts w:ascii="Arial" w:hAnsi="Arial" w:cs="Arial"/>
                <w:sz w:val="22"/>
                <w:szCs w:val="22"/>
              </w:rPr>
              <w:t>(</w:t>
            </w:r>
            <w:r w:rsidRPr="00601D96">
              <w:rPr>
                <w:rFonts w:ascii="Arial" w:hAnsi="Arial" w:cs="Arial"/>
                <w:sz w:val="22"/>
                <w:szCs w:val="22"/>
              </w:rPr>
              <w:t>Mason et al. 2016</w:t>
            </w:r>
            <w:r>
              <w:rPr>
                <w:rFonts w:ascii="Arial" w:hAnsi="Arial" w:cs="Arial"/>
                <w:sz w:val="22"/>
                <w:szCs w:val="22"/>
              </w:rPr>
              <w:t xml:space="preserve">). However, the threat of dogs on the </w:t>
            </w:r>
            <w:r w:rsidRPr="00037320">
              <w:rPr>
                <w:rFonts w:ascii="Arial" w:hAnsi="Arial" w:cs="Arial"/>
                <w:sz w:val="22"/>
                <w:szCs w:val="22"/>
              </w:rPr>
              <w:t>silver-headed antechinus</w:t>
            </w:r>
            <w:r>
              <w:rPr>
                <w:rFonts w:ascii="Arial" w:hAnsi="Arial" w:cs="Arial"/>
                <w:sz w:val="22"/>
                <w:szCs w:val="22"/>
              </w:rPr>
              <w:t xml:space="preserve"> has not been demonstrated.</w:t>
            </w:r>
          </w:p>
        </w:tc>
      </w:tr>
      <w:tr w:rsidR="002235E5" w14:paraId="7E36863E" w14:textId="77777777" w:rsidTr="00FA1CBA">
        <w:tc>
          <w:tcPr>
            <w:tcW w:w="1838" w:type="dxa"/>
          </w:tcPr>
          <w:p w14:paraId="20FC9E76" w14:textId="7D5CFE26" w:rsidR="002235E5" w:rsidRPr="00277F3C" w:rsidRDefault="002235E5" w:rsidP="002235E5">
            <w:pPr>
              <w:rPr>
                <w:rFonts w:ascii="Arial" w:hAnsi="Arial" w:cs="Arial"/>
                <w:sz w:val="22"/>
                <w:szCs w:val="22"/>
              </w:rPr>
            </w:pPr>
            <w:r w:rsidRPr="00277F3C">
              <w:rPr>
                <w:rFonts w:ascii="Arial" w:hAnsi="Arial" w:cs="Arial"/>
                <w:sz w:val="22"/>
                <w:szCs w:val="22"/>
              </w:rPr>
              <w:t xml:space="preserve">Habitat </w:t>
            </w:r>
            <w:r>
              <w:rPr>
                <w:rFonts w:ascii="Arial" w:hAnsi="Arial" w:cs="Arial"/>
                <w:sz w:val="22"/>
                <w:szCs w:val="22"/>
              </w:rPr>
              <w:t>disturbance and competition</w:t>
            </w:r>
            <w:r w:rsidRPr="00277F3C">
              <w:rPr>
                <w:rFonts w:ascii="Arial" w:hAnsi="Arial" w:cs="Arial"/>
                <w:sz w:val="22"/>
                <w:szCs w:val="22"/>
              </w:rPr>
              <w:t xml:space="preserve"> by pigs (</w:t>
            </w:r>
            <w:r w:rsidRPr="00277F3C">
              <w:rPr>
                <w:rFonts w:ascii="Arial" w:hAnsi="Arial" w:cs="Arial"/>
                <w:i/>
                <w:sz w:val="22"/>
                <w:szCs w:val="22"/>
              </w:rPr>
              <w:t xml:space="preserve">Sus </w:t>
            </w:r>
            <w:proofErr w:type="spellStart"/>
            <w:r w:rsidRPr="00277F3C">
              <w:rPr>
                <w:rFonts w:ascii="Arial" w:hAnsi="Arial" w:cs="Arial"/>
                <w:i/>
                <w:sz w:val="22"/>
                <w:szCs w:val="22"/>
              </w:rPr>
              <w:t>scrofa</w:t>
            </w:r>
            <w:proofErr w:type="spellEnd"/>
            <w:r w:rsidRPr="00277F3C">
              <w:rPr>
                <w:rFonts w:ascii="Arial" w:hAnsi="Arial" w:cs="Arial"/>
                <w:sz w:val="22"/>
                <w:szCs w:val="22"/>
              </w:rPr>
              <w:t>)</w:t>
            </w:r>
          </w:p>
        </w:tc>
        <w:tc>
          <w:tcPr>
            <w:tcW w:w="1418" w:type="dxa"/>
          </w:tcPr>
          <w:p w14:paraId="1657E232" w14:textId="1ECA1E5A" w:rsidR="002235E5" w:rsidRPr="00277F3C" w:rsidRDefault="002235E5" w:rsidP="002235E5">
            <w:pPr>
              <w:rPr>
                <w:rFonts w:ascii="Arial" w:hAnsi="Arial" w:cs="Arial"/>
                <w:sz w:val="22"/>
                <w:szCs w:val="22"/>
              </w:rPr>
            </w:pPr>
            <w:r w:rsidRPr="00277F3C">
              <w:rPr>
                <w:rFonts w:ascii="Arial" w:hAnsi="Arial" w:cs="Arial"/>
                <w:sz w:val="22"/>
                <w:szCs w:val="22"/>
              </w:rPr>
              <w:t>potential</w:t>
            </w:r>
          </w:p>
        </w:tc>
        <w:tc>
          <w:tcPr>
            <w:tcW w:w="5924" w:type="dxa"/>
          </w:tcPr>
          <w:p w14:paraId="448D5D06" w14:textId="26A4454A" w:rsidR="002235E5" w:rsidRPr="00E1660B" w:rsidRDefault="002235E5" w:rsidP="00374368">
            <w:pPr>
              <w:spacing w:after="120"/>
              <w:rPr>
                <w:rFonts w:ascii="Arial" w:hAnsi="Arial" w:cs="Arial"/>
                <w:sz w:val="22"/>
                <w:szCs w:val="22"/>
              </w:rPr>
            </w:pPr>
            <w:r w:rsidRPr="00037320">
              <w:rPr>
                <w:rFonts w:ascii="Arial" w:hAnsi="Arial" w:cs="Arial"/>
                <w:sz w:val="22"/>
                <w:szCs w:val="22"/>
              </w:rPr>
              <w:t xml:space="preserve">Feral pigs are present in </w:t>
            </w:r>
            <w:proofErr w:type="spellStart"/>
            <w:r w:rsidRPr="00037320">
              <w:rPr>
                <w:rFonts w:ascii="Arial" w:hAnsi="Arial" w:cs="Arial"/>
                <w:sz w:val="22"/>
                <w:szCs w:val="22"/>
              </w:rPr>
              <w:t>Kroombit</w:t>
            </w:r>
            <w:proofErr w:type="spellEnd"/>
            <w:r w:rsidRPr="00037320">
              <w:rPr>
                <w:rFonts w:ascii="Arial" w:hAnsi="Arial" w:cs="Arial"/>
                <w:sz w:val="22"/>
                <w:szCs w:val="22"/>
              </w:rPr>
              <w:t xml:space="preserve"> Tops National Park</w:t>
            </w:r>
            <w:r>
              <w:rPr>
                <w:rFonts w:ascii="Arial" w:hAnsi="Arial" w:cs="Arial"/>
                <w:sz w:val="22"/>
                <w:szCs w:val="22"/>
              </w:rPr>
              <w:t xml:space="preserve"> (DEHP 2017a) and </w:t>
            </w:r>
            <w:proofErr w:type="spellStart"/>
            <w:r w:rsidRPr="00EE7E26">
              <w:rPr>
                <w:rFonts w:ascii="Arial" w:hAnsi="Arial" w:cs="Arial"/>
                <w:sz w:val="22"/>
                <w:szCs w:val="22"/>
              </w:rPr>
              <w:t>Blackdown</w:t>
            </w:r>
            <w:proofErr w:type="spellEnd"/>
            <w:r w:rsidRPr="00EE7E26">
              <w:rPr>
                <w:rFonts w:ascii="Arial" w:hAnsi="Arial" w:cs="Arial"/>
                <w:sz w:val="22"/>
                <w:szCs w:val="22"/>
              </w:rPr>
              <w:t xml:space="preserve"> Tableland National Park</w:t>
            </w:r>
            <w:r>
              <w:rPr>
                <w:rFonts w:ascii="Arial" w:hAnsi="Arial" w:cs="Arial"/>
                <w:sz w:val="22"/>
                <w:szCs w:val="22"/>
              </w:rPr>
              <w:t xml:space="preserve"> (DNPRSR 2013)</w:t>
            </w:r>
            <w:r w:rsidRPr="00037320">
              <w:rPr>
                <w:rFonts w:ascii="Arial" w:hAnsi="Arial" w:cs="Arial"/>
                <w:sz w:val="22"/>
                <w:szCs w:val="22"/>
              </w:rPr>
              <w:t xml:space="preserve">. The grazing habits of pigs pose a </w:t>
            </w:r>
            <w:r>
              <w:rPr>
                <w:rFonts w:ascii="Arial" w:hAnsi="Arial" w:cs="Arial"/>
                <w:sz w:val="22"/>
                <w:szCs w:val="22"/>
              </w:rPr>
              <w:t xml:space="preserve">potential </w:t>
            </w:r>
            <w:r w:rsidRPr="00037320">
              <w:rPr>
                <w:rFonts w:ascii="Arial" w:hAnsi="Arial" w:cs="Arial"/>
                <w:sz w:val="22"/>
                <w:szCs w:val="22"/>
              </w:rPr>
              <w:t xml:space="preserve">threat to the silver-headed antechinus through </w:t>
            </w:r>
            <w:r>
              <w:rPr>
                <w:rFonts w:ascii="Arial" w:hAnsi="Arial" w:cs="Arial"/>
                <w:sz w:val="22"/>
                <w:szCs w:val="22"/>
              </w:rPr>
              <w:t>disturbance and removal</w:t>
            </w:r>
            <w:r w:rsidRPr="00037320">
              <w:rPr>
                <w:rFonts w:ascii="Arial" w:hAnsi="Arial" w:cs="Arial"/>
                <w:sz w:val="22"/>
                <w:szCs w:val="22"/>
              </w:rPr>
              <w:t xml:space="preserve"> of ground cover and woody debris</w:t>
            </w:r>
            <w:r>
              <w:rPr>
                <w:rFonts w:ascii="Arial" w:hAnsi="Arial" w:cs="Arial"/>
                <w:sz w:val="22"/>
                <w:szCs w:val="22"/>
              </w:rPr>
              <w:t>, which are used by the species for foraging and denning</w:t>
            </w:r>
            <w:r w:rsidRPr="00037320">
              <w:rPr>
                <w:rFonts w:ascii="Arial" w:hAnsi="Arial" w:cs="Arial"/>
                <w:sz w:val="22"/>
                <w:szCs w:val="22"/>
              </w:rPr>
              <w:t>. Pigs are also likely to prey upon invertebrates which poses a potential level of competition between pigs and the silver-headed antechinus (Baker et al. 2013).</w:t>
            </w:r>
            <w:r>
              <w:rPr>
                <w:rFonts w:ascii="Arial" w:hAnsi="Arial" w:cs="Arial"/>
                <w:sz w:val="22"/>
                <w:szCs w:val="22"/>
              </w:rPr>
              <w:t xml:space="preserve"> However, the threat of pigs on the </w:t>
            </w:r>
            <w:r w:rsidRPr="00037320">
              <w:rPr>
                <w:rFonts w:ascii="Arial" w:hAnsi="Arial" w:cs="Arial"/>
                <w:sz w:val="22"/>
                <w:szCs w:val="22"/>
              </w:rPr>
              <w:t>silver-headed antechinus</w:t>
            </w:r>
            <w:r>
              <w:rPr>
                <w:rFonts w:ascii="Arial" w:hAnsi="Arial" w:cs="Arial"/>
                <w:sz w:val="22"/>
                <w:szCs w:val="22"/>
              </w:rPr>
              <w:t xml:space="preserve"> has not been demonstrated.</w:t>
            </w:r>
          </w:p>
        </w:tc>
      </w:tr>
      <w:tr w:rsidR="002235E5" w14:paraId="30227805" w14:textId="77777777" w:rsidTr="00FA1CBA">
        <w:tc>
          <w:tcPr>
            <w:tcW w:w="1838" w:type="dxa"/>
          </w:tcPr>
          <w:p w14:paraId="0CC8FB47" w14:textId="3D871A20" w:rsidR="002235E5" w:rsidRPr="00277F3C" w:rsidRDefault="002235E5" w:rsidP="00160573">
            <w:pPr>
              <w:rPr>
                <w:rFonts w:ascii="Arial" w:hAnsi="Arial" w:cs="Arial"/>
                <w:sz w:val="22"/>
                <w:szCs w:val="22"/>
              </w:rPr>
            </w:pPr>
            <w:r w:rsidRPr="00277F3C">
              <w:rPr>
                <w:rFonts w:ascii="Arial" w:hAnsi="Arial" w:cs="Arial"/>
                <w:sz w:val="22"/>
                <w:szCs w:val="22"/>
              </w:rPr>
              <w:t xml:space="preserve">Habitat </w:t>
            </w:r>
            <w:r>
              <w:rPr>
                <w:rFonts w:ascii="Arial" w:hAnsi="Arial" w:cs="Arial"/>
                <w:sz w:val="22"/>
                <w:szCs w:val="22"/>
              </w:rPr>
              <w:t xml:space="preserve">disturbance </w:t>
            </w:r>
            <w:r w:rsidRPr="00277F3C">
              <w:rPr>
                <w:rFonts w:ascii="Arial" w:hAnsi="Arial" w:cs="Arial"/>
                <w:sz w:val="22"/>
                <w:szCs w:val="22"/>
              </w:rPr>
              <w:t>by feral cattle (</w:t>
            </w:r>
            <w:proofErr w:type="spellStart"/>
            <w:r w:rsidRPr="00277F3C">
              <w:rPr>
                <w:rFonts w:ascii="Arial" w:hAnsi="Arial" w:cs="Arial"/>
                <w:i/>
                <w:sz w:val="22"/>
                <w:szCs w:val="22"/>
              </w:rPr>
              <w:t>Bos</w:t>
            </w:r>
            <w:proofErr w:type="spellEnd"/>
            <w:r w:rsidRPr="00277F3C">
              <w:rPr>
                <w:rFonts w:ascii="Arial" w:hAnsi="Arial" w:cs="Arial"/>
                <w:i/>
                <w:sz w:val="22"/>
                <w:szCs w:val="22"/>
              </w:rPr>
              <w:t xml:space="preserve"> </w:t>
            </w:r>
            <w:proofErr w:type="spellStart"/>
            <w:r w:rsidRPr="00277F3C">
              <w:rPr>
                <w:rFonts w:ascii="Arial" w:hAnsi="Arial" w:cs="Arial"/>
                <w:i/>
                <w:sz w:val="22"/>
                <w:szCs w:val="22"/>
              </w:rPr>
              <w:t>taurus</w:t>
            </w:r>
            <w:proofErr w:type="spellEnd"/>
            <w:r w:rsidRPr="00277F3C">
              <w:rPr>
                <w:rFonts w:ascii="Arial" w:hAnsi="Arial" w:cs="Arial"/>
                <w:sz w:val="22"/>
                <w:szCs w:val="22"/>
              </w:rPr>
              <w:t>)</w:t>
            </w:r>
            <w:r>
              <w:rPr>
                <w:rFonts w:ascii="Arial" w:hAnsi="Arial" w:cs="Arial"/>
                <w:sz w:val="22"/>
                <w:szCs w:val="22"/>
              </w:rPr>
              <w:t xml:space="preserve"> </w:t>
            </w:r>
            <w:r w:rsidR="00160573">
              <w:rPr>
                <w:rFonts w:ascii="Arial" w:hAnsi="Arial" w:cs="Arial"/>
                <w:sz w:val="22"/>
                <w:szCs w:val="22"/>
              </w:rPr>
              <w:t xml:space="preserve">and </w:t>
            </w:r>
            <w:r w:rsidR="00160573" w:rsidRPr="00277F3C">
              <w:rPr>
                <w:rFonts w:ascii="Arial" w:hAnsi="Arial" w:cs="Arial"/>
                <w:sz w:val="22"/>
                <w:szCs w:val="22"/>
              </w:rPr>
              <w:t xml:space="preserve"> horses (</w:t>
            </w:r>
            <w:proofErr w:type="spellStart"/>
            <w:r w:rsidR="00160573" w:rsidRPr="00277F3C">
              <w:rPr>
                <w:rFonts w:ascii="Arial" w:hAnsi="Arial" w:cs="Arial"/>
                <w:i/>
                <w:sz w:val="22"/>
                <w:szCs w:val="22"/>
              </w:rPr>
              <w:t>Equus</w:t>
            </w:r>
            <w:proofErr w:type="spellEnd"/>
            <w:r w:rsidR="00160573" w:rsidRPr="00277F3C">
              <w:rPr>
                <w:rFonts w:ascii="Arial" w:hAnsi="Arial" w:cs="Arial"/>
                <w:i/>
                <w:sz w:val="22"/>
                <w:szCs w:val="22"/>
              </w:rPr>
              <w:t xml:space="preserve"> </w:t>
            </w:r>
            <w:proofErr w:type="spellStart"/>
            <w:r w:rsidR="00160573" w:rsidRPr="00277F3C">
              <w:rPr>
                <w:rFonts w:ascii="Arial" w:hAnsi="Arial" w:cs="Arial"/>
                <w:i/>
                <w:sz w:val="22"/>
                <w:szCs w:val="22"/>
              </w:rPr>
              <w:t>caballus</w:t>
            </w:r>
            <w:proofErr w:type="spellEnd"/>
            <w:r w:rsidR="00160573" w:rsidRPr="00277F3C">
              <w:rPr>
                <w:rFonts w:ascii="Arial" w:hAnsi="Arial" w:cs="Arial"/>
                <w:sz w:val="22"/>
                <w:szCs w:val="22"/>
              </w:rPr>
              <w:t>)</w:t>
            </w:r>
          </w:p>
        </w:tc>
        <w:tc>
          <w:tcPr>
            <w:tcW w:w="1418" w:type="dxa"/>
          </w:tcPr>
          <w:p w14:paraId="155C84EC" w14:textId="734F3C5A" w:rsidR="002235E5" w:rsidRPr="00277F3C" w:rsidRDefault="002235E5" w:rsidP="002235E5">
            <w:pPr>
              <w:rPr>
                <w:rFonts w:ascii="Arial" w:hAnsi="Arial" w:cs="Arial"/>
                <w:sz w:val="22"/>
                <w:szCs w:val="22"/>
              </w:rPr>
            </w:pPr>
            <w:r w:rsidRPr="00277F3C">
              <w:rPr>
                <w:rFonts w:ascii="Arial" w:hAnsi="Arial" w:cs="Arial"/>
                <w:sz w:val="22"/>
                <w:szCs w:val="22"/>
              </w:rPr>
              <w:t>potential</w:t>
            </w:r>
          </w:p>
        </w:tc>
        <w:tc>
          <w:tcPr>
            <w:tcW w:w="5924" w:type="dxa"/>
          </w:tcPr>
          <w:p w14:paraId="19641912" w14:textId="3E85792E" w:rsidR="002235E5" w:rsidRPr="00732FED" w:rsidRDefault="002235E5" w:rsidP="00160573">
            <w:pPr>
              <w:spacing w:after="120"/>
              <w:rPr>
                <w:rFonts w:ascii="Arial" w:hAnsi="Arial" w:cs="Arial"/>
                <w:sz w:val="22"/>
                <w:szCs w:val="22"/>
              </w:rPr>
            </w:pPr>
            <w:r w:rsidRPr="00037320">
              <w:rPr>
                <w:rFonts w:ascii="Arial" w:hAnsi="Arial" w:cs="Arial"/>
                <w:sz w:val="22"/>
                <w:szCs w:val="22"/>
              </w:rPr>
              <w:t xml:space="preserve">Feral cattle </w:t>
            </w:r>
            <w:r w:rsidR="00160573">
              <w:rPr>
                <w:rFonts w:ascii="Arial" w:hAnsi="Arial" w:cs="Arial"/>
                <w:sz w:val="22"/>
                <w:szCs w:val="22"/>
              </w:rPr>
              <w:t xml:space="preserve">and horses </w:t>
            </w:r>
            <w:r w:rsidRPr="00037320">
              <w:rPr>
                <w:rFonts w:ascii="Arial" w:hAnsi="Arial" w:cs="Arial"/>
                <w:sz w:val="22"/>
                <w:szCs w:val="22"/>
              </w:rPr>
              <w:t xml:space="preserve">are </w:t>
            </w:r>
            <w:r w:rsidR="00160573">
              <w:rPr>
                <w:rFonts w:ascii="Arial" w:hAnsi="Arial" w:cs="Arial"/>
                <w:sz w:val="22"/>
                <w:szCs w:val="22"/>
              </w:rPr>
              <w:t>known to occur at</w:t>
            </w:r>
            <w:r w:rsidRPr="00037320">
              <w:rPr>
                <w:rFonts w:ascii="Arial" w:hAnsi="Arial" w:cs="Arial"/>
                <w:sz w:val="22"/>
                <w:szCs w:val="22"/>
              </w:rPr>
              <w:t xml:space="preserve"> </w:t>
            </w:r>
            <w:proofErr w:type="spellStart"/>
            <w:r w:rsidRPr="00037320">
              <w:rPr>
                <w:rFonts w:ascii="Arial" w:hAnsi="Arial" w:cs="Arial"/>
                <w:sz w:val="22"/>
                <w:szCs w:val="22"/>
              </w:rPr>
              <w:t>Kroombit</w:t>
            </w:r>
            <w:proofErr w:type="spellEnd"/>
            <w:r w:rsidRPr="00037320">
              <w:rPr>
                <w:rFonts w:ascii="Arial" w:hAnsi="Arial" w:cs="Arial"/>
                <w:sz w:val="22"/>
                <w:szCs w:val="22"/>
              </w:rPr>
              <w:t xml:space="preserve"> Tops</w:t>
            </w:r>
            <w:r>
              <w:rPr>
                <w:rFonts w:ascii="Arial" w:hAnsi="Arial" w:cs="Arial"/>
                <w:sz w:val="22"/>
                <w:szCs w:val="22"/>
              </w:rPr>
              <w:t xml:space="preserve"> </w:t>
            </w:r>
            <w:r w:rsidRPr="00037320">
              <w:rPr>
                <w:rFonts w:ascii="Arial" w:hAnsi="Arial" w:cs="Arial"/>
                <w:sz w:val="22"/>
                <w:szCs w:val="22"/>
              </w:rPr>
              <w:t>National Park</w:t>
            </w:r>
            <w:r>
              <w:rPr>
                <w:rFonts w:ascii="Arial" w:hAnsi="Arial" w:cs="Arial"/>
                <w:sz w:val="22"/>
                <w:szCs w:val="22"/>
              </w:rPr>
              <w:t xml:space="preserve"> (DEHP 2017a)</w:t>
            </w:r>
            <w:r w:rsidR="00160573">
              <w:rPr>
                <w:rFonts w:ascii="Arial" w:hAnsi="Arial" w:cs="Arial"/>
                <w:sz w:val="22"/>
                <w:szCs w:val="22"/>
              </w:rPr>
              <w:t>. Feral cattle are also known to occur at</w:t>
            </w:r>
            <w:r w:rsidRPr="00037320">
              <w:rPr>
                <w:rFonts w:ascii="Arial" w:hAnsi="Arial" w:cs="Arial"/>
                <w:sz w:val="22"/>
                <w:szCs w:val="22"/>
              </w:rPr>
              <w:t xml:space="preserve"> </w:t>
            </w:r>
            <w:proofErr w:type="spellStart"/>
            <w:r w:rsidRPr="009E30F3">
              <w:rPr>
                <w:rFonts w:ascii="Arial" w:hAnsi="Arial" w:cs="Arial"/>
                <w:sz w:val="22"/>
                <w:szCs w:val="22"/>
              </w:rPr>
              <w:t>Blackdown</w:t>
            </w:r>
            <w:proofErr w:type="spellEnd"/>
            <w:r w:rsidRPr="009E30F3">
              <w:rPr>
                <w:rFonts w:ascii="Arial" w:hAnsi="Arial" w:cs="Arial"/>
                <w:sz w:val="22"/>
                <w:szCs w:val="22"/>
              </w:rPr>
              <w:t xml:space="preserve"> Tableland National Park</w:t>
            </w:r>
            <w:r>
              <w:rPr>
                <w:rFonts w:ascii="Arial" w:hAnsi="Arial" w:cs="Arial"/>
                <w:sz w:val="22"/>
                <w:szCs w:val="22"/>
              </w:rPr>
              <w:t xml:space="preserve"> (DEHP 2017b). Cattle </w:t>
            </w:r>
            <w:r w:rsidR="00160573">
              <w:rPr>
                <w:rFonts w:ascii="Arial" w:hAnsi="Arial" w:cs="Arial"/>
                <w:sz w:val="22"/>
                <w:szCs w:val="22"/>
              </w:rPr>
              <w:t xml:space="preserve">and horses </w:t>
            </w:r>
            <w:r>
              <w:rPr>
                <w:rFonts w:ascii="Arial" w:hAnsi="Arial" w:cs="Arial"/>
                <w:sz w:val="22"/>
                <w:szCs w:val="22"/>
              </w:rPr>
              <w:t xml:space="preserve">pose a potential threat to the </w:t>
            </w:r>
            <w:r w:rsidRPr="00037320">
              <w:rPr>
                <w:rFonts w:ascii="Arial" w:hAnsi="Arial" w:cs="Arial"/>
                <w:sz w:val="22"/>
                <w:szCs w:val="22"/>
              </w:rPr>
              <w:t>silver-headed antechinus</w:t>
            </w:r>
            <w:r>
              <w:rPr>
                <w:rFonts w:ascii="Arial" w:hAnsi="Arial" w:cs="Arial"/>
                <w:sz w:val="22"/>
                <w:szCs w:val="22"/>
              </w:rPr>
              <w:t xml:space="preserve"> through the disturbance of </w:t>
            </w:r>
            <w:r w:rsidRPr="00037320">
              <w:rPr>
                <w:rFonts w:ascii="Arial" w:hAnsi="Arial" w:cs="Arial"/>
                <w:sz w:val="22"/>
                <w:szCs w:val="22"/>
              </w:rPr>
              <w:t>ground cover and woody debris</w:t>
            </w:r>
            <w:r>
              <w:rPr>
                <w:rFonts w:ascii="Arial" w:hAnsi="Arial" w:cs="Arial"/>
                <w:sz w:val="22"/>
                <w:szCs w:val="22"/>
              </w:rPr>
              <w:t>, which are used by the species for foraging and denning</w:t>
            </w:r>
            <w:r w:rsidRPr="00037320">
              <w:rPr>
                <w:rFonts w:ascii="Arial" w:hAnsi="Arial" w:cs="Arial"/>
                <w:sz w:val="22"/>
                <w:szCs w:val="22"/>
              </w:rPr>
              <w:t xml:space="preserve"> (Baker et al. 2013).</w:t>
            </w:r>
            <w:r>
              <w:rPr>
                <w:rFonts w:ascii="Arial" w:hAnsi="Arial" w:cs="Arial"/>
                <w:sz w:val="22"/>
                <w:szCs w:val="22"/>
              </w:rPr>
              <w:t xml:space="preserve"> However, the threat of cattle </w:t>
            </w:r>
            <w:r w:rsidR="00160573">
              <w:rPr>
                <w:rFonts w:ascii="Arial" w:hAnsi="Arial" w:cs="Arial"/>
                <w:sz w:val="22"/>
                <w:szCs w:val="22"/>
              </w:rPr>
              <w:t xml:space="preserve">and horses </w:t>
            </w:r>
            <w:r>
              <w:rPr>
                <w:rFonts w:ascii="Arial" w:hAnsi="Arial" w:cs="Arial"/>
                <w:sz w:val="22"/>
                <w:szCs w:val="22"/>
              </w:rPr>
              <w:t xml:space="preserve">on the </w:t>
            </w:r>
            <w:r w:rsidRPr="00037320">
              <w:rPr>
                <w:rFonts w:ascii="Arial" w:hAnsi="Arial" w:cs="Arial"/>
                <w:sz w:val="22"/>
                <w:szCs w:val="22"/>
              </w:rPr>
              <w:t>silver-headed antechinus</w:t>
            </w:r>
            <w:r>
              <w:rPr>
                <w:rFonts w:ascii="Arial" w:hAnsi="Arial" w:cs="Arial"/>
                <w:sz w:val="22"/>
                <w:szCs w:val="22"/>
              </w:rPr>
              <w:t xml:space="preserve"> has not been demonstrated.</w:t>
            </w:r>
          </w:p>
        </w:tc>
      </w:tr>
      <w:tr w:rsidR="002235E5" w14:paraId="521FA2EA" w14:textId="77777777" w:rsidTr="00FA1CBA">
        <w:tc>
          <w:tcPr>
            <w:tcW w:w="1838" w:type="dxa"/>
          </w:tcPr>
          <w:p w14:paraId="4A966C43" w14:textId="0C95236C" w:rsidR="002235E5" w:rsidRPr="00277F3C" w:rsidRDefault="002235E5" w:rsidP="002235E5">
            <w:pPr>
              <w:rPr>
                <w:rFonts w:ascii="Arial" w:hAnsi="Arial" w:cs="Arial"/>
                <w:sz w:val="22"/>
                <w:szCs w:val="22"/>
              </w:rPr>
            </w:pPr>
            <w:r w:rsidRPr="00277F3C">
              <w:rPr>
                <w:rFonts w:ascii="Arial" w:hAnsi="Arial" w:cs="Arial"/>
                <w:sz w:val="22"/>
                <w:szCs w:val="22"/>
              </w:rPr>
              <w:t>Habitat modification by</w:t>
            </w:r>
            <w:r>
              <w:rPr>
                <w:rFonts w:ascii="Arial" w:hAnsi="Arial" w:cs="Arial"/>
                <w:sz w:val="22"/>
                <w:szCs w:val="22"/>
              </w:rPr>
              <w:t xml:space="preserve"> lantana</w:t>
            </w:r>
            <w:r w:rsidRPr="00277F3C">
              <w:rPr>
                <w:rFonts w:ascii="Arial" w:hAnsi="Arial" w:cs="Arial"/>
                <w:sz w:val="22"/>
                <w:szCs w:val="22"/>
              </w:rPr>
              <w:t xml:space="preserve"> </w:t>
            </w:r>
            <w:r>
              <w:rPr>
                <w:rFonts w:ascii="Arial" w:hAnsi="Arial" w:cs="Arial"/>
                <w:sz w:val="22"/>
                <w:szCs w:val="22"/>
              </w:rPr>
              <w:t>(</w:t>
            </w:r>
            <w:r w:rsidRPr="00277F3C">
              <w:rPr>
                <w:rFonts w:ascii="Arial" w:hAnsi="Arial" w:cs="Arial"/>
                <w:i/>
                <w:sz w:val="22"/>
                <w:szCs w:val="22"/>
              </w:rPr>
              <w:t>Lantana camera</w:t>
            </w:r>
            <w:r>
              <w:rPr>
                <w:rFonts w:ascii="Arial" w:hAnsi="Arial" w:cs="Arial"/>
                <w:i/>
                <w:sz w:val="22"/>
                <w:szCs w:val="22"/>
              </w:rPr>
              <w:t>)</w:t>
            </w:r>
          </w:p>
        </w:tc>
        <w:tc>
          <w:tcPr>
            <w:tcW w:w="1418" w:type="dxa"/>
          </w:tcPr>
          <w:p w14:paraId="07C4219B" w14:textId="4E066EAA" w:rsidR="002235E5" w:rsidRPr="00277F3C" w:rsidRDefault="002235E5" w:rsidP="002235E5">
            <w:pPr>
              <w:rPr>
                <w:rFonts w:ascii="Arial" w:hAnsi="Arial" w:cs="Arial"/>
                <w:sz w:val="22"/>
                <w:szCs w:val="22"/>
              </w:rPr>
            </w:pPr>
            <w:r w:rsidRPr="00277F3C">
              <w:rPr>
                <w:rFonts w:ascii="Arial" w:hAnsi="Arial" w:cs="Arial"/>
                <w:sz w:val="22"/>
                <w:szCs w:val="22"/>
              </w:rPr>
              <w:t>potential</w:t>
            </w:r>
          </w:p>
        </w:tc>
        <w:tc>
          <w:tcPr>
            <w:tcW w:w="5924" w:type="dxa"/>
          </w:tcPr>
          <w:p w14:paraId="0A49F3EE" w14:textId="0818E38C" w:rsidR="002235E5" w:rsidRPr="00E1660B" w:rsidRDefault="002235E5" w:rsidP="00374368">
            <w:pPr>
              <w:spacing w:after="120"/>
              <w:rPr>
                <w:rFonts w:ascii="Arial" w:hAnsi="Arial" w:cs="Arial"/>
                <w:sz w:val="22"/>
                <w:szCs w:val="22"/>
              </w:rPr>
            </w:pPr>
            <w:r w:rsidRPr="00830450">
              <w:rPr>
                <w:rFonts w:ascii="Arial" w:hAnsi="Arial" w:cs="Arial"/>
                <w:sz w:val="22"/>
                <w:szCs w:val="22"/>
              </w:rPr>
              <w:t xml:space="preserve">Lantana is a thicket forming shrub and is a Weed of National Significance. It is increasing in prevalence in </w:t>
            </w:r>
            <w:proofErr w:type="spellStart"/>
            <w:r w:rsidRPr="00830450">
              <w:rPr>
                <w:rFonts w:ascii="Arial" w:hAnsi="Arial" w:cs="Arial"/>
                <w:sz w:val="22"/>
                <w:szCs w:val="22"/>
              </w:rPr>
              <w:t>Kroombit</w:t>
            </w:r>
            <w:proofErr w:type="spellEnd"/>
            <w:r w:rsidRPr="00830450">
              <w:rPr>
                <w:rFonts w:ascii="Arial" w:hAnsi="Arial" w:cs="Arial"/>
                <w:sz w:val="22"/>
                <w:szCs w:val="22"/>
              </w:rPr>
              <w:t xml:space="preserve"> Tops National Park </w:t>
            </w:r>
            <w:r>
              <w:rPr>
                <w:rFonts w:ascii="Arial" w:hAnsi="Arial" w:cs="Arial"/>
                <w:sz w:val="22"/>
                <w:szCs w:val="22"/>
              </w:rPr>
              <w:t>(</w:t>
            </w:r>
            <w:r w:rsidRPr="00830450">
              <w:rPr>
                <w:rFonts w:ascii="Arial" w:hAnsi="Arial" w:cs="Arial"/>
                <w:sz w:val="22"/>
                <w:szCs w:val="22"/>
              </w:rPr>
              <w:t>Baker et al. 2013</w:t>
            </w:r>
            <w:r>
              <w:rPr>
                <w:rFonts w:ascii="Arial" w:hAnsi="Arial" w:cs="Arial"/>
                <w:sz w:val="22"/>
                <w:szCs w:val="22"/>
              </w:rPr>
              <w:t xml:space="preserve">) </w:t>
            </w:r>
            <w:r w:rsidRPr="00830450">
              <w:rPr>
                <w:rFonts w:ascii="Arial" w:hAnsi="Arial" w:cs="Arial"/>
                <w:sz w:val="22"/>
                <w:szCs w:val="22"/>
              </w:rPr>
              <w:t xml:space="preserve">and </w:t>
            </w:r>
            <w:r>
              <w:rPr>
                <w:rFonts w:ascii="Arial" w:hAnsi="Arial" w:cs="Arial"/>
                <w:sz w:val="22"/>
                <w:szCs w:val="22"/>
              </w:rPr>
              <w:t xml:space="preserve">occurs in </w:t>
            </w:r>
            <w:proofErr w:type="spellStart"/>
            <w:r w:rsidRPr="00EE7E26">
              <w:rPr>
                <w:rFonts w:ascii="Arial" w:hAnsi="Arial" w:cs="Arial"/>
                <w:sz w:val="22"/>
                <w:szCs w:val="22"/>
              </w:rPr>
              <w:t>Blackdown</w:t>
            </w:r>
            <w:proofErr w:type="spellEnd"/>
            <w:r w:rsidRPr="00EE7E26">
              <w:rPr>
                <w:rFonts w:ascii="Arial" w:hAnsi="Arial" w:cs="Arial"/>
                <w:sz w:val="22"/>
                <w:szCs w:val="22"/>
              </w:rPr>
              <w:t xml:space="preserve"> Tableland National Park</w:t>
            </w:r>
            <w:r w:rsidRPr="00830450">
              <w:rPr>
                <w:rFonts w:ascii="Arial" w:hAnsi="Arial" w:cs="Arial"/>
                <w:sz w:val="22"/>
                <w:szCs w:val="22"/>
              </w:rPr>
              <w:t xml:space="preserve"> </w:t>
            </w:r>
            <w:r>
              <w:rPr>
                <w:rFonts w:ascii="Arial" w:hAnsi="Arial" w:cs="Arial"/>
                <w:sz w:val="22"/>
                <w:szCs w:val="22"/>
              </w:rPr>
              <w:t xml:space="preserve">(DNPRSR 2013). Lantana </w:t>
            </w:r>
            <w:r w:rsidRPr="00830450">
              <w:rPr>
                <w:rFonts w:ascii="Arial" w:hAnsi="Arial" w:cs="Arial"/>
                <w:sz w:val="22"/>
                <w:szCs w:val="22"/>
              </w:rPr>
              <w:t>poses a threat to the silver-headed antechinus through the potential to alter habitat structure, invertebrate populations and fire regimes (Baker et al. 2013).</w:t>
            </w:r>
          </w:p>
        </w:tc>
      </w:tr>
    </w:tbl>
    <w:p w14:paraId="71590D8A" w14:textId="11AA6321" w:rsidR="003F4D21" w:rsidRPr="00277F3C" w:rsidRDefault="002939A8" w:rsidP="00277F3C">
      <w:pPr>
        <w:pStyle w:val="CAmajorheading"/>
        <w:spacing w:after="240"/>
      </w:pPr>
      <w:r w:rsidRPr="003F4D21">
        <w:lastRenderedPageBreak/>
        <w:t>Assessment of available information</w:t>
      </w:r>
      <w:r w:rsidR="0009403D" w:rsidRPr="003F4D21">
        <w:t xml:space="preserve"> in relation to the EPBC Act C</w:t>
      </w:r>
      <w:r w:rsidR="003445DF" w:rsidRPr="003F4D21">
        <w:t>riteria and Regulations</w:t>
      </w:r>
    </w:p>
    <w:tbl>
      <w:tblPr>
        <w:tblStyle w:val="TableGrid"/>
        <w:tblW w:w="9391" w:type="dxa"/>
        <w:tblInd w:w="-86" w:type="dxa"/>
        <w:tblLook w:val="04A0" w:firstRow="1" w:lastRow="0" w:firstColumn="1" w:lastColumn="0" w:noHBand="0" w:noVBand="1"/>
      </w:tblPr>
      <w:tblGrid>
        <w:gridCol w:w="2761"/>
        <w:gridCol w:w="2113"/>
        <w:gridCol w:w="144"/>
        <w:gridCol w:w="2115"/>
        <w:gridCol w:w="2258"/>
      </w:tblGrid>
      <w:tr w:rsidR="003F4D21" w:rsidRPr="006C7E0A" w14:paraId="71590D8D" w14:textId="77777777" w:rsidTr="00FA1CBA">
        <w:trPr>
          <w:trHeight w:val="569"/>
        </w:trPr>
        <w:tc>
          <w:tcPr>
            <w:tcW w:w="9391" w:type="dxa"/>
            <w:gridSpan w:val="5"/>
            <w:shd w:val="clear" w:color="auto" w:fill="595959" w:themeFill="text1" w:themeFillTint="A6"/>
            <w:vAlign w:val="center"/>
          </w:tcPr>
          <w:p w14:paraId="71590D8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FA1CBA">
        <w:tblPrEx>
          <w:tblCellMar>
            <w:top w:w="57" w:type="dxa"/>
            <w:left w:w="57" w:type="dxa"/>
            <w:bottom w:w="57" w:type="dxa"/>
            <w:right w:w="85" w:type="dxa"/>
          </w:tblCellMar>
        </w:tblPrEx>
        <w:trPr>
          <w:trHeight w:val="380"/>
        </w:trPr>
        <w:tc>
          <w:tcPr>
            <w:tcW w:w="2761"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3F4D21">
            <w:pPr>
              <w:rPr>
                <w:rFonts w:ascii="Arial" w:hAnsi="Arial" w:cs="Arial"/>
                <w:sz w:val="18"/>
                <w:szCs w:val="18"/>
              </w:rPr>
            </w:pPr>
          </w:p>
        </w:tc>
        <w:tc>
          <w:tcPr>
            <w:tcW w:w="225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21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25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FA1CBA">
        <w:tblPrEx>
          <w:tblCellMar>
            <w:top w:w="57" w:type="dxa"/>
            <w:left w:w="57" w:type="dxa"/>
            <w:bottom w:w="57" w:type="dxa"/>
            <w:right w:w="85" w:type="dxa"/>
          </w:tblCellMar>
        </w:tblPrEx>
        <w:trPr>
          <w:trHeight w:val="183"/>
        </w:trPr>
        <w:tc>
          <w:tcPr>
            <w:tcW w:w="2761"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25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21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25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FA1CBA">
        <w:tblPrEx>
          <w:tblCellMar>
            <w:top w:w="57" w:type="dxa"/>
            <w:left w:w="57" w:type="dxa"/>
            <w:bottom w:w="57" w:type="dxa"/>
            <w:right w:w="85" w:type="dxa"/>
          </w:tblCellMar>
        </w:tblPrEx>
        <w:trPr>
          <w:trHeight w:val="183"/>
        </w:trPr>
        <w:tc>
          <w:tcPr>
            <w:tcW w:w="2761"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257"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2115"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25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FA1CBA">
        <w:tblPrEx>
          <w:tblCellMar>
            <w:top w:w="57" w:type="dxa"/>
            <w:left w:w="57" w:type="dxa"/>
            <w:bottom w:w="57" w:type="dxa"/>
            <w:right w:w="85" w:type="dxa"/>
          </w:tblCellMar>
        </w:tblPrEx>
        <w:trPr>
          <w:trHeight w:val="3998"/>
        </w:trPr>
        <w:tc>
          <w:tcPr>
            <w:tcW w:w="4874" w:type="dxa"/>
            <w:gridSpan w:val="2"/>
            <w:tcBorders>
              <w:top w:val="nil"/>
              <w:right w:val="nil"/>
            </w:tcBorders>
          </w:tcPr>
          <w:p w14:paraId="71590DA0" w14:textId="74A528F8" w:rsidR="003F4D21" w:rsidRPr="00715477" w:rsidRDefault="00121F11"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A" wp14:editId="50AC14C2">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74FB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4517" w:type="dxa"/>
            <w:gridSpan w:val="3"/>
            <w:tcBorders>
              <w:top w:val="nil"/>
              <w:left w:val="nil"/>
            </w:tcBorders>
          </w:tcPr>
          <w:p w14:paraId="71590DA4" w14:textId="77777777" w:rsidR="003F4D21" w:rsidRPr="00715477" w:rsidRDefault="003F4D21" w:rsidP="003F4D21">
            <w:pPr>
              <w:rPr>
                <w:rFonts w:ascii="Arial" w:hAnsi="Arial" w:cs="Arial"/>
                <w:sz w:val="18"/>
                <w:szCs w:val="18"/>
              </w:rPr>
            </w:pPr>
          </w:p>
          <w:p w14:paraId="71590DA5"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4750B82B" w:rsidR="003F4D21" w:rsidRPr="00715477" w:rsidRDefault="00121F11"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1" behindDoc="0" locked="0" layoutInCell="1" allowOverlap="1" wp14:anchorId="71590EDC" wp14:editId="5E21874F">
                      <wp:simplePos x="0" y="0"/>
                      <wp:positionH relativeFrom="column">
                        <wp:posOffset>353060</wp:posOffset>
                      </wp:positionH>
                      <wp:positionV relativeFrom="paragraph">
                        <wp:posOffset>316865</wp:posOffset>
                      </wp:positionV>
                      <wp:extent cx="571500" cy="609600"/>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160573" w:rsidRPr="00CE7C59" w:rsidRDefault="00160573"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1590EF0" w14:textId="77777777" w:rsidR="00160573" w:rsidRPr="00CE7C59" w:rsidRDefault="00160573"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33C5823C" w14:textId="44891BD9" w:rsidR="00DB1392" w:rsidRPr="0032396D" w:rsidRDefault="00744901" w:rsidP="0032396D">
      <w:pPr>
        <w:spacing w:after="120"/>
        <w:rPr>
          <w:rFonts w:ascii="Arial" w:hAnsi="Arial" w:cs="Arial"/>
          <w:sz w:val="22"/>
          <w:szCs w:val="22"/>
        </w:rPr>
      </w:pPr>
      <w:r w:rsidRPr="0032396D">
        <w:rPr>
          <w:rFonts w:ascii="Arial" w:hAnsi="Arial" w:cs="Arial"/>
          <w:sz w:val="22"/>
          <w:szCs w:val="22"/>
        </w:rPr>
        <w:t>The species was d</w:t>
      </w:r>
      <w:r w:rsidR="002F78F8" w:rsidRPr="0032396D">
        <w:rPr>
          <w:rFonts w:ascii="Arial" w:hAnsi="Arial" w:cs="Arial"/>
          <w:sz w:val="22"/>
          <w:szCs w:val="22"/>
        </w:rPr>
        <w:t>escribed</w:t>
      </w:r>
      <w:r w:rsidRPr="0032396D">
        <w:rPr>
          <w:rFonts w:ascii="Arial" w:hAnsi="Arial" w:cs="Arial"/>
          <w:sz w:val="22"/>
          <w:szCs w:val="22"/>
        </w:rPr>
        <w:t xml:space="preserve"> in 2013</w:t>
      </w:r>
      <w:r w:rsidR="00DB1392" w:rsidRPr="0032396D">
        <w:rPr>
          <w:rFonts w:ascii="Arial" w:hAnsi="Arial" w:cs="Arial"/>
          <w:sz w:val="22"/>
          <w:szCs w:val="22"/>
        </w:rPr>
        <w:t xml:space="preserve"> </w:t>
      </w:r>
      <w:r w:rsidR="002F78F8" w:rsidRPr="0032396D">
        <w:rPr>
          <w:rFonts w:ascii="Arial" w:hAnsi="Arial" w:cs="Arial"/>
          <w:sz w:val="22"/>
          <w:szCs w:val="22"/>
        </w:rPr>
        <w:t xml:space="preserve">from captures </w:t>
      </w:r>
      <w:r w:rsidR="00DB1392" w:rsidRPr="0032396D">
        <w:rPr>
          <w:rFonts w:ascii="Arial" w:hAnsi="Arial" w:cs="Arial"/>
          <w:sz w:val="22"/>
          <w:szCs w:val="22"/>
        </w:rPr>
        <w:t xml:space="preserve">at </w:t>
      </w:r>
      <w:proofErr w:type="spellStart"/>
      <w:r w:rsidR="00DB1392" w:rsidRPr="0032396D">
        <w:rPr>
          <w:rFonts w:ascii="Arial" w:hAnsi="Arial" w:cs="Arial"/>
          <w:sz w:val="22"/>
          <w:szCs w:val="22"/>
        </w:rPr>
        <w:t>Kroombit</w:t>
      </w:r>
      <w:proofErr w:type="spellEnd"/>
      <w:r w:rsidR="00DB1392" w:rsidRPr="0032396D">
        <w:rPr>
          <w:rFonts w:ascii="Arial" w:hAnsi="Arial" w:cs="Arial"/>
          <w:sz w:val="22"/>
          <w:szCs w:val="22"/>
        </w:rPr>
        <w:t xml:space="preserve"> Tops National Park (Baker et al. 2013)</w:t>
      </w:r>
      <w:r w:rsidR="003E3A50">
        <w:rPr>
          <w:rFonts w:ascii="Arial" w:hAnsi="Arial" w:cs="Arial"/>
          <w:sz w:val="22"/>
          <w:szCs w:val="22"/>
        </w:rPr>
        <w:t>,</w:t>
      </w:r>
      <w:r w:rsidR="009130AB" w:rsidRPr="0032396D">
        <w:rPr>
          <w:rFonts w:ascii="Arial" w:hAnsi="Arial" w:cs="Arial"/>
          <w:sz w:val="22"/>
          <w:szCs w:val="22"/>
        </w:rPr>
        <w:t xml:space="preserve"> and </w:t>
      </w:r>
      <w:r w:rsidR="002F78F8" w:rsidRPr="0032396D">
        <w:rPr>
          <w:rFonts w:ascii="Arial" w:hAnsi="Arial" w:cs="Arial"/>
          <w:sz w:val="22"/>
          <w:szCs w:val="22"/>
        </w:rPr>
        <w:t>in 2015</w:t>
      </w:r>
      <w:r w:rsidR="00327135">
        <w:rPr>
          <w:rFonts w:ascii="Arial" w:hAnsi="Arial" w:cs="Arial"/>
          <w:sz w:val="22"/>
          <w:szCs w:val="22"/>
        </w:rPr>
        <w:t xml:space="preserve"> the species</w:t>
      </w:r>
      <w:r w:rsidR="002F78F8" w:rsidRPr="0032396D">
        <w:rPr>
          <w:rFonts w:ascii="Arial" w:hAnsi="Arial" w:cs="Arial"/>
          <w:sz w:val="22"/>
          <w:szCs w:val="22"/>
        </w:rPr>
        <w:t xml:space="preserve"> </w:t>
      </w:r>
      <w:r w:rsidR="009130AB" w:rsidRPr="0032396D">
        <w:rPr>
          <w:rFonts w:ascii="Arial" w:hAnsi="Arial" w:cs="Arial"/>
          <w:sz w:val="22"/>
          <w:szCs w:val="22"/>
        </w:rPr>
        <w:t xml:space="preserve">was discovered at </w:t>
      </w:r>
      <w:proofErr w:type="spellStart"/>
      <w:r w:rsidR="009130AB" w:rsidRPr="0032396D">
        <w:rPr>
          <w:rFonts w:ascii="Arial" w:hAnsi="Arial" w:cs="Arial"/>
          <w:sz w:val="22"/>
          <w:szCs w:val="22"/>
        </w:rPr>
        <w:t>Blackdown</w:t>
      </w:r>
      <w:proofErr w:type="spellEnd"/>
      <w:r w:rsidR="009130AB" w:rsidRPr="0032396D">
        <w:rPr>
          <w:rFonts w:ascii="Arial" w:hAnsi="Arial" w:cs="Arial"/>
          <w:sz w:val="22"/>
          <w:szCs w:val="22"/>
        </w:rPr>
        <w:t xml:space="preserve"> Tableland National Park (Mason et al. 2016)</w:t>
      </w:r>
      <w:r w:rsidR="00DB1392" w:rsidRPr="0032396D">
        <w:rPr>
          <w:rFonts w:ascii="Arial" w:hAnsi="Arial" w:cs="Arial"/>
          <w:sz w:val="22"/>
          <w:szCs w:val="22"/>
        </w:rPr>
        <w:t>.</w:t>
      </w:r>
      <w:r w:rsidR="005535ED" w:rsidRPr="0032396D">
        <w:rPr>
          <w:rFonts w:ascii="Arial" w:hAnsi="Arial" w:cs="Arial"/>
          <w:sz w:val="22"/>
          <w:szCs w:val="22"/>
        </w:rPr>
        <w:t xml:space="preserve"> </w:t>
      </w:r>
      <w:r w:rsidR="00327135">
        <w:rPr>
          <w:rFonts w:ascii="Arial" w:hAnsi="Arial" w:cs="Arial"/>
          <w:sz w:val="22"/>
          <w:szCs w:val="22"/>
        </w:rPr>
        <w:t xml:space="preserve">A decline in the species abundance has been observed at </w:t>
      </w:r>
      <w:proofErr w:type="spellStart"/>
      <w:r w:rsidR="00327135">
        <w:rPr>
          <w:rFonts w:ascii="Arial" w:hAnsi="Arial" w:cs="Arial"/>
          <w:sz w:val="22"/>
          <w:szCs w:val="22"/>
        </w:rPr>
        <w:t>Kroombit</w:t>
      </w:r>
      <w:proofErr w:type="spellEnd"/>
      <w:r w:rsidR="00327135">
        <w:rPr>
          <w:rFonts w:ascii="Arial" w:hAnsi="Arial" w:cs="Arial"/>
          <w:sz w:val="22"/>
          <w:szCs w:val="22"/>
        </w:rPr>
        <w:t xml:space="preserve"> Tops National Park (A Baker, pers. comm. 2017). However, g</w:t>
      </w:r>
      <w:r w:rsidR="004056A5" w:rsidRPr="0032396D">
        <w:rPr>
          <w:rFonts w:ascii="Arial" w:hAnsi="Arial" w:cs="Arial"/>
          <w:sz w:val="22"/>
          <w:szCs w:val="22"/>
        </w:rPr>
        <w:t>iven the species’ recent discovery, t</w:t>
      </w:r>
      <w:r w:rsidR="00DB1392" w:rsidRPr="0032396D">
        <w:rPr>
          <w:rFonts w:ascii="Arial" w:hAnsi="Arial" w:cs="Arial"/>
          <w:sz w:val="22"/>
          <w:szCs w:val="22"/>
        </w:rPr>
        <w:t xml:space="preserve">here is currently no </w:t>
      </w:r>
      <w:r w:rsidR="0032396D" w:rsidRPr="0032396D">
        <w:rPr>
          <w:rFonts w:ascii="Arial" w:hAnsi="Arial" w:cs="Arial"/>
          <w:sz w:val="22"/>
          <w:szCs w:val="22"/>
        </w:rPr>
        <w:t xml:space="preserve">estimate of </w:t>
      </w:r>
      <w:r w:rsidR="00DB1392" w:rsidRPr="0032396D">
        <w:rPr>
          <w:rFonts w:ascii="Arial" w:hAnsi="Arial" w:cs="Arial"/>
          <w:sz w:val="22"/>
          <w:szCs w:val="22"/>
        </w:rPr>
        <w:t xml:space="preserve">population </w:t>
      </w:r>
      <w:r w:rsidR="0032396D" w:rsidRPr="0032396D">
        <w:rPr>
          <w:rFonts w:ascii="Arial" w:hAnsi="Arial" w:cs="Arial"/>
          <w:sz w:val="22"/>
          <w:szCs w:val="22"/>
        </w:rPr>
        <w:t xml:space="preserve">size reduction </w:t>
      </w:r>
      <w:r w:rsidR="00DB1392" w:rsidRPr="0032396D">
        <w:rPr>
          <w:rFonts w:ascii="Arial" w:hAnsi="Arial" w:cs="Arial"/>
          <w:sz w:val="22"/>
          <w:szCs w:val="22"/>
        </w:rPr>
        <w:t>for the species</w:t>
      </w:r>
      <w:r w:rsidR="004056A5" w:rsidRPr="0032396D">
        <w:rPr>
          <w:rFonts w:ascii="Arial" w:hAnsi="Arial" w:cs="Arial"/>
          <w:sz w:val="22"/>
          <w:szCs w:val="22"/>
        </w:rPr>
        <w:t>.</w:t>
      </w:r>
    </w:p>
    <w:p w14:paraId="6983CDD2" w14:textId="77777777" w:rsidR="00FA1CBA" w:rsidRDefault="00064A65" w:rsidP="00FA1CBA">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2A9966BA" w14:textId="56DAFCC7" w:rsidR="00FA1CBA" w:rsidRDefault="00FA1CBA">
      <w:pPr>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4282"/>
        <w:gridCol w:w="2126"/>
        <w:gridCol w:w="1559"/>
        <w:gridCol w:w="1440"/>
      </w:tblGrid>
      <w:tr w:rsidR="003F4D21" w:rsidRPr="006C7E0A" w14:paraId="71590DB8" w14:textId="77777777" w:rsidTr="00E1660B">
        <w:trPr>
          <w:trHeight w:val="350"/>
        </w:trPr>
        <w:tc>
          <w:tcPr>
            <w:tcW w:w="9407"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8F2A28">
        <w:tc>
          <w:tcPr>
            <w:tcW w:w="4282"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126"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55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1440"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8F2A28">
        <w:tc>
          <w:tcPr>
            <w:tcW w:w="4282"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126"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55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440"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8F2A28">
        <w:tc>
          <w:tcPr>
            <w:tcW w:w="4282"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126"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55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440"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E1660B">
        <w:tc>
          <w:tcPr>
            <w:tcW w:w="9407"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8F2A28">
        <w:tc>
          <w:tcPr>
            <w:tcW w:w="4282"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12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55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1440"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E1660B">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14:paraId="71590DD5" w14:textId="77777777" w:rsidTr="00E1660B">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lastRenderedPageBreak/>
        <w:t>Evidence</w:t>
      </w:r>
      <w:r>
        <w:t>:</w:t>
      </w:r>
    </w:p>
    <w:p w14:paraId="56B4C79F" w14:textId="51138F5F" w:rsidR="004056A5" w:rsidRDefault="004056A5" w:rsidP="00EF041C">
      <w:pPr>
        <w:spacing w:after="120"/>
        <w:rPr>
          <w:rFonts w:ascii="Arial" w:hAnsi="Arial" w:cs="Arial"/>
          <w:color w:val="FF0000"/>
          <w:sz w:val="22"/>
          <w:szCs w:val="22"/>
        </w:rPr>
      </w:pPr>
      <w:r w:rsidRPr="00463CAA">
        <w:rPr>
          <w:rFonts w:ascii="Arial" w:hAnsi="Arial" w:cs="Arial"/>
          <w:sz w:val="22"/>
          <w:szCs w:val="22"/>
        </w:rPr>
        <w:t>The extent of occurrence (EOO)</w:t>
      </w:r>
      <w:r w:rsidR="00327135">
        <w:rPr>
          <w:rFonts w:ascii="Arial" w:hAnsi="Arial" w:cs="Arial"/>
          <w:sz w:val="22"/>
          <w:szCs w:val="22"/>
        </w:rPr>
        <w:t xml:space="preserve"> </w:t>
      </w:r>
      <w:r w:rsidRPr="00463CAA">
        <w:rPr>
          <w:rFonts w:ascii="Arial" w:hAnsi="Arial" w:cs="Arial"/>
          <w:sz w:val="22"/>
          <w:szCs w:val="22"/>
        </w:rPr>
        <w:t xml:space="preserve">is estimated at </w:t>
      </w:r>
      <w:r w:rsidR="000D02C5" w:rsidRPr="000D02C5">
        <w:rPr>
          <w:rFonts w:ascii="Arial" w:hAnsi="Arial" w:cs="Arial"/>
          <w:sz w:val="22"/>
          <w:szCs w:val="22"/>
        </w:rPr>
        <w:t>1008</w:t>
      </w:r>
      <w:r w:rsidR="000D02C5">
        <w:rPr>
          <w:rFonts w:ascii="Arial" w:hAnsi="Arial" w:cs="Arial"/>
          <w:color w:val="FF0000"/>
          <w:sz w:val="22"/>
          <w:szCs w:val="22"/>
        </w:rPr>
        <w:t xml:space="preserve"> </w:t>
      </w:r>
      <w:r w:rsidRPr="00463CAA">
        <w:rPr>
          <w:rFonts w:ascii="Arial" w:hAnsi="Arial" w:cs="Arial"/>
          <w:sz w:val="22"/>
          <w:szCs w:val="22"/>
        </w:rPr>
        <w:t>km</w:t>
      </w:r>
      <w:r w:rsidRPr="00463CAA">
        <w:rPr>
          <w:rFonts w:ascii="Arial" w:hAnsi="Arial" w:cs="Arial"/>
          <w:sz w:val="22"/>
          <w:szCs w:val="22"/>
          <w:vertAlign w:val="superscript"/>
        </w:rPr>
        <w:t>2</w:t>
      </w:r>
      <w:r w:rsidRPr="00463CAA">
        <w:rPr>
          <w:rFonts w:ascii="Arial" w:hAnsi="Arial" w:cs="Arial"/>
          <w:sz w:val="22"/>
          <w:szCs w:val="22"/>
        </w:rPr>
        <w:t xml:space="preserve">, and the area of occupancy (AOO) is estimated at </w:t>
      </w:r>
      <w:r w:rsidR="000D02C5" w:rsidRPr="000D02C5">
        <w:rPr>
          <w:rFonts w:ascii="Arial" w:hAnsi="Arial" w:cs="Arial"/>
          <w:sz w:val="22"/>
          <w:szCs w:val="22"/>
        </w:rPr>
        <w:t>12</w:t>
      </w:r>
      <w:r>
        <w:rPr>
          <w:rFonts w:ascii="Arial" w:hAnsi="Arial" w:cs="Arial"/>
          <w:color w:val="FF0000"/>
          <w:sz w:val="22"/>
          <w:szCs w:val="22"/>
        </w:rPr>
        <w:t xml:space="preserve"> </w:t>
      </w:r>
      <w:r w:rsidRPr="00463CAA">
        <w:rPr>
          <w:rFonts w:ascii="Arial" w:hAnsi="Arial" w:cs="Arial"/>
          <w:sz w:val="22"/>
          <w:szCs w:val="22"/>
        </w:rPr>
        <w:t>km</w:t>
      </w:r>
      <w:r w:rsidRPr="00463CAA">
        <w:rPr>
          <w:rFonts w:ascii="Arial" w:hAnsi="Arial" w:cs="Arial"/>
          <w:sz w:val="22"/>
          <w:szCs w:val="22"/>
          <w:vertAlign w:val="superscript"/>
        </w:rPr>
        <w:t>2</w:t>
      </w:r>
      <w:r w:rsidR="00463CAA" w:rsidRPr="00463CAA">
        <w:rPr>
          <w:rFonts w:ascii="Arial" w:hAnsi="Arial" w:cs="Arial"/>
          <w:sz w:val="22"/>
          <w:szCs w:val="22"/>
        </w:rPr>
        <w:t>. T</w:t>
      </w:r>
      <w:r w:rsidR="00463CAA" w:rsidRPr="00463CAA">
        <w:rPr>
          <w:rFonts w:ascii="Arial" w:hAnsi="Arial"/>
          <w:sz w:val="22"/>
        </w:rPr>
        <w:t xml:space="preserve">hese figures are based on the mapping of point records from </w:t>
      </w:r>
      <w:r w:rsidR="000D02C5" w:rsidRPr="000D02C5">
        <w:rPr>
          <w:rFonts w:ascii="Arial" w:hAnsi="Arial"/>
          <w:sz w:val="22"/>
        </w:rPr>
        <w:t>1997</w:t>
      </w:r>
      <w:r w:rsidR="009130AB" w:rsidRPr="000D02C5">
        <w:rPr>
          <w:rFonts w:ascii="Arial" w:hAnsi="Arial"/>
          <w:sz w:val="22"/>
        </w:rPr>
        <w:t xml:space="preserve"> </w:t>
      </w:r>
      <w:r w:rsidR="00463CAA" w:rsidRPr="000D02C5">
        <w:rPr>
          <w:rFonts w:ascii="Arial" w:hAnsi="Arial"/>
          <w:sz w:val="22"/>
        </w:rPr>
        <w:t xml:space="preserve">to </w:t>
      </w:r>
      <w:r w:rsidR="000D02C5" w:rsidRPr="000D02C5">
        <w:rPr>
          <w:rFonts w:ascii="Arial" w:hAnsi="Arial"/>
          <w:sz w:val="22"/>
        </w:rPr>
        <w:t>2017</w:t>
      </w:r>
      <w:r w:rsidR="00463CAA" w:rsidRPr="000D02C5">
        <w:rPr>
          <w:rFonts w:ascii="Arial" w:hAnsi="Arial"/>
          <w:sz w:val="22"/>
        </w:rPr>
        <w:t xml:space="preserve">, </w:t>
      </w:r>
      <w:r w:rsidR="00463CAA" w:rsidRPr="00463CAA">
        <w:rPr>
          <w:rFonts w:ascii="Arial" w:hAnsi="Arial"/>
          <w:sz w:val="22"/>
        </w:rPr>
        <w:t>obtained from</w:t>
      </w:r>
      <w:r w:rsidR="00463CAA" w:rsidRPr="00EF041C">
        <w:rPr>
          <w:rFonts w:ascii="Arial" w:hAnsi="Arial"/>
          <w:sz w:val="22"/>
        </w:rPr>
        <w:t xml:space="preserve"> state </w:t>
      </w:r>
      <w:r w:rsidR="00EF041C" w:rsidRPr="00EF041C">
        <w:rPr>
          <w:rFonts w:ascii="Arial" w:hAnsi="Arial"/>
          <w:sz w:val="22"/>
        </w:rPr>
        <w:t xml:space="preserve">and Commonwealth </w:t>
      </w:r>
      <w:r w:rsidR="00327135" w:rsidRPr="00EF041C">
        <w:rPr>
          <w:rFonts w:ascii="Arial" w:hAnsi="Arial"/>
          <w:sz w:val="22"/>
        </w:rPr>
        <w:t>agencies</w:t>
      </w:r>
      <w:r w:rsidR="00463CAA" w:rsidRPr="00EF041C">
        <w:rPr>
          <w:rFonts w:ascii="Arial" w:hAnsi="Arial"/>
          <w:sz w:val="22"/>
        </w:rPr>
        <w:t>, museums</w:t>
      </w:r>
      <w:r w:rsidR="00327135">
        <w:rPr>
          <w:rFonts w:ascii="Arial" w:hAnsi="Arial"/>
          <w:sz w:val="22"/>
        </w:rPr>
        <w:t xml:space="preserve"> </w:t>
      </w:r>
      <w:r w:rsidR="00EF041C" w:rsidRPr="00EF041C">
        <w:rPr>
          <w:rFonts w:ascii="Arial" w:hAnsi="Arial"/>
          <w:sz w:val="22"/>
        </w:rPr>
        <w:t>and non-government agencies</w:t>
      </w:r>
      <w:r w:rsidR="00463CAA" w:rsidRPr="00EF041C">
        <w:rPr>
          <w:rFonts w:ascii="Arial" w:hAnsi="Arial"/>
          <w:sz w:val="22"/>
        </w:rPr>
        <w:t xml:space="preserve">. </w:t>
      </w:r>
      <w:r w:rsidR="00463CAA" w:rsidRPr="00463CAA">
        <w:rPr>
          <w:rFonts w:ascii="Arial" w:hAnsi="Arial"/>
          <w:sz w:val="22"/>
        </w:rPr>
        <w:t>The EOO was calculated using a minimum convex hull, and the AOO calculated using a 2x2 km grid cell method, based on the IUCN Red List Guidelines 2014</w:t>
      </w:r>
      <w:r w:rsidR="00463CAA">
        <w:rPr>
          <w:rFonts w:ascii="Arial" w:hAnsi="Arial"/>
          <w:color w:val="0000FF"/>
          <w:sz w:val="22"/>
        </w:rPr>
        <w:t xml:space="preserve"> </w:t>
      </w:r>
      <w:r w:rsidR="00C82FB3">
        <w:rPr>
          <w:rFonts w:ascii="Arial" w:hAnsi="Arial" w:cs="Arial"/>
          <w:sz w:val="22"/>
          <w:szCs w:val="22"/>
        </w:rPr>
        <w:t>(</w:t>
      </w:r>
      <w:proofErr w:type="spellStart"/>
      <w:r w:rsidR="00C82FB3">
        <w:rPr>
          <w:rFonts w:ascii="Arial" w:hAnsi="Arial" w:cs="Arial"/>
          <w:sz w:val="22"/>
          <w:szCs w:val="22"/>
        </w:rPr>
        <w:t>D</w:t>
      </w:r>
      <w:r w:rsidR="00463CAA" w:rsidRPr="009130AB">
        <w:rPr>
          <w:rFonts w:ascii="Arial" w:hAnsi="Arial" w:cs="Arial"/>
          <w:sz w:val="22"/>
          <w:szCs w:val="22"/>
        </w:rPr>
        <w:t>o</w:t>
      </w:r>
      <w:r w:rsidR="00C82FB3">
        <w:rPr>
          <w:rFonts w:ascii="Arial" w:hAnsi="Arial" w:cs="Arial"/>
          <w:sz w:val="22"/>
          <w:szCs w:val="22"/>
        </w:rPr>
        <w:t>EE</w:t>
      </w:r>
      <w:proofErr w:type="spellEnd"/>
      <w:r w:rsidR="00463CAA" w:rsidRPr="009130AB">
        <w:rPr>
          <w:rFonts w:ascii="Arial" w:hAnsi="Arial" w:cs="Arial"/>
          <w:sz w:val="22"/>
          <w:szCs w:val="22"/>
        </w:rPr>
        <w:t xml:space="preserve"> 2017).</w:t>
      </w:r>
    </w:p>
    <w:p w14:paraId="7892CAB7" w14:textId="7DC20643" w:rsidR="00463CAA" w:rsidRPr="004056A5" w:rsidRDefault="00463CAA" w:rsidP="00EF041C">
      <w:pPr>
        <w:spacing w:after="120"/>
        <w:rPr>
          <w:rFonts w:ascii="Arial" w:hAnsi="Arial" w:cs="Arial"/>
          <w:color w:val="FF0000"/>
          <w:sz w:val="22"/>
          <w:szCs w:val="22"/>
        </w:rPr>
      </w:pPr>
      <w:r>
        <w:rPr>
          <w:rFonts w:ascii="Arial" w:hAnsi="Arial" w:cs="Arial"/>
          <w:sz w:val="22"/>
          <w:szCs w:val="22"/>
        </w:rPr>
        <w:t xml:space="preserve">The </w:t>
      </w:r>
      <w:r w:rsidRPr="00C17118">
        <w:rPr>
          <w:rFonts w:ascii="Arial" w:hAnsi="Arial" w:cs="Arial"/>
          <w:sz w:val="22"/>
          <w:szCs w:val="22"/>
        </w:rPr>
        <w:t>silver-headed antechinus</w:t>
      </w:r>
      <w:r>
        <w:rPr>
          <w:rFonts w:ascii="Arial" w:hAnsi="Arial" w:cs="Arial"/>
          <w:sz w:val="22"/>
          <w:szCs w:val="22"/>
        </w:rPr>
        <w:t xml:space="preserve"> occurs in two isolated locations, making its geographic distribution restricted. </w:t>
      </w:r>
      <w:r w:rsidR="00327135">
        <w:rPr>
          <w:rFonts w:ascii="Arial" w:hAnsi="Arial" w:cs="Arial"/>
          <w:sz w:val="22"/>
          <w:szCs w:val="22"/>
        </w:rPr>
        <w:t xml:space="preserve">The </w:t>
      </w:r>
      <w:r w:rsidR="00327135" w:rsidRPr="00C46FBE">
        <w:rPr>
          <w:rFonts w:ascii="Arial" w:hAnsi="Arial" w:cs="Arial"/>
          <w:sz w:val="22"/>
          <w:szCs w:val="22"/>
        </w:rPr>
        <w:t xml:space="preserve">population appears to be </w:t>
      </w:r>
      <w:r w:rsidR="00327135">
        <w:rPr>
          <w:rFonts w:ascii="Arial" w:hAnsi="Arial" w:cs="Arial"/>
          <w:sz w:val="22"/>
          <w:szCs w:val="22"/>
        </w:rPr>
        <w:t>in decline</w:t>
      </w:r>
      <w:r w:rsidR="00327135" w:rsidRPr="00C46FBE">
        <w:rPr>
          <w:rFonts w:ascii="Arial" w:hAnsi="Arial" w:cs="Arial"/>
          <w:sz w:val="22"/>
          <w:szCs w:val="22"/>
        </w:rPr>
        <w:t xml:space="preserve"> </w:t>
      </w:r>
      <w:r w:rsidR="00327135">
        <w:rPr>
          <w:rFonts w:ascii="Arial" w:hAnsi="Arial" w:cs="Arial"/>
          <w:sz w:val="22"/>
          <w:szCs w:val="22"/>
        </w:rPr>
        <w:t>based on</w:t>
      </w:r>
      <w:r w:rsidR="00327135" w:rsidRPr="00C46FBE">
        <w:rPr>
          <w:rFonts w:ascii="Arial" w:hAnsi="Arial" w:cs="Arial"/>
          <w:sz w:val="22"/>
          <w:szCs w:val="22"/>
        </w:rPr>
        <w:t xml:space="preserve"> an observed </w:t>
      </w:r>
      <w:r w:rsidR="00327135">
        <w:rPr>
          <w:rFonts w:ascii="Arial" w:hAnsi="Arial" w:cs="Arial"/>
          <w:sz w:val="22"/>
          <w:szCs w:val="22"/>
        </w:rPr>
        <w:t xml:space="preserve">altitudinal </w:t>
      </w:r>
      <w:r w:rsidR="00327135" w:rsidRPr="00C46FBE">
        <w:rPr>
          <w:rFonts w:ascii="Arial" w:hAnsi="Arial" w:cs="Arial"/>
          <w:sz w:val="22"/>
          <w:szCs w:val="22"/>
        </w:rPr>
        <w:t>contraction in its distribution</w:t>
      </w:r>
      <w:r w:rsidR="009255FF">
        <w:rPr>
          <w:rFonts w:ascii="Arial" w:hAnsi="Arial" w:cs="Arial"/>
          <w:sz w:val="22"/>
          <w:szCs w:val="22"/>
        </w:rPr>
        <w:t xml:space="preserve"> and low trapping records following fire events (</w:t>
      </w:r>
      <w:r w:rsidR="009255FF" w:rsidRPr="001A33CE">
        <w:rPr>
          <w:rFonts w:ascii="Arial" w:hAnsi="Arial" w:cs="Arial"/>
          <w:sz w:val="22"/>
          <w:szCs w:val="22"/>
        </w:rPr>
        <w:t>A Baker, pers. comm. 2017</w:t>
      </w:r>
      <w:r w:rsidR="009255FF">
        <w:rPr>
          <w:rFonts w:ascii="Arial" w:hAnsi="Arial" w:cs="Arial"/>
          <w:sz w:val="22"/>
          <w:szCs w:val="22"/>
        </w:rPr>
        <w:t xml:space="preserve">). </w:t>
      </w:r>
      <w:r w:rsidR="00327135">
        <w:rPr>
          <w:rFonts w:ascii="Arial" w:hAnsi="Arial" w:cs="Arial"/>
          <w:sz w:val="22"/>
          <w:szCs w:val="22"/>
        </w:rPr>
        <w:t>T</w:t>
      </w:r>
      <w:r>
        <w:rPr>
          <w:rFonts w:ascii="Arial" w:hAnsi="Arial" w:cs="Arial"/>
          <w:sz w:val="22"/>
          <w:szCs w:val="22"/>
        </w:rPr>
        <w:t xml:space="preserve">he </w:t>
      </w:r>
      <w:r w:rsidRPr="00C17118">
        <w:rPr>
          <w:rFonts w:ascii="Arial" w:hAnsi="Arial" w:cs="Arial"/>
          <w:sz w:val="22"/>
          <w:szCs w:val="22"/>
        </w:rPr>
        <w:t>silver-headed antechinus</w:t>
      </w:r>
      <w:r w:rsidR="009130AB">
        <w:rPr>
          <w:rFonts w:ascii="Arial" w:hAnsi="Arial" w:cs="Arial"/>
          <w:sz w:val="22"/>
          <w:szCs w:val="22"/>
        </w:rPr>
        <w:t xml:space="preserve"> population is considered to undergo fluctuations in the number of</w:t>
      </w:r>
      <w:r w:rsidR="009255FF">
        <w:rPr>
          <w:rFonts w:ascii="Arial" w:hAnsi="Arial" w:cs="Arial"/>
          <w:sz w:val="22"/>
          <w:szCs w:val="22"/>
        </w:rPr>
        <w:t xml:space="preserve"> mature individuals as a result</w:t>
      </w:r>
      <w:r w:rsidR="009130AB">
        <w:rPr>
          <w:rFonts w:ascii="Arial" w:hAnsi="Arial" w:cs="Arial"/>
          <w:sz w:val="22"/>
          <w:szCs w:val="22"/>
        </w:rPr>
        <w:t xml:space="preserve"> of the species’ annual male die-off during the mating season</w:t>
      </w:r>
      <w:r w:rsidR="009255FF">
        <w:rPr>
          <w:rFonts w:ascii="Arial" w:hAnsi="Arial" w:cs="Arial"/>
          <w:sz w:val="22"/>
          <w:szCs w:val="22"/>
        </w:rPr>
        <w:t xml:space="preserve"> (</w:t>
      </w:r>
      <w:r w:rsidR="009255FF" w:rsidRPr="00601D96">
        <w:rPr>
          <w:rFonts w:ascii="Arial" w:hAnsi="Arial" w:cs="Arial"/>
          <w:sz w:val="22"/>
          <w:szCs w:val="22"/>
        </w:rPr>
        <w:t>Mason et al. 2016</w:t>
      </w:r>
      <w:r w:rsidR="009255FF">
        <w:rPr>
          <w:rFonts w:ascii="Arial" w:hAnsi="Arial" w:cs="Arial"/>
          <w:sz w:val="22"/>
          <w:szCs w:val="22"/>
        </w:rPr>
        <w:t>)</w:t>
      </w:r>
      <w:r w:rsidR="009130AB">
        <w:rPr>
          <w:rFonts w:ascii="Arial" w:hAnsi="Arial" w:cs="Arial"/>
          <w:sz w:val="22"/>
          <w:szCs w:val="22"/>
        </w:rPr>
        <w:t>.</w:t>
      </w:r>
      <w:r w:rsidR="00951D6D">
        <w:rPr>
          <w:rFonts w:ascii="Arial" w:hAnsi="Arial" w:cs="Arial"/>
          <w:sz w:val="22"/>
          <w:szCs w:val="22"/>
        </w:rPr>
        <w:t xml:space="preserve"> However, the species is not considered to undergo extreme fluctuations as the population is unlikely to experience a tenfold increase or decrease.</w:t>
      </w:r>
    </w:p>
    <w:p w14:paraId="71590DE2" w14:textId="2C4A42A4" w:rsidR="004F6E9D" w:rsidRDefault="004F6E9D" w:rsidP="00A85292">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9130AB">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550"/>
        <w:gridCol w:w="2127"/>
        <w:gridCol w:w="1559"/>
        <w:gridCol w:w="1723"/>
      </w:tblGrid>
      <w:tr w:rsidR="003F4D21" w:rsidRPr="00715477" w14:paraId="71590DE9" w14:textId="77777777" w:rsidTr="008F2A28">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A85292">
        <w:tc>
          <w:tcPr>
            <w:tcW w:w="3964"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127"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55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1723"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A85292">
        <w:tc>
          <w:tcPr>
            <w:tcW w:w="3964"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127"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55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1723"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A85292">
        <w:tc>
          <w:tcPr>
            <w:tcW w:w="3964"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127"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55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1723"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A85292">
        <w:tc>
          <w:tcPr>
            <w:tcW w:w="3964"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127"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55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72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A85292">
        <w:tc>
          <w:tcPr>
            <w:tcW w:w="3964"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127"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55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1723"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160573">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550"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127"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55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723"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160573">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5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7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A85292">
        <w:tc>
          <w:tcPr>
            <w:tcW w:w="3964"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127"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55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1723"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1973DF87" w14:textId="56E883FC" w:rsidR="009255FF" w:rsidRDefault="00327135" w:rsidP="00327135">
      <w:pPr>
        <w:spacing w:after="120"/>
        <w:rPr>
          <w:rFonts w:ascii="Arial" w:hAnsi="Arial" w:cs="Arial"/>
          <w:sz w:val="22"/>
          <w:szCs w:val="22"/>
        </w:rPr>
      </w:pPr>
      <w:r w:rsidRPr="001A33CE">
        <w:rPr>
          <w:rFonts w:ascii="Arial" w:hAnsi="Arial" w:cs="Arial"/>
          <w:sz w:val="22"/>
          <w:szCs w:val="22"/>
        </w:rPr>
        <w:t>The species is likely to be low in abundance</w:t>
      </w:r>
      <w:r>
        <w:rPr>
          <w:rFonts w:ascii="Arial" w:hAnsi="Arial" w:cs="Arial"/>
          <w:sz w:val="22"/>
          <w:szCs w:val="22"/>
        </w:rPr>
        <w:t xml:space="preserve">. </w:t>
      </w:r>
      <w:r w:rsidRPr="001A33CE">
        <w:rPr>
          <w:rFonts w:ascii="Arial" w:hAnsi="Arial" w:cs="Arial"/>
          <w:sz w:val="22"/>
          <w:szCs w:val="22"/>
        </w:rPr>
        <w:t xml:space="preserve">The number of mature individuals following annual male die off is estimated to be </w:t>
      </w:r>
      <w:r>
        <w:rPr>
          <w:rFonts w:ascii="Arial" w:hAnsi="Arial" w:cs="Arial"/>
          <w:sz w:val="22"/>
          <w:szCs w:val="22"/>
        </w:rPr>
        <w:t>very low (</w:t>
      </w:r>
      <w:r w:rsidRPr="001A33CE">
        <w:rPr>
          <w:rFonts w:ascii="Arial" w:hAnsi="Arial" w:cs="Arial"/>
          <w:sz w:val="22"/>
          <w:szCs w:val="22"/>
        </w:rPr>
        <w:t>less than 250</w:t>
      </w:r>
      <w:r>
        <w:rPr>
          <w:rFonts w:ascii="Arial" w:hAnsi="Arial" w:cs="Arial"/>
          <w:sz w:val="22"/>
          <w:szCs w:val="22"/>
        </w:rPr>
        <w:t>)</w:t>
      </w:r>
      <w:r w:rsidRPr="001A33CE">
        <w:rPr>
          <w:rFonts w:ascii="Arial" w:hAnsi="Arial" w:cs="Arial"/>
          <w:sz w:val="22"/>
          <w:szCs w:val="22"/>
        </w:rPr>
        <w:t xml:space="preserve"> based on the low number of recent capture records across the species distribution (A Baker, pers. comm. 2017).</w:t>
      </w:r>
      <w:r w:rsidR="009255FF">
        <w:rPr>
          <w:rFonts w:ascii="Arial" w:hAnsi="Arial" w:cs="Arial"/>
          <w:sz w:val="22"/>
          <w:szCs w:val="22"/>
        </w:rPr>
        <w:t xml:space="preserve"> </w:t>
      </w:r>
    </w:p>
    <w:p w14:paraId="6367F8C5" w14:textId="61B17142" w:rsidR="00951D6D" w:rsidRPr="001A33CE" w:rsidRDefault="00951D6D" w:rsidP="00327135">
      <w:pPr>
        <w:spacing w:after="120"/>
        <w:rPr>
          <w:rFonts w:ascii="Arial" w:hAnsi="Arial" w:cs="Arial"/>
          <w:sz w:val="22"/>
          <w:szCs w:val="22"/>
        </w:rPr>
      </w:pPr>
      <w:r>
        <w:rPr>
          <w:rFonts w:ascii="Arial" w:hAnsi="Arial" w:cs="Arial"/>
          <w:sz w:val="22"/>
          <w:szCs w:val="22"/>
        </w:rPr>
        <w:t xml:space="preserve">The </w:t>
      </w:r>
      <w:r w:rsidRPr="00C46FBE">
        <w:rPr>
          <w:rFonts w:ascii="Arial" w:hAnsi="Arial" w:cs="Arial"/>
          <w:sz w:val="22"/>
          <w:szCs w:val="22"/>
        </w:rPr>
        <w:t xml:space="preserve">population appears to be </w:t>
      </w:r>
      <w:r>
        <w:rPr>
          <w:rFonts w:ascii="Arial" w:hAnsi="Arial" w:cs="Arial"/>
          <w:sz w:val="22"/>
          <w:szCs w:val="22"/>
        </w:rPr>
        <w:t>in decline</w:t>
      </w:r>
      <w:r w:rsidRPr="00C46FBE">
        <w:rPr>
          <w:rFonts w:ascii="Arial" w:hAnsi="Arial" w:cs="Arial"/>
          <w:sz w:val="22"/>
          <w:szCs w:val="22"/>
        </w:rPr>
        <w:t xml:space="preserve"> </w:t>
      </w:r>
      <w:r>
        <w:rPr>
          <w:rFonts w:ascii="Arial" w:hAnsi="Arial" w:cs="Arial"/>
          <w:sz w:val="22"/>
          <w:szCs w:val="22"/>
        </w:rPr>
        <w:t>based on</w:t>
      </w:r>
      <w:r w:rsidRPr="00C46FBE">
        <w:rPr>
          <w:rFonts w:ascii="Arial" w:hAnsi="Arial" w:cs="Arial"/>
          <w:sz w:val="22"/>
          <w:szCs w:val="22"/>
        </w:rPr>
        <w:t xml:space="preserve"> an observed </w:t>
      </w:r>
      <w:r>
        <w:rPr>
          <w:rFonts w:ascii="Arial" w:hAnsi="Arial" w:cs="Arial"/>
          <w:sz w:val="22"/>
          <w:szCs w:val="22"/>
        </w:rPr>
        <w:t xml:space="preserve">altitudinal </w:t>
      </w:r>
      <w:r w:rsidRPr="00C46FBE">
        <w:rPr>
          <w:rFonts w:ascii="Arial" w:hAnsi="Arial" w:cs="Arial"/>
          <w:sz w:val="22"/>
          <w:szCs w:val="22"/>
        </w:rPr>
        <w:t>contraction in its distribution</w:t>
      </w:r>
      <w:r>
        <w:rPr>
          <w:rFonts w:ascii="Arial" w:hAnsi="Arial" w:cs="Arial"/>
          <w:sz w:val="22"/>
          <w:szCs w:val="22"/>
        </w:rPr>
        <w:t xml:space="preserve"> and low trapping records following fire events (</w:t>
      </w:r>
      <w:r w:rsidRPr="001A33CE">
        <w:rPr>
          <w:rFonts w:ascii="Arial" w:hAnsi="Arial" w:cs="Arial"/>
          <w:sz w:val="22"/>
          <w:szCs w:val="22"/>
        </w:rPr>
        <w:t>A Baker, pers. comm. 2017</w:t>
      </w:r>
      <w:r>
        <w:rPr>
          <w:rFonts w:ascii="Arial" w:hAnsi="Arial" w:cs="Arial"/>
          <w:sz w:val="22"/>
          <w:szCs w:val="22"/>
        </w:rPr>
        <w:t xml:space="preserve">). </w:t>
      </w:r>
      <w:r w:rsidRPr="00C46FBE">
        <w:rPr>
          <w:rFonts w:ascii="Arial" w:hAnsi="Arial" w:cs="Arial"/>
          <w:sz w:val="22"/>
          <w:szCs w:val="22"/>
        </w:rPr>
        <w:t>The species is occur</w:t>
      </w:r>
      <w:r>
        <w:rPr>
          <w:rFonts w:ascii="Arial" w:hAnsi="Arial" w:cs="Arial"/>
          <w:sz w:val="22"/>
          <w:szCs w:val="22"/>
        </w:rPr>
        <w:t>s</w:t>
      </w:r>
      <w:r w:rsidRPr="00C46FBE">
        <w:rPr>
          <w:rFonts w:ascii="Arial" w:hAnsi="Arial" w:cs="Arial"/>
          <w:sz w:val="22"/>
          <w:szCs w:val="22"/>
        </w:rPr>
        <w:t xml:space="preserve"> in </w:t>
      </w:r>
      <w:r>
        <w:rPr>
          <w:rFonts w:ascii="Arial" w:hAnsi="Arial" w:cs="Arial"/>
          <w:sz w:val="22"/>
          <w:szCs w:val="22"/>
        </w:rPr>
        <w:t>two sub</w:t>
      </w:r>
      <w:r w:rsidRPr="00C46FBE">
        <w:rPr>
          <w:rFonts w:ascii="Arial" w:hAnsi="Arial" w:cs="Arial"/>
          <w:sz w:val="22"/>
          <w:szCs w:val="22"/>
        </w:rPr>
        <w:t>population</w:t>
      </w:r>
      <w:r>
        <w:rPr>
          <w:rFonts w:ascii="Arial" w:hAnsi="Arial" w:cs="Arial"/>
          <w:sz w:val="22"/>
          <w:szCs w:val="22"/>
        </w:rPr>
        <w:t>s, with less than 250 mature individuals in each subpopulation.</w:t>
      </w:r>
    </w:p>
    <w:p w14:paraId="3DC26FA1" w14:textId="0906D1D9" w:rsidR="009255FF" w:rsidRDefault="009255FF" w:rsidP="00A85292">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52375E">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lastRenderedPageBreak/>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52375E">
        <w:trPr>
          <w:trHeight w:val="524"/>
        </w:trPr>
        <w:tc>
          <w:tcPr>
            <w:tcW w:w="3416"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52375E">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7399448C" w14:textId="77777777" w:rsidR="00327135" w:rsidRPr="001A33CE" w:rsidRDefault="00327135" w:rsidP="00327135">
      <w:pPr>
        <w:spacing w:after="120"/>
        <w:rPr>
          <w:rFonts w:ascii="Arial" w:hAnsi="Arial" w:cs="Arial"/>
          <w:sz w:val="22"/>
          <w:szCs w:val="22"/>
        </w:rPr>
      </w:pPr>
      <w:r w:rsidRPr="001A33CE">
        <w:rPr>
          <w:rFonts w:ascii="Arial" w:hAnsi="Arial" w:cs="Arial"/>
          <w:sz w:val="22"/>
          <w:szCs w:val="22"/>
        </w:rPr>
        <w:t>The species is likely to be low in abundance</w:t>
      </w:r>
      <w:r>
        <w:rPr>
          <w:rFonts w:ascii="Arial" w:hAnsi="Arial" w:cs="Arial"/>
          <w:sz w:val="22"/>
          <w:szCs w:val="22"/>
        </w:rPr>
        <w:t xml:space="preserve">. </w:t>
      </w:r>
      <w:r w:rsidRPr="001A33CE">
        <w:rPr>
          <w:rFonts w:ascii="Arial" w:hAnsi="Arial" w:cs="Arial"/>
          <w:sz w:val="22"/>
          <w:szCs w:val="22"/>
        </w:rPr>
        <w:t xml:space="preserve">The number of mature individuals following annual male die off is estimated to be </w:t>
      </w:r>
      <w:r>
        <w:rPr>
          <w:rFonts w:ascii="Arial" w:hAnsi="Arial" w:cs="Arial"/>
          <w:sz w:val="22"/>
          <w:szCs w:val="22"/>
        </w:rPr>
        <w:t>very low (</w:t>
      </w:r>
      <w:r w:rsidRPr="001A33CE">
        <w:rPr>
          <w:rFonts w:ascii="Arial" w:hAnsi="Arial" w:cs="Arial"/>
          <w:sz w:val="22"/>
          <w:szCs w:val="22"/>
        </w:rPr>
        <w:t>less than 250</w:t>
      </w:r>
      <w:r>
        <w:rPr>
          <w:rFonts w:ascii="Arial" w:hAnsi="Arial" w:cs="Arial"/>
          <w:sz w:val="22"/>
          <w:szCs w:val="22"/>
        </w:rPr>
        <w:t>)</w:t>
      </w:r>
      <w:r w:rsidRPr="001A33CE">
        <w:rPr>
          <w:rFonts w:ascii="Arial" w:hAnsi="Arial" w:cs="Arial"/>
          <w:sz w:val="22"/>
          <w:szCs w:val="22"/>
        </w:rPr>
        <w:t xml:space="preserve"> </w:t>
      </w:r>
      <w:bookmarkStart w:id="2" w:name="OLE_LINK1"/>
      <w:bookmarkStart w:id="3" w:name="OLE_LINK2"/>
      <w:r w:rsidRPr="001A33CE">
        <w:rPr>
          <w:rFonts w:ascii="Arial" w:hAnsi="Arial" w:cs="Arial"/>
          <w:sz w:val="22"/>
          <w:szCs w:val="22"/>
        </w:rPr>
        <w:t>based on the low number of recent capture records across the species distribution (A Baker, pers. comm. 2017).</w:t>
      </w:r>
    </w:p>
    <w:bookmarkEnd w:id="2"/>
    <w:bookmarkEnd w:id="3"/>
    <w:p w14:paraId="3D887B3A" w14:textId="4F10DB93" w:rsidR="00327135" w:rsidRDefault="00327135" w:rsidP="00A85292">
      <w:pPr>
        <w:spacing w:after="36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 xml:space="preserve">Endangered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52375E">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52375E">
        <w:trPr>
          <w:trHeight w:val="439"/>
        </w:trPr>
        <w:tc>
          <w:tcPr>
            <w:tcW w:w="3408"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45"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52375E">
        <w:trPr>
          <w:trHeight w:val="442"/>
        </w:trPr>
        <w:tc>
          <w:tcPr>
            <w:tcW w:w="3408"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45"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3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19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15B83D4F" w:rsidR="004F6E9D" w:rsidRDefault="005416F2" w:rsidP="00160573">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sidR="00DA62F9">
        <w:rPr>
          <w:rFonts w:ascii="Arial" w:hAnsi="Arial"/>
          <w:sz w:val="22"/>
        </w:rPr>
        <w:t>has</w:t>
      </w:r>
      <w:r>
        <w:rPr>
          <w:rFonts w:ascii="Arial" w:hAnsi="Arial"/>
          <w:sz w:val="22"/>
        </w:rPr>
        <w:t xml:space="preserve"> not been </w:t>
      </w:r>
      <w:r w:rsidRPr="00861BA4">
        <w:rPr>
          <w:rFonts w:ascii="Arial" w:hAnsi="Arial"/>
          <w:sz w:val="22"/>
        </w:rPr>
        <w:t>undertaken</w:t>
      </w:r>
      <w:r w:rsidR="00DA62F9">
        <w:rPr>
          <w:rFonts w:ascii="Arial" w:hAnsi="Arial"/>
          <w:sz w:val="22"/>
        </w:rPr>
        <w:t xml:space="preserve"> for the species. </w:t>
      </w:r>
      <w:r w:rsidR="00DA62F9">
        <w:rPr>
          <w:rFonts w:ascii="Arial" w:hAnsi="Arial" w:cs="Arial"/>
          <w:sz w:val="22"/>
          <w:szCs w:val="22"/>
        </w:rPr>
        <w:t>T</w:t>
      </w:r>
      <w:r>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71590E69" w14:textId="77777777" w:rsidR="00615CF6" w:rsidRPr="00ED6F61" w:rsidRDefault="00615CF6" w:rsidP="00615CF6">
      <w:pPr>
        <w:keepNext/>
        <w:keepLines/>
        <w:rPr>
          <w:rFonts w:ascii="Arial" w:hAnsi="Arial" w:cs="Arial"/>
          <w:sz w:val="22"/>
          <w:szCs w:val="22"/>
        </w:rPr>
      </w:pPr>
      <w:r w:rsidRPr="00ED6F61">
        <w:rPr>
          <w:rFonts w:ascii="Arial" w:hAnsi="Arial" w:cs="Arial"/>
          <w:sz w:val="22"/>
          <w:szCs w:val="22"/>
        </w:rPr>
        <w:t xml:space="preserve">A decision about whether there should be a recovery plan for this species has not yet been determined. The purpose of this consultation </w:t>
      </w:r>
      <w:r w:rsidR="005416F2" w:rsidRPr="00ED6F61">
        <w:rPr>
          <w:rFonts w:ascii="Arial" w:hAnsi="Arial" w:cs="Arial"/>
          <w:sz w:val="22"/>
          <w:szCs w:val="22"/>
        </w:rPr>
        <w:t>document</w:t>
      </w:r>
      <w:r w:rsidRPr="00ED6F61">
        <w:rPr>
          <w:rFonts w:ascii="Arial" w:hAnsi="Arial" w:cs="Arial"/>
          <w:sz w:val="22"/>
          <w:szCs w:val="22"/>
        </w:rPr>
        <w:t xml:space="preserve"> is to elicit additional information to help inform this decision. </w:t>
      </w:r>
    </w:p>
    <w:p w14:paraId="71590E6A" w14:textId="77777777" w:rsidR="00FD1B36" w:rsidRDefault="00FD1B36" w:rsidP="00FD1B36">
      <w:pPr>
        <w:pStyle w:val="CAIntextheading1"/>
      </w:pPr>
      <w:r>
        <w:t>Primary Conservation Actions</w:t>
      </w:r>
    </w:p>
    <w:p w14:paraId="71590E6B" w14:textId="0C596F96" w:rsidR="00FD1B36" w:rsidRPr="0051727C" w:rsidRDefault="0051727C" w:rsidP="00410FE3">
      <w:pPr>
        <w:pStyle w:val="ListBullet"/>
        <w:spacing w:after="120"/>
        <w:ind w:left="782" w:hanging="357"/>
        <w:contextualSpacing w:val="0"/>
        <w:rPr>
          <w:rFonts w:ascii="Arial" w:hAnsi="Arial" w:cs="Arial"/>
          <w:sz w:val="22"/>
        </w:rPr>
      </w:pPr>
      <w:r w:rsidRPr="0051727C">
        <w:rPr>
          <w:rFonts w:ascii="Arial" w:hAnsi="Arial" w:cs="Arial"/>
          <w:sz w:val="22"/>
        </w:rPr>
        <w:t>Ensure there is no decrease in population size or area of occupancy</w:t>
      </w:r>
      <w:r w:rsidR="00001663">
        <w:rPr>
          <w:rFonts w:ascii="Arial" w:hAnsi="Arial" w:cs="Arial"/>
          <w:sz w:val="22"/>
        </w:rPr>
        <w:t xml:space="preserve"> for the silver-headed antechinus</w:t>
      </w:r>
      <w:r w:rsidRPr="0051727C">
        <w:rPr>
          <w:rFonts w:ascii="Arial" w:hAnsi="Arial" w:cs="Arial"/>
          <w:sz w:val="22"/>
        </w:rPr>
        <w:t>.</w:t>
      </w:r>
    </w:p>
    <w:p w14:paraId="71590E6C" w14:textId="77777777" w:rsidR="00825EDD" w:rsidRDefault="00825EDD" w:rsidP="002235E5">
      <w:pPr>
        <w:pStyle w:val="CAIntextheading1"/>
        <w:spacing w:after="240"/>
      </w:pPr>
      <w:r>
        <w:t xml:space="preserve">Conservation and Management </w:t>
      </w:r>
      <w:r w:rsidR="00DA5667">
        <w:t>Priorities</w:t>
      </w:r>
    </w:p>
    <w:p w14:paraId="1C2D51F4" w14:textId="77777777" w:rsidR="002235E5" w:rsidRPr="002235E5" w:rsidRDefault="002235E5" w:rsidP="002235E5">
      <w:pPr>
        <w:pStyle w:val="ListBullet"/>
        <w:numPr>
          <w:ilvl w:val="0"/>
          <w:numId w:val="0"/>
        </w:numPr>
        <w:spacing w:after="120"/>
        <w:contextualSpacing w:val="0"/>
        <w:rPr>
          <w:rFonts w:ascii="Arial" w:hAnsi="Arial" w:cs="Arial"/>
          <w:sz w:val="22"/>
          <w:szCs w:val="22"/>
        </w:rPr>
      </w:pPr>
      <w:r w:rsidRPr="002235E5">
        <w:rPr>
          <w:rFonts w:ascii="Arial" w:hAnsi="Arial" w:cs="Arial"/>
          <w:sz w:val="22"/>
          <w:szCs w:val="22"/>
        </w:rPr>
        <w:t xml:space="preserve">Breeding, propagation and other ex situ recovery action </w:t>
      </w:r>
    </w:p>
    <w:p w14:paraId="02E158F9" w14:textId="0593477C" w:rsidR="002235E5" w:rsidRPr="002235E5" w:rsidRDefault="002235E5" w:rsidP="002235E5">
      <w:pPr>
        <w:pStyle w:val="ListBullet"/>
        <w:spacing w:after="120"/>
        <w:ind w:left="782" w:hanging="357"/>
        <w:contextualSpacing w:val="0"/>
        <w:rPr>
          <w:rFonts w:ascii="Arial" w:hAnsi="Arial" w:cs="Arial"/>
          <w:sz w:val="22"/>
        </w:rPr>
      </w:pPr>
      <w:r w:rsidRPr="002235E5">
        <w:rPr>
          <w:rFonts w:ascii="Arial" w:hAnsi="Arial" w:cs="Arial"/>
          <w:sz w:val="22"/>
        </w:rPr>
        <w:t>Develop a plan for establishing and resourcing a captive breeding program to maintain an insurance population in the event of a decline or extinction in the wild</w:t>
      </w:r>
      <w:r w:rsidR="004F3421">
        <w:rPr>
          <w:rFonts w:ascii="Arial" w:hAnsi="Arial" w:cs="Arial"/>
          <w:sz w:val="22"/>
        </w:rPr>
        <w:t>.</w:t>
      </w:r>
    </w:p>
    <w:p w14:paraId="46C1F115" w14:textId="77777777" w:rsidR="00160573" w:rsidRDefault="00160573">
      <w:pPr>
        <w:rPr>
          <w:rFonts w:ascii="Arial" w:hAnsi="Arial" w:cs="Arial"/>
          <w:sz w:val="22"/>
          <w:szCs w:val="22"/>
        </w:rPr>
      </w:pPr>
      <w:r>
        <w:rPr>
          <w:rFonts w:ascii="Arial" w:hAnsi="Arial" w:cs="Arial"/>
          <w:sz w:val="22"/>
          <w:szCs w:val="22"/>
        </w:rPr>
        <w:br w:type="page"/>
      </w:r>
    </w:p>
    <w:p w14:paraId="2B470EA1" w14:textId="1A1EFCAF" w:rsidR="00D649E4" w:rsidRPr="005677F8" w:rsidRDefault="00D649E4" w:rsidP="002235E5">
      <w:pPr>
        <w:pStyle w:val="ListBullet"/>
        <w:numPr>
          <w:ilvl w:val="0"/>
          <w:numId w:val="0"/>
        </w:numPr>
        <w:spacing w:before="240" w:after="120" w:line="276" w:lineRule="auto"/>
        <w:ind w:left="357" w:hanging="357"/>
        <w:contextualSpacing w:val="0"/>
        <w:rPr>
          <w:rFonts w:ascii="Arial" w:hAnsi="Arial" w:cs="Arial"/>
          <w:bCs/>
          <w:sz w:val="22"/>
          <w:szCs w:val="22"/>
          <w:lang w:eastAsia="en-AU"/>
        </w:rPr>
      </w:pPr>
      <w:r w:rsidRPr="005677F8">
        <w:rPr>
          <w:rFonts w:ascii="Arial" w:hAnsi="Arial" w:cs="Arial"/>
          <w:sz w:val="22"/>
          <w:szCs w:val="22"/>
        </w:rPr>
        <w:lastRenderedPageBreak/>
        <w:t>Fire</w:t>
      </w:r>
    </w:p>
    <w:p w14:paraId="6008F37A" w14:textId="3A7D89E8" w:rsidR="00D649E4" w:rsidRDefault="00D649E4" w:rsidP="00C9344C">
      <w:pPr>
        <w:pStyle w:val="ListBullet"/>
        <w:spacing w:after="120"/>
        <w:ind w:left="782" w:hanging="357"/>
        <w:contextualSpacing w:val="0"/>
        <w:rPr>
          <w:rFonts w:ascii="Arial" w:hAnsi="Arial" w:cs="Arial"/>
          <w:sz w:val="22"/>
        </w:rPr>
      </w:pPr>
      <w:r w:rsidRPr="00C9344C">
        <w:rPr>
          <w:rFonts w:ascii="Arial" w:hAnsi="Arial" w:cs="Arial"/>
          <w:sz w:val="22"/>
        </w:rPr>
        <w:t xml:space="preserve">Fires must be managed to ensure that prevailing fire regimes do not disrupt the life cycle of the </w:t>
      </w:r>
      <w:r w:rsidR="00001663">
        <w:rPr>
          <w:rFonts w:ascii="Arial" w:hAnsi="Arial" w:cs="Arial"/>
          <w:sz w:val="22"/>
        </w:rPr>
        <w:t>silver-headed antechinus</w:t>
      </w:r>
      <w:r w:rsidR="001170E0">
        <w:rPr>
          <w:rFonts w:ascii="Arial" w:hAnsi="Arial" w:cs="Arial"/>
          <w:sz w:val="22"/>
        </w:rPr>
        <w:t>;</w:t>
      </w:r>
      <w:r w:rsidRPr="00C9344C">
        <w:rPr>
          <w:rFonts w:ascii="Arial" w:hAnsi="Arial" w:cs="Arial"/>
          <w:sz w:val="22"/>
        </w:rPr>
        <w:t xml:space="preserve"> that they support rather than degrade the habitat necessary to the </w:t>
      </w:r>
      <w:r w:rsidR="00C9344C">
        <w:rPr>
          <w:rFonts w:ascii="Arial" w:hAnsi="Arial" w:cs="Arial"/>
          <w:sz w:val="22"/>
        </w:rPr>
        <w:t>species</w:t>
      </w:r>
      <w:r w:rsidR="001170E0">
        <w:rPr>
          <w:rFonts w:ascii="Arial" w:hAnsi="Arial" w:cs="Arial"/>
          <w:sz w:val="22"/>
        </w:rPr>
        <w:t>;</w:t>
      </w:r>
      <w:r w:rsidRPr="00C9344C">
        <w:rPr>
          <w:rFonts w:ascii="Arial" w:hAnsi="Arial" w:cs="Arial"/>
          <w:sz w:val="22"/>
        </w:rPr>
        <w:t xml:space="preserve"> that they do not promote invasion of exotic </w:t>
      </w:r>
      <w:r w:rsidR="002329E5">
        <w:rPr>
          <w:rFonts w:ascii="Arial" w:hAnsi="Arial" w:cs="Arial"/>
          <w:sz w:val="22"/>
        </w:rPr>
        <w:t xml:space="preserve">flora </w:t>
      </w:r>
      <w:r w:rsidRPr="00C9344C">
        <w:rPr>
          <w:rFonts w:ascii="Arial" w:hAnsi="Arial" w:cs="Arial"/>
          <w:sz w:val="22"/>
        </w:rPr>
        <w:t>species</w:t>
      </w:r>
      <w:r w:rsidR="001170E0">
        <w:rPr>
          <w:rFonts w:ascii="Arial" w:hAnsi="Arial" w:cs="Arial"/>
          <w:sz w:val="22"/>
        </w:rPr>
        <w:t>;</w:t>
      </w:r>
      <w:r w:rsidRPr="00C9344C">
        <w:rPr>
          <w:rFonts w:ascii="Arial" w:hAnsi="Arial" w:cs="Arial"/>
          <w:sz w:val="22"/>
        </w:rPr>
        <w:t xml:space="preserve"> and that they do not increase impacts of predation</w:t>
      </w:r>
      <w:r w:rsidR="00C9344C">
        <w:rPr>
          <w:rFonts w:ascii="Arial" w:hAnsi="Arial" w:cs="Arial"/>
          <w:sz w:val="22"/>
        </w:rPr>
        <w:t xml:space="preserve"> and feral herbivores</w:t>
      </w:r>
      <w:r w:rsidRPr="00C9344C">
        <w:rPr>
          <w:rFonts w:ascii="Arial" w:hAnsi="Arial" w:cs="Arial"/>
          <w:sz w:val="22"/>
        </w:rPr>
        <w:t>.</w:t>
      </w:r>
    </w:p>
    <w:p w14:paraId="2D60D56E" w14:textId="77777777" w:rsidR="00410FE3" w:rsidRPr="00410FE3" w:rsidRDefault="00410FE3" w:rsidP="00410FE3">
      <w:pPr>
        <w:pStyle w:val="ListBullet"/>
        <w:spacing w:after="120"/>
        <w:ind w:left="782" w:hanging="357"/>
        <w:contextualSpacing w:val="0"/>
        <w:rPr>
          <w:rFonts w:ascii="Arial" w:hAnsi="Arial" w:cs="Arial"/>
          <w:sz w:val="22"/>
        </w:rPr>
      </w:pPr>
      <w:r w:rsidRPr="00410FE3">
        <w:rPr>
          <w:rFonts w:ascii="Arial" w:hAnsi="Arial" w:cs="Arial"/>
          <w:sz w:val="22"/>
        </w:rPr>
        <w:t>Implement a fire management strategy of infrequent, patchy, low-medium intensity fire to sufficiently to retain hollow logs and large woody debris on the ground.</w:t>
      </w:r>
    </w:p>
    <w:p w14:paraId="3AB07BC1" w14:textId="3BD3DD4F" w:rsidR="00C9344C" w:rsidRPr="002329E5" w:rsidRDefault="00C9344C" w:rsidP="00410FE3">
      <w:pPr>
        <w:pStyle w:val="ListBullet"/>
        <w:spacing w:after="120"/>
        <w:ind w:left="782" w:hanging="357"/>
        <w:contextualSpacing w:val="0"/>
        <w:rPr>
          <w:rFonts w:ascii="Arial" w:hAnsi="Arial" w:cs="Arial"/>
          <w:sz w:val="22"/>
        </w:rPr>
      </w:pPr>
      <w:r w:rsidRPr="002329E5">
        <w:rPr>
          <w:rFonts w:ascii="Arial" w:hAnsi="Arial" w:cs="Arial"/>
          <w:sz w:val="22"/>
        </w:rPr>
        <w:t xml:space="preserve">Ensure that a high proportion of the habitat is maintained with a post-fire age sufficient to provide adequate cover </w:t>
      </w:r>
      <w:r w:rsidR="002329E5" w:rsidRPr="002329E5">
        <w:rPr>
          <w:rFonts w:ascii="Arial" w:hAnsi="Arial" w:cs="Arial"/>
          <w:sz w:val="22"/>
        </w:rPr>
        <w:t xml:space="preserve">for </w:t>
      </w:r>
      <w:r w:rsidRPr="002329E5">
        <w:rPr>
          <w:rFonts w:ascii="Arial" w:hAnsi="Arial" w:cs="Arial"/>
          <w:sz w:val="22"/>
        </w:rPr>
        <w:t xml:space="preserve">the </w:t>
      </w:r>
      <w:r w:rsidR="002329E5">
        <w:rPr>
          <w:rFonts w:ascii="Arial" w:hAnsi="Arial" w:cs="Arial"/>
          <w:sz w:val="22"/>
        </w:rPr>
        <w:t>silver-headed antechinus</w:t>
      </w:r>
      <w:r w:rsidR="002329E5" w:rsidRPr="002329E5">
        <w:rPr>
          <w:rFonts w:ascii="Arial" w:hAnsi="Arial" w:cs="Arial"/>
          <w:sz w:val="22"/>
        </w:rPr>
        <w:t>.</w:t>
      </w:r>
    </w:p>
    <w:p w14:paraId="68C722EB" w14:textId="3A71B622" w:rsidR="00D649E4" w:rsidRPr="002329E5" w:rsidRDefault="00D649E4" w:rsidP="002329E5">
      <w:pPr>
        <w:pStyle w:val="ListBullet"/>
        <w:spacing w:after="120"/>
        <w:ind w:left="782" w:hanging="357"/>
        <w:contextualSpacing w:val="0"/>
        <w:rPr>
          <w:rFonts w:ascii="Arial" w:hAnsi="Arial" w:cs="Arial"/>
          <w:sz w:val="22"/>
        </w:rPr>
      </w:pPr>
      <w:r w:rsidRPr="002329E5">
        <w:rPr>
          <w:rFonts w:ascii="Arial" w:hAnsi="Arial" w:cs="Arial"/>
          <w:sz w:val="22"/>
        </w:rPr>
        <w:t xml:space="preserve">Fire management authorities and land management agencies should use suitable maps and install field markers to avoid damage to the </w:t>
      </w:r>
      <w:r w:rsidR="002329E5">
        <w:rPr>
          <w:rFonts w:ascii="Arial" w:hAnsi="Arial" w:cs="Arial"/>
          <w:sz w:val="22"/>
        </w:rPr>
        <w:t>silver-headed antechinus</w:t>
      </w:r>
      <w:r w:rsidR="002329E5" w:rsidRPr="002329E5">
        <w:rPr>
          <w:rFonts w:ascii="Arial" w:hAnsi="Arial" w:cs="Arial"/>
          <w:sz w:val="22"/>
        </w:rPr>
        <w:t xml:space="preserve"> and its habitat</w:t>
      </w:r>
      <w:r w:rsidR="00C9344C" w:rsidRPr="002329E5">
        <w:rPr>
          <w:rFonts w:ascii="Arial" w:hAnsi="Arial" w:cs="Arial"/>
          <w:sz w:val="22"/>
        </w:rPr>
        <w:t>.</w:t>
      </w:r>
    </w:p>
    <w:p w14:paraId="5C1A0C04" w14:textId="40738C2D" w:rsidR="00D649E4" w:rsidRDefault="00D649E4" w:rsidP="00D364E4">
      <w:pPr>
        <w:pStyle w:val="ListBullet"/>
        <w:numPr>
          <w:ilvl w:val="0"/>
          <w:numId w:val="0"/>
        </w:numPr>
        <w:spacing w:before="240" w:after="120" w:line="276" w:lineRule="auto"/>
        <w:ind w:left="357" w:hanging="357"/>
        <w:contextualSpacing w:val="0"/>
        <w:rPr>
          <w:rFonts w:ascii="Arial" w:hAnsi="Arial" w:cs="Arial"/>
          <w:sz w:val="22"/>
          <w:szCs w:val="22"/>
        </w:rPr>
      </w:pPr>
      <w:r w:rsidRPr="00C9344C">
        <w:rPr>
          <w:rFonts w:ascii="Arial" w:hAnsi="Arial" w:cs="Arial"/>
          <w:sz w:val="22"/>
          <w:szCs w:val="22"/>
        </w:rPr>
        <w:t xml:space="preserve">Invasive species </w:t>
      </w:r>
    </w:p>
    <w:p w14:paraId="2DE0B672" w14:textId="77777777" w:rsidR="00FA1CBA" w:rsidRPr="002329E5" w:rsidRDefault="002235E5" w:rsidP="00FA1CBA">
      <w:pPr>
        <w:pStyle w:val="ListBullet"/>
        <w:spacing w:after="120"/>
        <w:ind w:left="782" w:hanging="357"/>
        <w:contextualSpacing w:val="0"/>
        <w:rPr>
          <w:rFonts w:ascii="Arial" w:hAnsi="Arial" w:cs="Arial"/>
          <w:sz w:val="22"/>
        </w:rPr>
      </w:pPr>
      <w:r w:rsidRPr="00754B57">
        <w:rPr>
          <w:rFonts w:ascii="Arial" w:hAnsi="Arial" w:cs="Arial"/>
          <w:sz w:val="22"/>
        </w:rPr>
        <w:t xml:space="preserve">Undertake control programs </w:t>
      </w:r>
      <w:r>
        <w:rPr>
          <w:rFonts w:ascii="Arial" w:hAnsi="Arial" w:cs="Arial"/>
          <w:sz w:val="22"/>
        </w:rPr>
        <w:t xml:space="preserve">to eradicate </w:t>
      </w:r>
      <w:r w:rsidRPr="00754B57">
        <w:rPr>
          <w:rFonts w:ascii="Arial" w:hAnsi="Arial" w:cs="Arial"/>
          <w:sz w:val="22"/>
        </w:rPr>
        <w:t>cats</w:t>
      </w:r>
      <w:r w:rsidR="004F3421">
        <w:rPr>
          <w:rFonts w:ascii="Arial" w:hAnsi="Arial" w:cs="Arial"/>
          <w:sz w:val="22"/>
        </w:rPr>
        <w:t xml:space="preserve">, </w:t>
      </w:r>
      <w:r w:rsidRPr="00754B57">
        <w:rPr>
          <w:rFonts w:ascii="Arial" w:hAnsi="Arial" w:cs="Arial"/>
          <w:sz w:val="22"/>
        </w:rPr>
        <w:t>foxes</w:t>
      </w:r>
      <w:r w:rsidR="004F3421">
        <w:rPr>
          <w:rFonts w:ascii="Arial" w:hAnsi="Arial" w:cs="Arial"/>
          <w:sz w:val="22"/>
        </w:rPr>
        <w:t>, pigs, cattle and horses</w:t>
      </w:r>
      <w:r>
        <w:rPr>
          <w:rFonts w:ascii="Arial" w:hAnsi="Arial" w:cs="Arial"/>
          <w:sz w:val="22"/>
        </w:rPr>
        <w:t xml:space="preserve"> from </w:t>
      </w:r>
      <w:r w:rsidR="004F3421">
        <w:rPr>
          <w:rFonts w:ascii="Arial" w:hAnsi="Arial" w:cs="Arial"/>
          <w:sz w:val="22"/>
        </w:rPr>
        <w:t>silver-headed antechinus</w:t>
      </w:r>
      <w:r w:rsidR="004F3421" w:rsidRPr="002329E5">
        <w:rPr>
          <w:rFonts w:ascii="Arial" w:hAnsi="Arial" w:cs="Arial"/>
          <w:sz w:val="22"/>
        </w:rPr>
        <w:t xml:space="preserve"> </w:t>
      </w:r>
      <w:r>
        <w:rPr>
          <w:rFonts w:ascii="Arial" w:hAnsi="Arial" w:cs="Arial"/>
          <w:sz w:val="22"/>
        </w:rPr>
        <w:t>habitat to reduce the impact of predation</w:t>
      </w:r>
      <w:r w:rsidR="004F3421">
        <w:rPr>
          <w:rFonts w:ascii="Arial" w:hAnsi="Arial" w:cs="Arial"/>
          <w:sz w:val="22"/>
        </w:rPr>
        <w:t xml:space="preserve"> and habitat disturbance</w:t>
      </w:r>
      <w:r>
        <w:rPr>
          <w:rFonts w:ascii="Arial" w:hAnsi="Arial" w:cs="Arial"/>
          <w:sz w:val="22"/>
        </w:rPr>
        <w:t xml:space="preserve"> on the species. </w:t>
      </w:r>
      <w:r w:rsidR="00FA1CBA" w:rsidRPr="002329E5">
        <w:rPr>
          <w:rFonts w:ascii="Arial" w:hAnsi="Arial" w:cs="Arial"/>
          <w:sz w:val="22"/>
        </w:rPr>
        <w:t>Ensure immediate and ongoing post-fire predator control within the habitat when fires do occur.</w:t>
      </w:r>
    </w:p>
    <w:p w14:paraId="768930E3" w14:textId="77777777" w:rsidR="00F50EF6" w:rsidRDefault="004F3421" w:rsidP="002235E5">
      <w:pPr>
        <w:pStyle w:val="ListBullet"/>
        <w:spacing w:after="240"/>
        <w:ind w:left="782" w:hanging="357"/>
        <w:contextualSpacing w:val="0"/>
        <w:rPr>
          <w:rFonts w:ascii="Arial" w:hAnsi="Arial" w:cs="Arial"/>
          <w:sz w:val="22"/>
        </w:rPr>
      </w:pPr>
      <w:r>
        <w:rPr>
          <w:rFonts w:ascii="Arial" w:hAnsi="Arial" w:cs="Arial"/>
          <w:sz w:val="22"/>
        </w:rPr>
        <w:t>Undertake weed control</w:t>
      </w:r>
      <w:r w:rsidR="00F50EF6">
        <w:rPr>
          <w:rFonts w:ascii="Arial" w:hAnsi="Arial" w:cs="Arial"/>
          <w:sz w:val="22"/>
        </w:rPr>
        <w:t xml:space="preserve"> for lantana</w:t>
      </w:r>
      <w:r w:rsidR="00FA1CBA">
        <w:rPr>
          <w:rFonts w:ascii="Arial" w:hAnsi="Arial" w:cs="Arial"/>
          <w:sz w:val="22"/>
        </w:rPr>
        <w:t xml:space="preserve"> at infested sites, occupied or potentially occupied by the species, using appropriate methods</w:t>
      </w:r>
      <w:r w:rsidR="00F50EF6">
        <w:rPr>
          <w:rFonts w:ascii="Arial" w:hAnsi="Arial" w:cs="Arial"/>
          <w:sz w:val="22"/>
        </w:rPr>
        <w:t>.</w:t>
      </w:r>
    </w:p>
    <w:p w14:paraId="71590E98" w14:textId="77777777" w:rsidR="00B01B1D" w:rsidRPr="00D364E4" w:rsidRDefault="004C2C75" w:rsidP="00D364E4">
      <w:pPr>
        <w:pStyle w:val="ListBullet"/>
        <w:numPr>
          <w:ilvl w:val="0"/>
          <w:numId w:val="0"/>
        </w:numPr>
        <w:spacing w:before="240" w:after="120" w:line="276" w:lineRule="auto"/>
        <w:ind w:left="357" w:hanging="357"/>
        <w:contextualSpacing w:val="0"/>
        <w:rPr>
          <w:rFonts w:ascii="Arial" w:hAnsi="Arial" w:cs="Arial"/>
          <w:sz w:val="22"/>
          <w:szCs w:val="22"/>
        </w:rPr>
      </w:pPr>
      <w:r w:rsidRPr="00D364E4">
        <w:rPr>
          <w:rFonts w:ascii="Arial" w:hAnsi="Arial" w:cs="Arial"/>
          <w:sz w:val="22"/>
          <w:szCs w:val="22"/>
        </w:rPr>
        <w:t>Stakeholder Engagement</w:t>
      </w:r>
    </w:p>
    <w:p w14:paraId="17563A2C" w14:textId="00124A60" w:rsidR="004F3421" w:rsidRPr="002201CC" w:rsidRDefault="00DF2151" w:rsidP="004F3421">
      <w:pPr>
        <w:pStyle w:val="ListBullet"/>
        <w:spacing w:after="120"/>
        <w:ind w:left="782" w:hanging="357"/>
        <w:contextualSpacing w:val="0"/>
        <w:rPr>
          <w:rFonts w:ascii="Arial" w:hAnsi="Arial" w:cs="Arial"/>
          <w:sz w:val="22"/>
        </w:rPr>
      </w:pPr>
      <w:r>
        <w:rPr>
          <w:rFonts w:ascii="Arial" w:hAnsi="Arial" w:cs="Arial"/>
          <w:sz w:val="22"/>
        </w:rPr>
        <w:t>L</w:t>
      </w:r>
      <w:r w:rsidR="004F3421" w:rsidRPr="002201CC">
        <w:rPr>
          <w:rFonts w:ascii="Arial" w:hAnsi="Arial" w:cs="Arial"/>
          <w:sz w:val="22"/>
        </w:rPr>
        <w:t xml:space="preserve">iaise with organisations which are undertaking research for </w:t>
      </w:r>
      <w:r w:rsidR="004F3421">
        <w:rPr>
          <w:rFonts w:ascii="Arial" w:hAnsi="Arial" w:cs="Arial"/>
          <w:sz w:val="22"/>
        </w:rPr>
        <w:t>silver-headed antechinus</w:t>
      </w:r>
      <w:r w:rsidR="004F3421" w:rsidRPr="002201CC">
        <w:rPr>
          <w:rFonts w:ascii="Arial" w:hAnsi="Arial" w:cs="Arial"/>
          <w:sz w:val="22"/>
        </w:rPr>
        <w:t xml:space="preserve">, to ensure up-to-date population information informs </w:t>
      </w:r>
      <w:r w:rsidR="004F3421">
        <w:rPr>
          <w:rFonts w:ascii="Arial" w:hAnsi="Arial" w:cs="Arial"/>
          <w:sz w:val="22"/>
        </w:rPr>
        <w:t xml:space="preserve">the implementation of </w:t>
      </w:r>
      <w:r w:rsidR="004F3421" w:rsidRPr="002201CC">
        <w:rPr>
          <w:rFonts w:ascii="Arial" w:hAnsi="Arial" w:cs="Arial"/>
          <w:sz w:val="22"/>
        </w:rPr>
        <w:t xml:space="preserve">conservation actions. </w:t>
      </w:r>
    </w:p>
    <w:p w14:paraId="62025D29" w14:textId="16D6ECF4" w:rsidR="004F3421" w:rsidRPr="00F4339D" w:rsidRDefault="004F3421" w:rsidP="00A85292">
      <w:pPr>
        <w:pStyle w:val="ListBullet"/>
        <w:spacing w:after="240"/>
        <w:ind w:left="782" w:hanging="357"/>
        <w:contextualSpacing w:val="0"/>
        <w:rPr>
          <w:rFonts w:ascii="Arial" w:hAnsi="Arial" w:cs="Arial"/>
          <w:sz w:val="22"/>
        </w:rPr>
      </w:pPr>
      <w:r w:rsidRPr="00F4339D">
        <w:rPr>
          <w:rFonts w:ascii="Arial" w:hAnsi="Arial" w:cs="Arial"/>
          <w:sz w:val="22"/>
        </w:rPr>
        <w:t xml:space="preserve">Liaise with applicable Queensland Government agencies to ensure appropriate management activities/programs are undertaken in </w:t>
      </w:r>
      <w:proofErr w:type="spellStart"/>
      <w:r w:rsidRPr="003A7553">
        <w:rPr>
          <w:rFonts w:ascii="Arial" w:hAnsi="Arial" w:cs="Arial"/>
          <w:sz w:val="22"/>
          <w:szCs w:val="22"/>
        </w:rPr>
        <w:t>Kroombit</w:t>
      </w:r>
      <w:proofErr w:type="spellEnd"/>
      <w:r w:rsidRPr="003A7553">
        <w:rPr>
          <w:rFonts w:ascii="Arial" w:hAnsi="Arial" w:cs="Arial"/>
          <w:sz w:val="22"/>
          <w:szCs w:val="22"/>
        </w:rPr>
        <w:t xml:space="preserve"> Tops National Park and </w:t>
      </w:r>
      <w:proofErr w:type="spellStart"/>
      <w:r w:rsidRPr="003A7553">
        <w:rPr>
          <w:rFonts w:ascii="Arial" w:hAnsi="Arial" w:cs="Arial"/>
          <w:sz w:val="22"/>
          <w:szCs w:val="22"/>
        </w:rPr>
        <w:t>Blackdown</w:t>
      </w:r>
      <w:proofErr w:type="spellEnd"/>
      <w:r w:rsidRPr="003A7553">
        <w:rPr>
          <w:rFonts w:ascii="Arial" w:hAnsi="Arial" w:cs="Arial"/>
          <w:sz w:val="22"/>
          <w:szCs w:val="22"/>
        </w:rPr>
        <w:t xml:space="preserve"> Tableland National Park </w:t>
      </w:r>
      <w:r w:rsidRPr="00F4339D">
        <w:rPr>
          <w:rFonts w:ascii="Arial" w:hAnsi="Arial" w:cs="Arial"/>
          <w:sz w:val="22"/>
        </w:rPr>
        <w:t xml:space="preserve">to manage threats to </w:t>
      </w:r>
      <w:r>
        <w:rPr>
          <w:rFonts w:ascii="Arial" w:hAnsi="Arial" w:cs="Arial"/>
          <w:sz w:val="22"/>
        </w:rPr>
        <w:t>silver-headed antechinus</w:t>
      </w:r>
      <w:r w:rsidRPr="00F4339D">
        <w:rPr>
          <w:rFonts w:ascii="Arial" w:hAnsi="Arial" w:cs="Arial"/>
          <w:sz w:val="22"/>
        </w:rPr>
        <w:t xml:space="preserve">. </w:t>
      </w:r>
    </w:p>
    <w:p w14:paraId="71590E9E" w14:textId="44C47067" w:rsidR="00825EDD" w:rsidRPr="00962152" w:rsidRDefault="00EE4C43" w:rsidP="00A85292">
      <w:pPr>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14:paraId="08034458" w14:textId="77777777" w:rsidR="004F3421" w:rsidRDefault="004F3421" w:rsidP="004F3421">
      <w:pPr>
        <w:pStyle w:val="ListBullet"/>
        <w:spacing w:after="120"/>
        <w:ind w:left="782" w:hanging="357"/>
        <w:contextualSpacing w:val="0"/>
        <w:rPr>
          <w:rFonts w:ascii="Arial" w:hAnsi="Arial" w:cs="Arial"/>
          <w:sz w:val="22"/>
        </w:rPr>
      </w:pPr>
      <w:r w:rsidRPr="006133C7">
        <w:rPr>
          <w:rFonts w:ascii="Arial" w:hAnsi="Arial" w:cs="Arial"/>
          <w:sz w:val="22"/>
        </w:rPr>
        <w:t xml:space="preserve">Regularly monitor known subpopulations to more precisely assess population size, distribution and population trends. </w:t>
      </w:r>
    </w:p>
    <w:p w14:paraId="6B878646" w14:textId="4825494B" w:rsidR="00F50EF6" w:rsidRPr="006133C7" w:rsidRDefault="00F50EF6" w:rsidP="004F3421">
      <w:pPr>
        <w:pStyle w:val="ListBullet"/>
        <w:spacing w:after="120"/>
        <w:ind w:left="782" w:hanging="357"/>
        <w:contextualSpacing w:val="0"/>
        <w:rPr>
          <w:rFonts w:ascii="Arial" w:hAnsi="Arial" w:cs="Arial"/>
          <w:sz w:val="22"/>
        </w:rPr>
      </w:pPr>
      <w:r>
        <w:rPr>
          <w:rFonts w:ascii="Arial" w:hAnsi="Arial" w:cs="Arial"/>
          <w:sz w:val="22"/>
        </w:rPr>
        <w:t>Monitor the response of subpopulations to fire events,</w:t>
      </w:r>
      <w:r w:rsidR="006A4FD6">
        <w:rPr>
          <w:rFonts w:ascii="Arial" w:hAnsi="Arial" w:cs="Arial"/>
          <w:sz w:val="22"/>
        </w:rPr>
        <w:t xml:space="preserve"> using appropriate measures</w:t>
      </w:r>
      <w:r w:rsidR="006A4FD6" w:rsidRPr="006A4FD6">
        <w:rPr>
          <w:rFonts w:ascii="Arial" w:hAnsi="Arial" w:cs="Arial"/>
          <w:sz w:val="22"/>
        </w:rPr>
        <w:t xml:space="preserve"> (</w:t>
      </w:r>
      <w:r w:rsidR="006A4FD6">
        <w:rPr>
          <w:rFonts w:ascii="Arial" w:hAnsi="Arial" w:cs="Arial"/>
          <w:sz w:val="22"/>
        </w:rPr>
        <w:t xml:space="preserve">e.g. </w:t>
      </w:r>
      <w:r w:rsidR="006A4FD6" w:rsidRPr="006A4FD6">
        <w:rPr>
          <w:rFonts w:ascii="Arial" w:hAnsi="Arial" w:cs="Arial"/>
          <w:sz w:val="22"/>
        </w:rPr>
        <w:t>occupancy, population abundance, individual mortality, ranging behaviour, breeding success</w:t>
      </w:r>
      <w:r w:rsidR="006A4FD6">
        <w:rPr>
          <w:rFonts w:ascii="Arial" w:hAnsi="Arial" w:cs="Arial"/>
          <w:sz w:val="22"/>
        </w:rPr>
        <w:t>)</w:t>
      </w:r>
      <w:r w:rsidR="006A4FD6" w:rsidRPr="006A4FD6">
        <w:rPr>
          <w:rFonts w:ascii="Arial" w:hAnsi="Arial" w:cs="Arial"/>
          <w:sz w:val="22"/>
        </w:rPr>
        <w:t xml:space="preserve"> to improve understanding of the </w:t>
      </w:r>
      <w:r w:rsidR="006A4FD6">
        <w:rPr>
          <w:rFonts w:ascii="Arial" w:hAnsi="Arial" w:cs="Arial"/>
          <w:sz w:val="22"/>
        </w:rPr>
        <w:t>silver-headed antechinus’</w:t>
      </w:r>
      <w:r w:rsidR="006A4FD6" w:rsidRPr="006A4FD6">
        <w:rPr>
          <w:rFonts w:ascii="Arial" w:hAnsi="Arial" w:cs="Arial"/>
          <w:sz w:val="22"/>
        </w:rPr>
        <w:t xml:space="preserve"> response to fire.</w:t>
      </w:r>
    </w:p>
    <w:p w14:paraId="006194FA" w14:textId="77777777" w:rsidR="004F3421" w:rsidRPr="006133C7" w:rsidRDefault="004F3421" w:rsidP="004F3421">
      <w:pPr>
        <w:pStyle w:val="ListBullet"/>
        <w:spacing w:after="120"/>
        <w:ind w:left="782" w:hanging="357"/>
        <w:contextualSpacing w:val="0"/>
        <w:rPr>
          <w:rFonts w:ascii="Arial" w:hAnsi="Arial" w:cs="Arial"/>
          <w:sz w:val="22"/>
        </w:rPr>
      </w:pPr>
      <w:r w:rsidRPr="006133C7">
        <w:rPr>
          <w:rFonts w:ascii="Arial" w:hAnsi="Arial" w:cs="Arial"/>
          <w:sz w:val="22"/>
        </w:rPr>
        <w:t xml:space="preserve">Undertake surveys in suitable habitat to locate any additional occurrences of the species. </w:t>
      </w:r>
    </w:p>
    <w:p w14:paraId="71590EA9" w14:textId="2FFAFA3E" w:rsidR="00825EDD" w:rsidRPr="00DA62F9" w:rsidRDefault="004F3421" w:rsidP="00A85292">
      <w:pPr>
        <w:pStyle w:val="ListBullet"/>
        <w:spacing w:after="240"/>
        <w:ind w:left="782" w:hanging="357"/>
        <w:contextualSpacing w:val="0"/>
        <w:rPr>
          <w:rFonts w:ascii="Arial" w:hAnsi="Arial" w:cs="Arial"/>
          <w:color w:val="0000FF"/>
          <w:sz w:val="22"/>
          <w:szCs w:val="22"/>
        </w:rPr>
      </w:pPr>
      <w:r w:rsidRPr="006133C7">
        <w:rPr>
          <w:rFonts w:ascii="Arial" w:hAnsi="Arial" w:cs="Arial"/>
          <w:sz w:val="22"/>
        </w:rPr>
        <w:t>Monitor the progress of conservation actions, including the effectiveness of management actions, and adapt them if necessary.</w:t>
      </w:r>
    </w:p>
    <w:p w14:paraId="71590EAA" w14:textId="77777777"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14:paraId="4D62BE10" w14:textId="34A5827A" w:rsidR="004F3421" w:rsidRPr="00FC60EE" w:rsidRDefault="004F3421" w:rsidP="004F3421">
      <w:pPr>
        <w:pStyle w:val="ListBullet"/>
        <w:spacing w:after="120"/>
        <w:ind w:left="777" w:hanging="357"/>
        <w:contextualSpacing w:val="0"/>
        <w:rPr>
          <w:rFonts w:ascii="Arial" w:hAnsi="Arial" w:cs="Arial"/>
          <w:sz w:val="22"/>
        </w:rPr>
      </w:pPr>
      <w:r>
        <w:rPr>
          <w:rFonts w:ascii="Arial" w:hAnsi="Arial" w:cs="Arial"/>
          <w:sz w:val="22"/>
        </w:rPr>
        <w:t>Investigate t</w:t>
      </w:r>
      <w:r w:rsidRPr="00FC60EE">
        <w:rPr>
          <w:rFonts w:ascii="Arial" w:hAnsi="Arial" w:cs="Arial"/>
          <w:sz w:val="22"/>
        </w:rPr>
        <w:t>rapping methods</w:t>
      </w:r>
      <w:r>
        <w:rPr>
          <w:rFonts w:ascii="Arial" w:hAnsi="Arial" w:cs="Arial"/>
          <w:sz w:val="22"/>
        </w:rPr>
        <w:t xml:space="preserve"> and s</w:t>
      </w:r>
      <w:r w:rsidRPr="00FC60EE">
        <w:rPr>
          <w:rFonts w:ascii="Arial" w:hAnsi="Arial" w:cs="Arial"/>
          <w:sz w:val="22"/>
        </w:rPr>
        <w:t>pecies specific lures</w:t>
      </w:r>
      <w:r>
        <w:rPr>
          <w:rFonts w:ascii="Arial" w:hAnsi="Arial" w:cs="Arial"/>
          <w:sz w:val="22"/>
        </w:rPr>
        <w:t xml:space="preserve"> to improve capture rates of silver-headed antechinus during surveys and monitoring. </w:t>
      </w:r>
    </w:p>
    <w:p w14:paraId="60225982" w14:textId="77777777" w:rsidR="004F3421" w:rsidRPr="00FC60EE" w:rsidRDefault="004F3421" w:rsidP="004F3421">
      <w:pPr>
        <w:pStyle w:val="ListBullet"/>
        <w:spacing w:after="120"/>
        <w:ind w:left="782" w:hanging="357"/>
        <w:contextualSpacing w:val="0"/>
        <w:rPr>
          <w:rFonts w:ascii="Arial" w:hAnsi="Arial" w:cs="Arial"/>
          <w:sz w:val="22"/>
        </w:rPr>
      </w:pPr>
      <w:r>
        <w:rPr>
          <w:rFonts w:ascii="Arial" w:hAnsi="Arial" w:cs="Arial"/>
          <w:sz w:val="22"/>
        </w:rPr>
        <w:t>Continue to investigate the use of specially trained d</w:t>
      </w:r>
      <w:r w:rsidRPr="00FC60EE">
        <w:rPr>
          <w:rFonts w:ascii="Arial" w:hAnsi="Arial" w:cs="Arial"/>
          <w:sz w:val="22"/>
        </w:rPr>
        <w:t>etection dogs</w:t>
      </w:r>
      <w:r>
        <w:rPr>
          <w:rFonts w:ascii="Arial" w:hAnsi="Arial" w:cs="Arial"/>
          <w:sz w:val="22"/>
        </w:rPr>
        <w:t xml:space="preserve"> to improve species detectability during surveys and monitoring. </w:t>
      </w:r>
    </w:p>
    <w:p w14:paraId="20D0A712" w14:textId="6DC6FAE0" w:rsidR="004F3421" w:rsidRDefault="004F3421" w:rsidP="004F3421">
      <w:pPr>
        <w:pStyle w:val="ListBullet"/>
        <w:spacing w:after="120"/>
        <w:ind w:left="782" w:hanging="357"/>
        <w:contextualSpacing w:val="0"/>
        <w:rPr>
          <w:rFonts w:ascii="Arial" w:hAnsi="Arial" w:cs="Arial"/>
          <w:sz w:val="22"/>
        </w:rPr>
      </w:pPr>
      <w:r w:rsidRPr="00FC60EE">
        <w:rPr>
          <w:rFonts w:ascii="Arial" w:hAnsi="Arial" w:cs="Arial"/>
          <w:sz w:val="22"/>
        </w:rPr>
        <w:t xml:space="preserve">Investigate options for linking and enhancing current </w:t>
      </w:r>
      <w:r>
        <w:rPr>
          <w:rFonts w:ascii="Arial" w:hAnsi="Arial" w:cs="Arial"/>
          <w:sz w:val="22"/>
        </w:rPr>
        <w:t>silver-headed antechinus</w:t>
      </w:r>
      <w:r w:rsidRPr="00FC60EE">
        <w:rPr>
          <w:rFonts w:ascii="Arial" w:hAnsi="Arial" w:cs="Arial"/>
          <w:sz w:val="22"/>
        </w:rPr>
        <w:t xml:space="preserve"> subpopulations</w:t>
      </w:r>
      <w:r>
        <w:rPr>
          <w:rFonts w:ascii="Arial" w:hAnsi="Arial" w:cs="Arial"/>
          <w:sz w:val="22"/>
        </w:rPr>
        <w:t>, and options for establishing additional subpopulations</w:t>
      </w:r>
      <w:r w:rsidRPr="00FC60EE">
        <w:rPr>
          <w:rFonts w:ascii="Arial" w:hAnsi="Arial" w:cs="Arial"/>
          <w:sz w:val="22"/>
        </w:rPr>
        <w:t>.</w:t>
      </w:r>
    </w:p>
    <w:p w14:paraId="4C12011D" w14:textId="3D4A3538" w:rsidR="004F3421" w:rsidRPr="004F3421" w:rsidRDefault="004F3421" w:rsidP="00A85292">
      <w:pPr>
        <w:pStyle w:val="ListBullet"/>
        <w:spacing w:after="240"/>
        <w:ind w:left="782" w:hanging="357"/>
        <w:contextualSpacing w:val="0"/>
        <w:rPr>
          <w:rFonts w:ascii="Arial" w:hAnsi="Arial" w:cs="Arial"/>
          <w:sz w:val="22"/>
        </w:rPr>
      </w:pPr>
      <w:r>
        <w:rPr>
          <w:rFonts w:ascii="Arial" w:hAnsi="Arial" w:cs="Arial"/>
          <w:sz w:val="22"/>
        </w:rPr>
        <w:t>Continue to investigate the ecological requirements of silver-headed antechinus</w:t>
      </w:r>
      <w:r w:rsidRPr="004F3421">
        <w:rPr>
          <w:rFonts w:ascii="Arial" w:hAnsi="Arial" w:cs="Arial"/>
          <w:sz w:val="22"/>
        </w:rPr>
        <w:t xml:space="preserve"> </w:t>
      </w:r>
      <w:r>
        <w:rPr>
          <w:rFonts w:ascii="Arial" w:hAnsi="Arial" w:cs="Arial"/>
          <w:sz w:val="22"/>
        </w:rPr>
        <w:t>to improve understanding about the species’ susceptibility to threatening processes, including climate change.</w:t>
      </w:r>
    </w:p>
    <w:p w14:paraId="71590ECC" w14:textId="77777777" w:rsidR="00121E1E" w:rsidRPr="00121E1E" w:rsidRDefault="005830B7" w:rsidP="004F3421">
      <w:pPr>
        <w:pStyle w:val="Normal12ptCharCharCharCharCharChar"/>
        <w:spacing w:before="240" w:after="240"/>
        <w:rPr>
          <w:rFonts w:ascii="Arial" w:hAnsi="Arial" w:cs="Arial"/>
          <w:b/>
          <w:bCs/>
          <w:sz w:val="22"/>
          <w:szCs w:val="22"/>
          <w:u w:val="single"/>
        </w:rPr>
      </w:pPr>
      <w:r w:rsidRPr="005830B7">
        <w:rPr>
          <w:rFonts w:ascii="Arial" w:hAnsi="Arial" w:cs="Arial"/>
          <w:b/>
          <w:sz w:val="22"/>
          <w:szCs w:val="22"/>
          <w:u w:val="single"/>
        </w:rPr>
        <w:lastRenderedPageBreak/>
        <w:t>Collective list of questions – your views</w:t>
      </w:r>
    </w:p>
    <w:p w14:paraId="1601B5D5"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 xml:space="preserve">Is the information used to assess the nationally threatened status of the species robust? Have all the underlying assumptions been made explicit? </w:t>
      </w:r>
    </w:p>
    <w:p w14:paraId="5AA97582"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provide additional data or information relevant to this assessment?</w:t>
      </w:r>
    </w:p>
    <w:p w14:paraId="320DE0DB"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provide any additional or alternative references, information or estimates on longevity, average life span and generation length?</w:t>
      </w:r>
    </w:p>
    <w:p w14:paraId="59780939"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have any additional information in the ecology or biology of the species not in the current advice?</w:t>
      </w:r>
    </w:p>
    <w:p w14:paraId="6D06BD79"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Ha</w:t>
      </w:r>
      <w:r>
        <w:rPr>
          <w:rFonts w:ascii="Arial" w:hAnsi="Arial" w:cs="Arial"/>
          <w:sz w:val="22"/>
          <w:szCs w:val="22"/>
        </w:rPr>
        <w:t xml:space="preserve">s the survey effort for this </w:t>
      </w:r>
      <w:r w:rsidRPr="0036015D">
        <w:rPr>
          <w:rFonts w:ascii="Arial" w:hAnsi="Arial" w:cs="Arial"/>
          <w:sz w:val="22"/>
          <w:szCs w:val="22"/>
        </w:rPr>
        <w:t>species been adequate to determine its national adult population size? If not, please provide justification for your response.</w:t>
      </w:r>
    </w:p>
    <w:p w14:paraId="369FCF22"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2BDA0EB7"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Are you able to comment on the extent of decline in the species/subspecies’ total population size over the last 10 years? Please provide justification for your response.</w:t>
      </w:r>
    </w:p>
    <w:p w14:paraId="67734145"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Please provide (if known) any additional evidence which shows the population is stable, increasing or declining.</w:t>
      </w:r>
    </w:p>
    <w:p w14:paraId="4B9BD626"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Does the assessment consider the entire geographic extent and national extent of the species? If not, please provide justification for your response.</w:t>
      </w:r>
    </w:p>
    <w:p w14:paraId="347340BA"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Has the survey effort for this species been adequate to determine its national distribution? If not, please provide justification for your response.</w:t>
      </w:r>
    </w:p>
    <w:p w14:paraId="44870001"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Is the distribution described in the assessment accurate? If not, please provide justification for your response and provide alternate information.</w:t>
      </w:r>
    </w:p>
    <w:p w14:paraId="0A17F770"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agree that the way the current extent of occurrence and/or area of occupancy have been estimated is appropriate? Please provide justification for your response.</w:t>
      </w:r>
    </w:p>
    <w:p w14:paraId="547C4BB1"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provide estimates (or if you disagree with the estimates provided, alternative estimates) of the extent of occurrence and/or area of occupancy.</w:t>
      </w:r>
    </w:p>
    <w:p w14:paraId="3F70B47F"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consider that the way the historic distribution has been estimated is appropriate? Please provide justification for your response.</w:t>
      </w:r>
    </w:p>
    <w:p w14:paraId="61C934E4"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provide estimates (or if you disagree with the estimates provided, alternative estimates) of the former extent of occurrence and/or area of occupancy.</w:t>
      </w:r>
    </w:p>
    <w:p w14:paraId="7EFEF6FA"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Do you consider that all major threats have been identified and described adequately?</w:t>
      </w:r>
    </w:p>
    <w:p w14:paraId="1655C118"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 xml:space="preserve">To what degree are the identified threats </w:t>
      </w:r>
      <w:r>
        <w:rPr>
          <w:rFonts w:ascii="Arial" w:hAnsi="Arial" w:cs="Arial"/>
          <w:sz w:val="22"/>
          <w:szCs w:val="22"/>
        </w:rPr>
        <w:t>likely to impact on the species</w:t>
      </w:r>
      <w:r w:rsidRPr="0036015D">
        <w:rPr>
          <w:rFonts w:ascii="Arial" w:hAnsi="Arial" w:cs="Arial"/>
          <w:sz w:val="22"/>
          <w:szCs w:val="22"/>
        </w:rPr>
        <w:t xml:space="preserve"> in the future?</w:t>
      </w:r>
    </w:p>
    <w:p w14:paraId="72DD7B53"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Are the threats impacting on different populations equally, or do the threats vary across different populations?</w:t>
      </w:r>
    </w:p>
    <w:p w14:paraId="35D1158A"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provide additional or alternative information on past, current or potential threats that may adversely affect the species at any stage of its life cycle?</w:t>
      </w:r>
    </w:p>
    <w:p w14:paraId="313428AC"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lastRenderedPageBreak/>
        <w:t>What planning, management and recovery actions are currently in place supporting protection and re</w:t>
      </w:r>
      <w:r>
        <w:rPr>
          <w:rFonts w:ascii="Arial" w:hAnsi="Arial" w:cs="Arial"/>
          <w:sz w:val="22"/>
          <w:szCs w:val="22"/>
        </w:rPr>
        <w:t>covery of the species</w:t>
      </w:r>
      <w:r w:rsidRPr="0036015D">
        <w:rPr>
          <w:rFonts w:ascii="Arial" w:hAnsi="Arial" w:cs="Arial"/>
          <w:sz w:val="22"/>
          <w:szCs w:val="22"/>
        </w:rPr>
        <w:t>? To what extent have they been effective?</w:t>
      </w:r>
    </w:p>
    <w:p w14:paraId="39092AA6"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Can you recommend any additional or alternative specific threat abatement or conservation actions that would aid the protection and re</w:t>
      </w:r>
      <w:r>
        <w:rPr>
          <w:rFonts w:ascii="Arial" w:hAnsi="Arial" w:cs="Arial"/>
          <w:sz w:val="22"/>
          <w:szCs w:val="22"/>
        </w:rPr>
        <w:t>covery of the species</w:t>
      </w:r>
      <w:r w:rsidRPr="0036015D">
        <w:rPr>
          <w:rFonts w:ascii="Arial" w:hAnsi="Arial" w:cs="Arial"/>
          <w:sz w:val="22"/>
          <w:szCs w:val="22"/>
        </w:rPr>
        <w:t>?</w:t>
      </w:r>
    </w:p>
    <w:p w14:paraId="2FB5E5D1"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Would you recommend translocation (outside of the species’ historic range) as a viable option as a conservation act</w:t>
      </w:r>
      <w:r>
        <w:rPr>
          <w:rFonts w:ascii="Arial" w:hAnsi="Arial" w:cs="Arial"/>
          <w:sz w:val="22"/>
          <w:szCs w:val="22"/>
        </w:rPr>
        <w:t>ions for this species</w:t>
      </w:r>
      <w:r w:rsidRPr="0036015D">
        <w:rPr>
          <w:rFonts w:ascii="Arial" w:hAnsi="Arial" w:cs="Arial"/>
          <w:sz w:val="22"/>
          <w:szCs w:val="22"/>
        </w:rPr>
        <w:t>?</w:t>
      </w:r>
    </w:p>
    <w:p w14:paraId="703E4FA6" w14:textId="77777777" w:rsidR="004F3421" w:rsidRPr="0036015D" w:rsidRDefault="004F3421" w:rsidP="004F3421">
      <w:pPr>
        <w:pStyle w:val="ListParagraph"/>
        <w:numPr>
          <w:ilvl w:val="0"/>
          <w:numId w:val="45"/>
        </w:numPr>
        <w:autoSpaceDE w:val="0"/>
        <w:autoSpaceDN w:val="0"/>
        <w:adjustRightInd w:val="0"/>
        <w:spacing w:after="240"/>
        <w:ind w:left="357" w:hanging="357"/>
        <w:contextualSpacing w:val="0"/>
        <w:rPr>
          <w:rFonts w:ascii="Arial" w:hAnsi="Arial" w:cs="Arial"/>
          <w:sz w:val="22"/>
          <w:szCs w:val="22"/>
        </w:rPr>
      </w:pPr>
      <w:r w:rsidRPr="0036015D">
        <w:rPr>
          <w:rFonts w:ascii="Arial" w:hAnsi="Arial" w:cs="Arial"/>
          <w:sz w:val="22"/>
          <w:szCs w:val="22"/>
        </w:rPr>
        <w:t>What individuals or organisations are currently, or potentially could be, involved in management and re</w:t>
      </w:r>
      <w:r>
        <w:rPr>
          <w:rFonts w:ascii="Arial" w:hAnsi="Arial" w:cs="Arial"/>
          <w:sz w:val="22"/>
          <w:szCs w:val="22"/>
        </w:rPr>
        <w:t>covery of the species</w:t>
      </w:r>
      <w:r w:rsidRPr="0036015D">
        <w:rPr>
          <w:rFonts w:ascii="Arial" w:hAnsi="Arial" w:cs="Arial"/>
          <w:sz w:val="22"/>
          <w:szCs w:val="22"/>
        </w:rPr>
        <w:t>?</w:t>
      </w:r>
    </w:p>
    <w:p w14:paraId="71590ECE" w14:textId="77777777" w:rsidR="00121E1E" w:rsidRDefault="00121E1E" w:rsidP="00F65892">
      <w:pPr>
        <w:pStyle w:val="Normal12ptCharCharCharCharCharChar"/>
        <w:spacing w:before="240"/>
        <w:rPr>
          <w:rFonts w:ascii="Arial" w:hAnsi="Arial" w:cs="Arial"/>
          <w:b/>
          <w:bCs/>
          <w:sz w:val="22"/>
          <w:szCs w:val="22"/>
        </w:rPr>
      </w:pPr>
    </w:p>
    <w:p w14:paraId="71590ECF" w14:textId="77777777" w:rsidR="003B2720" w:rsidRPr="00450121" w:rsidRDefault="003B2720" w:rsidP="00FE3F05">
      <w:pPr>
        <w:pStyle w:val="Normal12ptCharCharCharCharCharChar"/>
        <w:spacing w:before="240" w:after="240"/>
        <w:rPr>
          <w:rFonts w:ascii="Arial" w:hAnsi="Arial" w:cs="Arial"/>
          <w:b/>
          <w:bCs/>
          <w:sz w:val="22"/>
          <w:szCs w:val="22"/>
          <w:u w:val="single"/>
        </w:rPr>
      </w:pPr>
      <w:r w:rsidRPr="00450121">
        <w:rPr>
          <w:rFonts w:ascii="Arial" w:hAnsi="Arial" w:cs="Arial"/>
          <w:b/>
          <w:bCs/>
          <w:sz w:val="22"/>
          <w:szCs w:val="22"/>
          <w:u w:val="single"/>
        </w:rPr>
        <w:t>References cited in the advice</w:t>
      </w:r>
    </w:p>
    <w:p w14:paraId="6CF5C1BA" w14:textId="44A79B60" w:rsidR="00FE3F05" w:rsidRDefault="00FE3F05" w:rsidP="00ED6F61">
      <w:pPr>
        <w:pStyle w:val="CAReference0"/>
      </w:pPr>
      <w:r w:rsidRPr="00FE3F05">
        <w:t>Baker AM</w:t>
      </w:r>
      <w:r>
        <w:t xml:space="preserve">, Mutton TY </w:t>
      </w:r>
      <w:r w:rsidR="00ED6F61">
        <w:t xml:space="preserve">&amp; </w:t>
      </w:r>
      <w:r>
        <w:t xml:space="preserve">Hines HB (2013) </w:t>
      </w:r>
      <w:r w:rsidR="00ED6F61">
        <w:t xml:space="preserve">A new </w:t>
      </w:r>
      <w:proofErr w:type="spellStart"/>
      <w:r w:rsidR="00ED6F61">
        <w:t>dasyurid</w:t>
      </w:r>
      <w:proofErr w:type="spellEnd"/>
      <w:r w:rsidR="00ED6F61">
        <w:t xml:space="preserve"> marsupial from </w:t>
      </w:r>
      <w:proofErr w:type="spellStart"/>
      <w:r w:rsidR="00ED6F61">
        <w:t>Kroombit</w:t>
      </w:r>
      <w:proofErr w:type="spellEnd"/>
      <w:r w:rsidR="00ED6F61">
        <w:t xml:space="preserve"> Tops, south-east Queensland, Australia: the Silver-headed Antechinus, </w:t>
      </w:r>
      <w:r w:rsidR="00ED6F61" w:rsidRPr="00ED6F61">
        <w:rPr>
          <w:i/>
        </w:rPr>
        <w:t xml:space="preserve">Antechinus </w:t>
      </w:r>
      <w:proofErr w:type="spellStart"/>
      <w:r w:rsidR="00ED6F61" w:rsidRPr="00ED6F61">
        <w:rPr>
          <w:i/>
        </w:rPr>
        <w:t>argentus</w:t>
      </w:r>
      <w:proofErr w:type="spellEnd"/>
      <w:r w:rsidR="00ED6F61" w:rsidRPr="00ED6F61">
        <w:rPr>
          <w:i/>
        </w:rPr>
        <w:t xml:space="preserve"> </w:t>
      </w:r>
      <w:r w:rsidR="00ED6F61">
        <w:t xml:space="preserve">sp. </w:t>
      </w:r>
      <w:proofErr w:type="spellStart"/>
      <w:proofErr w:type="gramStart"/>
      <w:r w:rsidR="00ED6F61">
        <w:t>nov</w:t>
      </w:r>
      <w:proofErr w:type="gramEnd"/>
      <w:r w:rsidR="00ED6F61">
        <w:t>.</w:t>
      </w:r>
      <w:proofErr w:type="spellEnd"/>
      <w:r w:rsidR="00ED6F61">
        <w:t xml:space="preserve"> (</w:t>
      </w:r>
      <w:proofErr w:type="spellStart"/>
      <w:r w:rsidR="00ED6F61">
        <w:t>Marsupialia</w:t>
      </w:r>
      <w:proofErr w:type="spellEnd"/>
      <w:r w:rsidR="00ED6F61">
        <w:t xml:space="preserve">: </w:t>
      </w:r>
      <w:proofErr w:type="spellStart"/>
      <w:r w:rsidR="00ED6F61">
        <w:t>Dasyuridae</w:t>
      </w:r>
      <w:proofErr w:type="spellEnd"/>
      <w:r w:rsidR="00ED6F61">
        <w:t xml:space="preserve">). </w:t>
      </w:r>
      <w:proofErr w:type="spellStart"/>
      <w:r w:rsidR="00ED6F61" w:rsidRPr="00ED6F61">
        <w:rPr>
          <w:i/>
        </w:rPr>
        <w:t>Zootaxa</w:t>
      </w:r>
      <w:proofErr w:type="spellEnd"/>
      <w:r w:rsidR="00ED6F61" w:rsidRPr="00ED6F61">
        <w:rPr>
          <w:i/>
        </w:rPr>
        <w:t xml:space="preserve"> </w:t>
      </w:r>
      <w:r w:rsidR="00ED6F61">
        <w:t>3746(2), 201-239.</w:t>
      </w:r>
    </w:p>
    <w:p w14:paraId="69568151" w14:textId="24953B69" w:rsidR="00EE7E26" w:rsidRDefault="00EE7E26" w:rsidP="00086D45">
      <w:pPr>
        <w:pStyle w:val="CAReference0"/>
      </w:pPr>
      <w:r>
        <w:t xml:space="preserve">Department of National Parks, Recreation, Sport and Racing (2013) </w:t>
      </w:r>
      <w:proofErr w:type="spellStart"/>
      <w:r>
        <w:t>Blackdown</w:t>
      </w:r>
      <w:proofErr w:type="spellEnd"/>
      <w:r>
        <w:t xml:space="preserve"> Tableland National Park Management Statement 2013. Queensland Government. </w:t>
      </w:r>
    </w:p>
    <w:p w14:paraId="1333C8B6" w14:textId="7FD8C8E0" w:rsidR="00086D45" w:rsidRDefault="00086D45" w:rsidP="00086D45">
      <w:pPr>
        <w:pStyle w:val="CAReference0"/>
      </w:pPr>
      <w:r>
        <w:t>Kelly LT &amp;</w:t>
      </w:r>
      <w:r w:rsidRPr="00086D45">
        <w:t xml:space="preserve"> Bennett AF (2008) Habitat requirements of the yellow-footed</w:t>
      </w:r>
      <w:r>
        <w:t xml:space="preserve"> </w:t>
      </w:r>
      <w:r w:rsidRPr="00086D45">
        <w:t xml:space="preserve">antechinus (Antechinus </w:t>
      </w:r>
      <w:proofErr w:type="spellStart"/>
      <w:r w:rsidRPr="00086D45">
        <w:t>flavipes</w:t>
      </w:r>
      <w:proofErr w:type="spellEnd"/>
      <w:r w:rsidRPr="00086D45">
        <w:t>) in box–ironbark forest, Victoria,</w:t>
      </w:r>
      <w:r>
        <w:t xml:space="preserve"> </w:t>
      </w:r>
      <w:r w:rsidRPr="00086D45">
        <w:t xml:space="preserve">Australia. </w:t>
      </w:r>
      <w:r w:rsidRPr="00086D45">
        <w:rPr>
          <w:i/>
        </w:rPr>
        <w:t>Wildlife Research</w:t>
      </w:r>
      <w:r w:rsidRPr="00086D45">
        <w:t xml:space="preserve"> 35</w:t>
      </w:r>
      <w:r>
        <w:t xml:space="preserve">, </w:t>
      </w:r>
      <w:r w:rsidRPr="00086D45">
        <w:t>128–133</w:t>
      </w:r>
      <w:r>
        <w:t>.</w:t>
      </w:r>
    </w:p>
    <w:p w14:paraId="7F7AC328" w14:textId="6962DEDF" w:rsidR="00EA7F37" w:rsidRPr="00EA7F37" w:rsidRDefault="00EA7F37" w:rsidP="00EA7F37">
      <w:pPr>
        <w:pStyle w:val="CAReference0"/>
      </w:pPr>
      <w:r w:rsidRPr="00EA7F37">
        <w:t xml:space="preserve">Leahy L, </w:t>
      </w:r>
      <w:proofErr w:type="spellStart"/>
      <w:r w:rsidRPr="00EA7F37">
        <w:t>Legge</w:t>
      </w:r>
      <w:proofErr w:type="spellEnd"/>
      <w:r w:rsidRPr="00EA7F37">
        <w:t xml:space="preserve"> SM, Tuft K, </w:t>
      </w:r>
      <w:proofErr w:type="spellStart"/>
      <w:r w:rsidRPr="00EA7F37">
        <w:t>Mcgregor</w:t>
      </w:r>
      <w:proofErr w:type="spellEnd"/>
      <w:r w:rsidRPr="00EA7F37">
        <w:t xml:space="preserve"> HW, </w:t>
      </w:r>
      <w:proofErr w:type="spellStart"/>
      <w:r w:rsidRPr="00EA7F37">
        <w:t>Barmuta</w:t>
      </w:r>
      <w:proofErr w:type="spellEnd"/>
      <w:r w:rsidRPr="00EA7F37">
        <w:t xml:space="preserve"> LA, Jones ME &amp; Johnson CN (2016) Amplified predation after fire suppresses rodent populations in Australia’s tropical savannas. Wildlife Research 42, 705–716.</w:t>
      </w:r>
    </w:p>
    <w:p w14:paraId="62F5F70F" w14:textId="53548DE7" w:rsidR="00396A83" w:rsidRDefault="00396A83" w:rsidP="00ED6F61">
      <w:pPr>
        <w:pStyle w:val="CAReference0"/>
      </w:pPr>
      <w:r>
        <w:t>Mason E</w:t>
      </w:r>
      <w:r w:rsidR="00372AFC">
        <w:t>D, Burwell CJ &amp; Baker AM (2015)</w:t>
      </w:r>
      <w:r>
        <w:t xml:space="preserve"> Prey of the silver-headed antechinus (</w:t>
      </w:r>
      <w:r w:rsidRPr="00ED6F61">
        <w:rPr>
          <w:i/>
        </w:rPr>
        <w:t xml:space="preserve">Antechinus </w:t>
      </w:r>
      <w:proofErr w:type="spellStart"/>
      <w:r w:rsidRPr="00ED6F61">
        <w:rPr>
          <w:i/>
        </w:rPr>
        <w:t>argentus</w:t>
      </w:r>
      <w:proofErr w:type="spellEnd"/>
      <w:r>
        <w:t xml:space="preserve">), a new species of Australian </w:t>
      </w:r>
      <w:proofErr w:type="spellStart"/>
      <w:r>
        <w:t>dasyurid</w:t>
      </w:r>
      <w:proofErr w:type="spellEnd"/>
      <w:r>
        <w:t xml:space="preserve"> marsupial. </w:t>
      </w:r>
      <w:r w:rsidRPr="00396A83">
        <w:rPr>
          <w:i/>
        </w:rPr>
        <w:t xml:space="preserve">Australian </w:t>
      </w:r>
      <w:proofErr w:type="spellStart"/>
      <w:r w:rsidRPr="00396A83">
        <w:rPr>
          <w:i/>
        </w:rPr>
        <w:t>Mammology</w:t>
      </w:r>
      <w:proofErr w:type="spellEnd"/>
      <w:r>
        <w:t xml:space="preserve"> 37, 164-169.</w:t>
      </w:r>
    </w:p>
    <w:p w14:paraId="1E6F5AE2" w14:textId="3754EF5B" w:rsidR="0022089A" w:rsidRDefault="0022089A" w:rsidP="00ED6F61">
      <w:pPr>
        <w:pStyle w:val="CAReference0"/>
        <w:rPr>
          <w:lang w:val="en"/>
        </w:rPr>
      </w:pPr>
      <w:r>
        <w:t xml:space="preserve">Mason ED, </w:t>
      </w:r>
      <w:proofErr w:type="spellStart"/>
      <w:r>
        <w:t>Firn</w:t>
      </w:r>
      <w:proofErr w:type="spellEnd"/>
      <w:r>
        <w:t xml:space="preserve"> J, Hines HB &amp; Baker AM (2016) </w:t>
      </w:r>
      <w:r w:rsidRPr="0022089A">
        <w:rPr>
          <w:lang w:val="en"/>
        </w:rPr>
        <w:t>Breeding biology and growth in a new, threatened carnivorous marsupial</w:t>
      </w:r>
      <w:r>
        <w:rPr>
          <w:lang w:val="en"/>
        </w:rPr>
        <w:t xml:space="preserve">. </w:t>
      </w:r>
      <w:r w:rsidRPr="0022089A">
        <w:rPr>
          <w:i/>
          <w:lang w:val="en"/>
        </w:rPr>
        <w:t>Mammal Research</w:t>
      </w:r>
      <w:r>
        <w:rPr>
          <w:lang w:val="en"/>
        </w:rPr>
        <w:t xml:space="preserve"> </w:t>
      </w:r>
      <w:r w:rsidR="00EA7F37" w:rsidRPr="00EA7F37">
        <w:t>DOI 10.1007/s13364-016-0303-z</w:t>
      </w:r>
    </w:p>
    <w:p w14:paraId="465FE3C6" w14:textId="0A034DFF" w:rsidR="00EA7F37" w:rsidRDefault="00EA7F37" w:rsidP="00EA7F37">
      <w:pPr>
        <w:pStyle w:val="CAReference0"/>
      </w:pPr>
      <w:proofErr w:type="spellStart"/>
      <w:r w:rsidRPr="00EA7F37">
        <w:t>Mcgregor</w:t>
      </w:r>
      <w:proofErr w:type="spellEnd"/>
      <w:r w:rsidRPr="00EA7F37">
        <w:t xml:space="preserve"> HW, </w:t>
      </w:r>
      <w:proofErr w:type="spellStart"/>
      <w:r w:rsidRPr="00EA7F37">
        <w:t>Legge</w:t>
      </w:r>
      <w:proofErr w:type="spellEnd"/>
      <w:r w:rsidRPr="00EA7F37">
        <w:t xml:space="preserve"> S, Jones ME</w:t>
      </w:r>
      <w:r>
        <w:t xml:space="preserve"> &amp;</w:t>
      </w:r>
      <w:r w:rsidRPr="00EA7F37">
        <w:t xml:space="preserve"> Johnson CN (2014) Landscape management of fire and grazing regimes alters the fine-scale habitat utilisation by feral cats. </w:t>
      </w:r>
      <w:proofErr w:type="spellStart"/>
      <w:r w:rsidRPr="00EA7F37">
        <w:t>PLoS</w:t>
      </w:r>
      <w:proofErr w:type="spellEnd"/>
      <w:r w:rsidRPr="00EA7F37">
        <w:t xml:space="preserve"> One 9:e109097.</w:t>
      </w:r>
    </w:p>
    <w:p w14:paraId="3A9F3D66" w14:textId="0CD74FB5" w:rsidR="00086D45" w:rsidRPr="00EA7F37" w:rsidRDefault="00086D45" w:rsidP="00086D45">
      <w:pPr>
        <w:pStyle w:val="CAReference0"/>
      </w:pPr>
      <w:r>
        <w:t xml:space="preserve">Wilson B, </w:t>
      </w:r>
      <w:proofErr w:type="spellStart"/>
      <w:r>
        <w:t>Aberton</w:t>
      </w:r>
      <w:proofErr w:type="spellEnd"/>
      <w:r>
        <w:t xml:space="preserve"> J &amp;</w:t>
      </w:r>
      <w:r w:rsidRPr="00086D45">
        <w:t xml:space="preserve"> </w:t>
      </w:r>
      <w:proofErr w:type="spellStart"/>
      <w:r w:rsidRPr="00086D45">
        <w:t>Reichl</w:t>
      </w:r>
      <w:proofErr w:type="spellEnd"/>
      <w:r w:rsidRPr="00086D45">
        <w:t xml:space="preserve"> T (2001) Effects of fragmented habitat and</w:t>
      </w:r>
      <w:r>
        <w:t xml:space="preserve"> </w:t>
      </w:r>
      <w:r w:rsidRPr="00086D45">
        <w:t>fire on the distribution and ecology of the swamp antechinus</w:t>
      </w:r>
      <w:r>
        <w:t xml:space="preserve"> </w:t>
      </w:r>
      <w:r w:rsidRPr="00086D45">
        <w:t>(</w:t>
      </w:r>
      <w:r w:rsidRPr="00086D45">
        <w:rPr>
          <w:i/>
        </w:rPr>
        <w:t xml:space="preserve">Antechinus </w:t>
      </w:r>
      <w:proofErr w:type="spellStart"/>
      <w:r w:rsidRPr="00086D45">
        <w:rPr>
          <w:i/>
        </w:rPr>
        <w:t>minimus</w:t>
      </w:r>
      <w:proofErr w:type="spellEnd"/>
      <w:r w:rsidRPr="00086D45">
        <w:rPr>
          <w:i/>
        </w:rPr>
        <w:t xml:space="preserve"> </w:t>
      </w:r>
      <w:proofErr w:type="spellStart"/>
      <w:r w:rsidRPr="00086D45">
        <w:rPr>
          <w:i/>
        </w:rPr>
        <w:t>maritimus</w:t>
      </w:r>
      <w:proofErr w:type="spellEnd"/>
      <w:r w:rsidRPr="00086D45">
        <w:t xml:space="preserve">) in the eastern </w:t>
      </w:r>
      <w:proofErr w:type="spellStart"/>
      <w:r w:rsidRPr="00086D45">
        <w:t>Otways</w:t>
      </w:r>
      <w:proofErr w:type="spellEnd"/>
      <w:r w:rsidRPr="00086D45">
        <w:t>, Victoria.</w:t>
      </w:r>
      <w:r>
        <w:t xml:space="preserve"> </w:t>
      </w:r>
      <w:r w:rsidRPr="00086D45">
        <w:t>Wildl</w:t>
      </w:r>
      <w:r>
        <w:t>ife</w:t>
      </w:r>
      <w:r w:rsidRPr="00086D45">
        <w:t xml:space="preserve"> Res</w:t>
      </w:r>
      <w:r>
        <w:t>earch</w:t>
      </w:r>
      <w:r w:rsidRPr="00086D45">
        <w:t xml:space="preserve"> 28</w:t>
      </w:r>
      <w:r>
        <w:t xml:space="preserve">, </w:t>
      </w:r>
      <w:r w:rsidRPr="00086D45">
        <w:t>527–536</w:t>
      </w:r>
      <w:r>
        <w:t>.</w:t>
      </w:r>
    </w:p>
    <w:p w14:paraId="71590ED4" w14:textId="77777777" w:rsidR="0064067C" w:rsidRPr="00AB52FE" w:rsidRDefault="0064067C" w:rsidP="00855525">
      <w:pPr>
        <w:rPr>
          <w:rFonts w:ascii="Arial" w:hAnsi="Arial" w:cs="Arial"/>
          <w:color w:val="0000FF"/>
          <w:sz w:val="22"/>
          <w:szCs w:val="22"/>
        </w:rPr>
      </w:pPr>
    </w:p>
    <w:p w14:paraId="71590ED5" w14:textId="77777777" w:rsidR="005A7196" w:rsidRDefault="005A7196" w:rsidP="00ED6F61">
      <w:pPr>
        <w:pStyle w:val="Default"/>
        <w:spacing w:after="240"/>
      </w:pPr>
      <w:r>
        <w:rPr>
          <w:rFonts w:ascii="Arial" w:hAnsi="Arial" w:cs="Arial"/>
          <w:b/>
          <w:bCs/>
          <w:sz w:val="22"/>
          <w:szCs w:val="22"/>
          <w:u w:val="single"/>
        </w:rPr>
        <w:t>Other sources cited in the advice</w:t>
      </w:r>
    </w:p>
    <w:p w14:paraId="6D16FFF7" w14:textId="4BE26333" w:rsidR="001B533B" w:rsidRDefault="001B533B" w:rsidP="00AD5604">
      <w:pPr>
        <w:pStyle w:val="CAReference0"/>
      </w:pPr>
      <w:r>
        <w:t>Baker A (2017) Personal Communication via telephone. 5 May 2018.</w:t>
      </w:r>
      <w:r w:rsidRPr="001B533B">
        <w:t xml:space="preserve"> </w:t>
      </w:r>
      <w:r>
        <w:t>Queensland University of Technology.</w:t>
      </w:r>
    </w:p>
    <w:p w14:paraId="587C9434" w14:textId="04D40388" w:rsidR="009B0FCF" w:rsidRDefault="009B0FCF" w:rsidP="00AD5604">
      <w:pPr>
        <w:pStyle w:val="CAReference0"/>
      </w:pPr>
      <w:r>
        <w:t xml:space="preserve">Department of Environment and Heritage Protection (DEHP) (2017a) Introduced animals of </w:t>
      </w:r>
      <w:proofErr w:type="spellStart"/>
      <w:r>
        <w:t>Kroombit</w:t>
      </w:r>
      <w:proofErr w:type="spellEnd"/>
      <w:r>
        <w:t xml:space="preserve"> Tops National Park. Queensland Government. Viewed on 8 May 2017. Available </w:t>
      </w:r>
      <w:r>
        <w:lastRenderedPageBreak/>
        <w:t xml:space="preserve">on the internet at: </w:t>
      </w:r>
      <w:hyperlink r:id="rId13" w:history="1">
        <w:r w:rsidRPr="00607315">
          <w:rPr>
            <w:rStyle w:val="Hyperlink"/>
          </w:rPr>
          <w:t>https://wetlandinfo.ehp.qld.gov.au/wetlands/facts-maps/wildlife/?AreaID=national-park-kroombit-tops&amp;Kingdom=animals&amp;SpeciesFilter=Introduced</w:t>
        </w:r>
      </w:hyperlink>
      <w:r>
        <w:t xml:space="preserve"> </w:t>
      </w:r>
    </w:p>
    <w:p w14:paraId="42F628ED" w14:textId="6300297D" w:rsidR="009E30F3" w:rsidRDefault="009E30F3" w:rsidP="00AD5604">
      <w:pPr>
        <w:pStyle w:val="CAReference0"/>
      </w:pPr>
      <w:r>
        <w:t xml:space="preserve">Department of Environment and Heritage Protection </w:t>
      </w:r>
      <w:r w:rsidR="005656E2">
        <w:t xml:space="preserve">(DEHP) </w:t>
      </w:r>
      <w:r>
        <w:t>(2017</w:t>
      </w:r>
      <w:r w:rsidR="009B0FCF">
        <w:t>b</w:t>
      </w:r>
      <w:r>
        <w:t>) Wildlife Online Extract.</w:t>
      </w:r>
      <w:r w:rsidR="009B0FCF">
        <w:t xml:space="preserve"> Introduced species of </w:t>
      </w:r>
      <w:proofErr w:type="spellStart"/>
      <w:r w:rsidR="009B0FCF">
        <w:t>Blackdown</w:t>
      </w:r>
      <w:proofErr w:type="spellEnd"/>
      <w:r w:rsidR="009B0FCF">
        <w:t xml:space="preserve"> Tableland National Park.</w:t>
      </w:r>
      <w:r>
        <w:t xml:space="preserve"> Queensland Government. </w:t>
      </w:r>
      <w:r w:rsidR="005656E2">
        <w:t xml:space="preserve">Viewed on 8 May 2017. Available on the internet at:  </w:t>
      </w:r>
      <w:hyperlink r:id="rId14" w:history="1">
        <w:r w:rsidR="005656E2" w:rsidRPr="00607315">
          <w:rPr>
            <w:rStyle w:val="Hyperlink"/>
          </w:rPr>
          <w:t>https://environment.ehp.qld.gov.au/report-request/species-list/</w:t>
        </w:r>
      </w:hyperlink>
      <w:r w:rsidR="005656E2">
        <w:t xml:space="preserve">  </w:t>
      </w:r>
    </w:p>
    <w:p w14:paraId="7D09D933" w14:textId="349EC1CF" w:rsidR="00FE3F05" w:rsidRPr="00EF041C" w:rsidRDefault="00FE3F05" w:rsidP="00AD5604">
      <w:pPr>
        <w:pStyle w:val="CAReference0"/>
      </w:pPr>
      <w:r w:rsidRPr="00EF041C">
        <w:t xml:space="preserve">Department of the Environment </w:t>
      </w:r>
      <w:r w:rsidR="00AD5604" w:rsidRPr="00EF041C">
        <w:t>and Energy</w:t>
      </w:r>
      <w:r w:rsidR="00C82FB3">
        <w:t xml:space="preserve"> (</w:t>
      </w:r>
      <w:proofErr w:type="spellStart"/>
      <w:r w:rsidR="00C82FB3">
        <w:t>D</w:t>
      </w:r>
      <w:r w:rsidR="00C82FB3" w:rsidRPr="009130AB">
        <w:t>o</w:t>
      </w:r>
      <w:r w:rsidR="00C82FB3">
        <w:t>EE</w:t>
      </w:r>
      <w:proofErr w:type="spellEnd"/>
      <w:r w:rsidR="00C82FB3">
        <w:t>)</w:t>
      </w:r>
      <w:r w:rsidR="00AD5604" w:rsidRPr="00EF041C">
        <w:t xml:space="preserve"> </w:t>
      </w:r>
      <w:r w:rsidRPr="00EF041C">
        <w:t>(201</w:t>
      </w:r>
      <w:r w:rsidR="00AD5604" w:rsidRPr="00EF041C">
        <w:t>7</w:t>
      </w:r>
      <w:r w:rsidR="009E30F3">
        <w:t>)</w:t>
      </w:r>
      <w:r w:rsidRPr="00EF041C">
        <w:t xml:space="preserve"> Area of Occupancy and Extent of Occurrence for </w:t>
      </w:r>
      <w:r w:rsidR="00EA7F37" w:rsidRPr="00EF041C">
        <w:rPr>
          <w:i/>
        </w:rPr>
        <w:t xml:space="preserve">Antechinus </w:t>
      </w:r>
      <w:proofErr w:type="spellStart"/>
      <w:r w:rsidR="00EA7F37" w:rsidRPr="00EF041C">
        <w:rPr>
          <w:i/>
        </w:rPr>
        <w:t>argentus</w:t>
      </w:r>
      <w:proofErr w:type="spellEnd"/>
      <w:r w:rsidRPr="00EF041C">
        <w:t>. Unpublished report, Australian Government Department of the Environment</w:t>
      </w:r>
      <w:r w:rsidR="00AD5604" w:rsidRPr="00EF041C">
        <w:t xml:space="preserve"> and Energy</w:t>
      </w:r>
      <w:r w:rsidRPr="00EF041C">
        <w:t>, Canberra.</w:t>
      </w:r>
    </w:p>
    <w:p w14:paraId="18E4B7CC" w14:textId="53B03D52" w:rsidR="00B402E5" w:rsidRPr="00AD5604" w:rsidRDefault="00B402E5" w:rsidP="00AD5604">
      <w:pPr>
        <w:pStyle w:val="CAReference0"/>
        <w:rPr>
          <w:color w:val="FF0000"/>
        </w:rPr>
      </w:pPr>
      <w:r>
        <w:t>Mason E (2017) Personal Communication via email. 8 March 2017. Queensland University of Technology.</w:t>
      </w:r>
    </w:p>
    <w:p w14:paraId="71590ED9" w14:textId="77777777" w:rsidR="005A7196" w:rsidRPr="008C1409" w:rsidRDefault="005A7196" w:rsidP="00855525">
      <w:pPr>
        <w:spacing w:after="240"/>
        <w:rPr>
          <w:rFonts w:ascii="Arial" w:hAnsi="Arial" w:cs="Arial"/>
          <w:sz w:val="22"/>
          <w:szCs w:val="22"/>
        </w:rPr>
      </w:pPr>
    </w:p>
    <w:sectPr w:rsidR="005A7196" w:rsidRPr="008C1409"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06262C" w14:textId="77777777" w:rsidR="00160573" w:rsidRDefault="00160573">
      <w:r>
        <w:separator/>
      </w:r>
    </w:p>
  </w:endnote>
  <w:endnote w:type="continuationSeparator" w:id="0">
    <w:p w14:paraId="0D693B6B" w14:textId="77777777" w:rsidR="00160573" w:rsidRDefault="00160573">
      <w:r>
        <w:continuationSeparator/>
      </w:r>
    </w:p>
  </w:endnote>
  <w:endnote w:type="continuationNotice" w:id="1">
    <w:p w14:paraId="6F1F94BF" w14:textId="77777777" w:rsidR="00883784" w:rsidRDefault="00883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160573" w:rsidRDefault="001605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160573" w:rsidRDefault="0016057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86F10" w14:textId="77777777" w:rsidR="00160573" w:rsidRDefault="00160573" w:rsidP="009404EB">
    <w:pPr>
      <w:jc w:val="center"/>
      <w:rPr>
        <w:rStyle w:val="Heading1Char"/>
        <w:rFonts w:ascii="Arial" w:hAnsi="Arial" w:cs="Arial"/>
        <w:sz w:val="18"/>
        <w:szCs w:val="18"/>
        <w:u w:val="none"/>
      </w:rPr>
    </w:pPr>
    <w:r w:rsidRPr="009404EB">
      <w:rPr>
        <w:rFonts w:ascii="Arial" w:hAnsi="Arial" w:cs="Arial"/>
        <w:bCs/>
        <w:i/>
        <w:iCs/>
        <w:sz w:val="18"/>
        <w:szCs w:val="18"/>
      </w:rPr>
      <w:t xml:space="preserve">Antechinus </w:t>
    </w:r>
    <w:proofErr w:type="spellStart"/>
    <w:r w:rsidRPr="009404EB">
      <w:rPr>
        <w:rFonts w:ascii="Arial" w:hAnsi="Arial" w:cs="Arial"/>
        <w:bCs/>
        <w:i/>
        <w:iCs/>
        <w:sz w:val="18"/>
        <w:szCs w:val="18"/>
      </w:rPr>
      <w:t>argentus</w:t>
    </w:r>
    <w:proofErr w:type="spellEnd"/>
    <w:r w:rsidRPr="009404EB">
      <w:rPr>
        <w:rFonts w:ascii="Arial" w:hAnsi="Arial" w:cs="Arial"/>
        <w:bCs/>
        <w:i/>
        <w:iCs/>
        <w:sz w:val="18"/>
        <w:szCs w:val="18"/>
      </w:rPr>
      <w:t xml:space="preserve"> </w:t>
    </w:r>
    <w:r w:rsidRPr="009404EB">
      <w:rPr>
        <w:rFonts w:ascii="Arial" w:hAnsi="Arial" w:cs="Arial"/>
        <w:bCs/>
        <w:iCs/>
        <w:sz w:val="18"/>
        <w:szCs w:val="18"/>
      </w:rPr>
      <w:t>(silver-headed antechinus)</w:t>
    </w:r>
    <w:r w:rsidRPr="009404EB">
      <w:rPr>
        <w:rFonts w:ascii="Arial" w:hAnsi="Arial" w:cs="Arial"/>
        <w:bCs/>
        <w:i/>
        <w:iCs/>
        <w:sz w:val="18"/>
        <w:szCs w:val="18"/>
      </w:rPr>
      <w:t xml:space="preserve"> </w:t>
    </w:r>
    <w:r>
      <w:rPr>
        <w:rStyle w:val="Heading1Char"/>
        <w:rFonts w:ascii="Arial" w:hAnsi="Arial" w:cs="Arial"/>
        <w:sz w:val="18"/>
        <w:szCs w:val="18"/>
        <w:u w:val="none"/>
      </w:rPr>
      <w:t>consultation document</w:t>
    </w:r>
  </w:p>
  <w:p w14:paraId="71590EEA" w14:textId="77777777" w:rsidR="00160573" w:rsidRPr="00F33606" w:rsidRDefault="00160573"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6C6B08">
      <w:rPr>
        <w:rStyle w:val="PageNumber"/>
        <w:rFonts w:ascii="Arial" w:hAnsi="Arial" w:cs="Arial"/>
        <w:noProof/>
        <w:sz w:val="18"/>
        <w:szCs w:val="18"/>
      </w:rPr>
      <w:t>12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6C6B08">
      <w:rPr>
        <w:rStyle w:val="PageNumber"/>
        <w:rFonts w:ascii="Arial" w:hAnsi="Arial" w:cs="Arial"/>
        <w:noProof/>
        <w:sz w:val="18"/>
        <w:szCs w:val="18"/>
      </w:rPr>
      <w:t>12</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6484BFE5" w:rsidR="00160573" w:rsidRDefault="00160573" w:rsidP="00D040E8">
    <w:pPr>
      <w:jc w:val="center"/>
      <w:rPr>
        <w:rStyle w:val="Heading1Char"/>
        <w:rFonts w:ascii="Arial" w:hAnsi="Arial" w:cs="Arial"/>
        <w:sz w:val="18"/>
        <w:szCs w:val="18"/>
        <w:u w:val="none"/>
      </w:rPr>
    </w:pPr>
    <w:r w:rsidRPr="009404EB">
      <w:rPr>
        <w:rFonts w:ascii="Arial" w:hAnsi="Arial" w:cs="Arial"/>
        <w:bCs/>
        <w:i/>
        <w:iCs/>
        <w:sz w:val="18"/>
        <w:szCs w:val="18"/>
      </w:rPr>
      <w:t xml:space="preserve">Antechinus </w:t>
    </w:r>
    <w:proofErr w:type="spellStart"/>
    <w:r w:rsidRPr="009404EB">
      <w:rPr>
        <w:rFonts w:ascii="Arial" w:hAnsi="Arial" w:cs="Arial"/>
        <w:bCs/>
        <w:i/>
        <w:iCs/>
        <w:sz w:val="18"/>
        <w:szCs w:val="18"/>
      </w:rPr>
      <w:t>argentus</w:t>
    </w:r>
    <w:proofErr w:type="spellEnd"/>
    <w:r w:rsidRPr="009404EB">
      <w:rPr>
        <w:rFonts w:ascii="Arial" w:hAnsi="Arial" w:cs="Arial"/>
        <w:bCs/>
        <w:i/>
        <w:iCs/>
        <w:sz w:val="18"/>
        <w:szCs w:val="18"/>
      </w:rPr>
      <w:t xml:space="preserve"> </w:t>
    </w:r>
    <w:r w:rsidRPr="009404EB">
      <w:rPr>
        <w:rFonts w:ascii="Arial" w:hAnsi="Arial" w:cs="Arial"/>
        <w:bCs/>
        <w:iCs/>
        <w:sz w:val="18"/>
        <w:szCs w:val="18"/>
      </w:rPr>
      <w:t>(silver-headed antechinus)</w:t>
    </w:r>
    <w:r w:rsidRPr="009404EB">
      <w:rPr>
        <w:rFonts w:ascii="Arial" w:hAnsi="Arial" w:cs="Arial"/>
        <w:bCs/>
        <w:i/>
        <w:iCs/>
        <w:sz w:val="18"/>
        <w:szCs w:val="18"/>
      </w:rPr>
      <w:t xml:space="preserve"> </w:t>
    </w:r>
    <w:r>
      <w:rPr>
        <w:rStyle w:val="Heading1Char"/>
        <w:rFonts w:ascii="Arial" w:hAnsi="Arial" w:cs="Arial"/>
        <w:sz w:val="18"/>
        <w:szCs w:val="18"/>
        <w:u w:val="none"/>
      </w:rPr>
      <w:t>consultation document</w:t>
    </w:r>
  </w:p>
  <w:p w14:paraId="71590EED" w14:textId="77777777" w:rsidR="00160573" w:rsidRDefault="00160573"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6C6B08">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6C6B08">
      <w:rPr>
        <w:rStyle w:val="PageNumber"/>
        <w:rFonts w:ascii="Arial" w:hAnsi="Arial" w:cs="Arial"/>
        <w:noProof/>
        <w:sz w:val="18"/>
        <w:szCs w:val="18"/>
      </w:rPr>
      <w:t>12</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C1CE9" w14:textId="77777777" w:rsidR="00160573" w:rsidRDefault="00160573">
      <w:r>
        <w:separator/>
      </w:r>
    </w:p>
  </w:footnote>
  <w:footnote w:type="continuationSeparator" w:id="0">
    <w:p w14:paraId="2034DE56" w14:textId="77777777" w:rsidR="00160573" w:rsidRDefault="00160573">
      <w:r>
        <w:continuationSeparator/>
      </w:r>
    </w:p>
  </w:footnote>
  <w:footnote w:type="continuationNotice" w:id="1">
    <w:p w14:paraId="046BBBCC" w14:textId="77777777" w:rsidR="00883784" w:rsidRDefault="008837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EA011" w14:textId="77777777" w:rsidR="006C6B08" w:rsidRDefault="006C6B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160573" w:rsidRPr="006115F8" w:rsidRDefault="00160573"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1C267" w14:textId="2B102E1C" w:rsidR="00192C7C" w:rsidRDefault="00192C7C" w:rsidP="00192C7C">
    <w:pPr>
      <w:pStyle w:val="Header"/>
      <w:jc w:val="center"/>
    </w:pPr>
    <w:r w:rsidRPr="003F5EA3">
      <w:rPr>
        <w:noProof/>
        <w:color w:val="808080"/>
        <w:sz w:val="32"/>
        <w:lang w:eastAsia="en-AU"/>
      </w:rPr>
      <w:drawing>
        <wp:inline distT="0" distB="0" distL="0" distR="0" wp14:anchorId="1EF54AD8" wp14:editId="43450EEB">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p w14:paraId="71590EEB" w14:textId="3969132F" w:rsidR="00160573" w:rsidRDefault="00160573">
    <w:pPr>
      <w:pStyle w:val="Heading2"/>
      <w:jc w:val="center"/>
      <w:rPr>
        <w:color w:val="808080"/>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24948398"/>
    <w:lvl w:ilvl="0">
      <w:start w:val="1"/>
      <w:numFmt w:val="bullet"/>
      <w:pStyle w:val="ListBullet"/>
      <w:lvlText w:val=""/>
      <w:lvlJc w:val="left"/>
      <w:pPr>
        <w:tabs>
          <w:tab w:val="num" w:pos="786"/>
        </w:tabs>
        <w:ind w:left="786" w:hanging="360"/>
      </w:pPr>
      <w:rPr>
        <w:rFonts w:ascii="Symbol" w:hAnsi="Symbol" w:hint="default"/>
        <w:color w:val="auto"/>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2" w15:restartNumberingAfterBreak="0">
    <w:nsid w:val="5FB610B9"/>
    <w:multiLevelType w:val="hybridMultilevel"/>
    <w:tmpl w:val="9AC0226E"/>
    <w:lvl w:ilvl="0" w:tplc="8B10515C">
      <w:start w:val="1"/>
      <w:numFmt w:val="bullet"/>
      <w:lvlText w:val="o"/>
      <w:lvlJc w:val="left"/>
      <w:pPr>
        <w:ind w:left="360" w:hanging="360"/>
      </w:pPr>
      <w:rPr>
        <w:rFonts w:ascii="Courier New" w:hAnsi="Courier New" w:hint="default"/>
        <w:color w:val="0000F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6"/>
  </w:num>
  <w:num w:numId="4">
    <w:abstractNumId w:val="10"/>
  </w:num>
  <w:num w:numId="5">
    <w:abstractNumId w:val="19"/>
  </w:num>
  <w:num w:numId="6">
    <w:abstractNumId w:val="7"/>
  </w:num>
  <w:num w:numId="7">
    <w:abstractNumId w:val="23"/>
  </w:num>
  <w:num w:numId="8">
    <w:abstractNumId w:val="8"/>
  </w:num>
  <w:num w:numId="9">
    <w:abstractNumId w:val="14"/>
  </w:num>
  <w:num w:numId="10">
    <w:abstractNumId w:val="11"/>
  </w:num>
  <w:num w:numId="11">
    <w:abstractNumId w:val="12"/>
  </w:num>
  <w:num w:numId="12">
    <w:abstractNumId w:val="20"/>
  </w:num>
  <w:num w:numId="13">
    <w:abstractNumId w:val="25"/>
  </w:num>
  <w:num w:numId="14">
    <w:abstractNumId w:val="0"/>
  </w:num>
  <w:num w:numId="15">
    <w:abstractNumId w:val="0"/>
  </w:num>
  <w:num w:numId="16">
    <w:abstractNumId w:val="5"/>
  </w:num>
  <w:num w:numId="17">
    <w:abstractNumId w:val="24"/>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6"/>
  </w:num>
  <w:num w:numId="27">
    <w:abstractNumId w:val="18"/>
  </w:num>
  <w:num w:numId="28">
    <w:abstractNumId w:val="21"/>
  </w:num>
  <w:num w:numId="29">
    <w:abstractNumId w:val="21"/>
  </w:num>
  <w:num w:numId="30">
    <w:abstractNumId w:val="2"/>
  </w:num>
  <w:num w:numId="31">
    <w:abstractNumId w:val="21"/>
  </w:num>
  <w:num w:numId="32">
    <w:abstractNumId w:val="21"/>
  </w:num>
  <w:num w:numId="33">
    <w:abstractNumId w:val="2"/>
  </w:num>
  <w:num w:numId="34">
    <w:abstractNumId w:val="2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1663"/>
    <w:rsid w:val="00002E28"/>
    <w:rsid w:val="000279C3"/>
    <w:rsid w:val="00036E06"/>
    <w:rsid w:val="00037320"/>
    <w:rsid w:val="00041235"/>
    <w:rsid w:val="0005187C"/>
    <w:rsid w:val="00054165"/>
    <w:rsid w:val="00055CB2"/>
    <w:rsid w:val="00056EBF"/>
    <w:rsid w:val="00057925"/>
    <w:rsid w:val="00062E62"/>
    <w:rsid w:val="00063273"/>
    <w:rsid w:val="000637EF"/>
    <w:rsid w:val="00063D8D"/>
    <w:rsid w:val="00063EF2"/>
    <w:rsid w:val="00064A65"/>
    <w:rsid w:val="00066389"/>
    <w:rsid w:val="00075A57"/>
    <w:rsid w:val="00076AE8"/>
    <w:rsid w:val="00086D45"/>
    <w:rsid w:val="00087FD1"/>
    <w:rsid w:val="000920F6"/>
    <w:rsid w:val="0009403D"/>
    <w:rsid w:val="000954EC"/>
    <w:rsid w:val="000A277F"/>
    <w:rsid w:val="000A5D17"/>
    <w:rsid w:val="000A5FD6"/>
    <w:rsid w:val="000D02C5"/>
    <w:rsid w:val="000D14F8"/>
    <w:rsid w:val="000E59E6"/>
    <w:rsid w:val="000E7DD5"/>
    <w:rsid w:val="000F0708"/>
    <w:rsid w:val="000F710E"/>
    <w:rsid w:val="001024DD"/>
    <w:rsid w:val="001035E7"/>
    <w:rsid w:val="00104CF2"/>
    <w:rsid w:val="00107756"/>
    <w:rsid w:val="00115212"/>
    <w:rsid w:val="00116F45"/>
    <w:rsid w:val="001170E0"/>
    <w:rsid w:val="00121E1E"/>
    <w:rsid w:val="00121F11"/>
    <w:rsid w:val="00137631"/>
    <w:rsid w:val="00137655"/>
    <w:rsid w:val="001404C2"/>
    <w:rsid w:val="00147598"/>
    <w:rsid w:val="00156DBE"/>
    <w:rsid w:val="00160573"/>
    <w:rsid w:val="00171A75"/>
    <w:rsid w:val="00171AF9"/>
    <w:rsid w:val="00172BD0"/>
    <w:rsid w:val="00175138"/>
    <w:rsid w:val="001803F5"/>
    <w:rsid w:val="001914D9"/>
    <w:rsid w:val="00192C7C"/>
    <w:rsid w:val="00194847"/>
    <w:rsid w:val="001973B5"/>
    <w:rsid w:val="001A0A23"/>
    <w:rsid w:val="001A33BE"/>
    <w:rsid w:val="001A3431"/>
    <w:rsid w:val="001A67B4"/>
    <w:rsid w:val="001B108B"/>
    <w:rsid w:val="001B2487"/>
    <w:rsid w:val="001B533B"/>
    <w:rsid w:val="001C78A0"/>
    <w:rsid w:val="001D05BF"/>
    <w:rsid w:val="001D2385"/>
    <w:rsid w:val="001D338A"/>
    <w:rsid w:val="001D3D6A"/>
    <w:rsid w:val="001D450C"/>
    <w:rsid w:val="001D49A1"/>
    <w:rsid w:val="001F68F9"/>
    <w:rsid w:val="00204BFF"/>
    <w:rsid w:val="0020538C"/>
    <w:rsid w:val="00205C7F"/>
    <w:rsid w:val="002067F2"/>
    <w:rsid w:val="00213CC4"/>
    <w:rsid w:val="00216073"/>
    <w:rsid w:val="0022089A"/>
    <w:rsid w:val="002235E5"/>
    <w:rsid w:val="00226E45"/>
    <w:rsid w:val="002321DC"/>
    <w:rsid w:val="002329E5"/>
    <w:rsid w:val="00240F7D"/>
    <w:rsid w:val="00241FA1"/>
    <w:rsid w:val="002454A8"/>
    <w:rsid w:val="00252CFE"/>
    <w:rsid w:val="00254CE0"/>
    <w:rsid w:val="00254E78"/>
    <w:rsid w:val="00260405"/>
    <w:rsid w:val="0026047A"/>
    <w:rsid w:val="002665E4"/>
    <w:rsid w:val="00267C6A"/>
    <w:rsid w:val="00271D64"/>
    <w:rsid w:val="00276E44"/>
    <w:rsid w:val="00277E29"/>
    <w:rsid w:val="00277F3C"/>
    <w:rsid w:val="0028003E"/>
    <w:rsid w:val="0028018D"/>
    <w:rsid w:val="00280BDC"/>
    <w:rsid w:val="00293164"/>
    <w:rsid w:val="002939A8"/>
    <w:rsid w:val="002A2B15"/>
    <w:rsid w:val="002A385F"/>
    <w:rsid w:val="002A5804"/>
    <w:rsid w:val="002B0B55"/>
    <w:rsid w:val="002B1013"/>
    <w:rsid w:val="002B2B88"/>
    <w:rsid w:val="002B7EA2"/>
    <w:rsid w:val="002C0879"/>
    <w:rsid w:val="002C62D9"/>
    <w:rsid w:val="002D5313"/>
    <w:rsid w:val="002D6BA1"/>
    <w:rsid w:val="002D6F98"/>
    <w:rsid w:val="002E214D"/>
    <w:rsid w:val="002E7DDE"/>
    <w:rsid w:val="002E7F8F"/>
    <w:rsid w:val="002F0A52"/>
    <w:rsid w:val="002F5D31"/>
    <w:rsid w:val="002F78F8"/>
    <w:rsid w:val="003029ED"/>
    <w:rsid w:val="00302BDB"/>
    <w:rsid w:val="00303ECD"/>
    <w:rsid w:val="00311224"/>
    <w:rsid w:val="00315516"/>
    <w:rsid w:val="00316460"/>
    <w:rsid w:val="00317BF8"/>
    <w:rsid w:val="00323730"/>
    <w:rsid w:val="0032396D"/>
    <w:rsid w:val="00324E9B"/>
    <w:rsid w:val="00327135"/>
    <w:rsid w:val="00333C82"/>
    <w:rsid w:val="003351E0"/>
    <w:rsid w:val="00343936"/>
    <w:rsid w:val="003445DF"/>
    <w:rsid w:val="0034720F"/>
    <w:rsid w:val="00347982"/>
    <w:rsid w:val="003504C4"/>
    <w:rsid w:val="003517C6"/>
    <w:rsid w:val="0035614B"/>
    <w:rsid w:val="003609F1"/>
    <w:rsid w:val="00360B63"/>
    <w:rsid w:val="003659B1"/>
    <w:rsid w:val="00372AFC"/>
    <w:rsid w:val="00373110"/>
    <w:rsid w:val="003737AB"/>
    <w:rsid w:val="00374368"/>
    <w:rsid w:val="003828CB"/>
    <w:rsid w:val="0038717F"/>
    <w:rsid w:val="00390ABC"/>
    <w:rsid w:val="00395ED9"/>
    <w:rsid w:val="00396855"/>
    <w:rsid w:val="00396A83"/>
    <w:rsid w:val="0039708C"/>
    <w:rsid w:val="003A021F"/>
    <w:rsid w:val="003A28F6"/>
    <w:rsid w:val="003A7553"/>
    <w:rsid w:val="003B2720"/>
    <w:rsid w:val="003B5A9E"/>
    <w:rsid w:val="003C1037"/>
    <w:rsid w:val="003C2E69"/>
    <w:rsid w:val="003C3061"/>
    <w:rsid w:val="003C6972"/>
    <w:rsid w:val="003D27B8"/>
    <w:rsid w:val="003E3A50"/>
    <w:rsid w:val="003F282F"/>
    <w:rsid w:val="003F4463"/>
    <w:rsid w:val="003F4D21"/>
    <w:rsid w:val="003F5EA3"/>
    <w:rsid w:val="003F72E3"/>
    <w:rsid w:val="003F7EA5"/>
    <w:rsid w:val="0040179B"/>
    <w:rsid w:val="004039E4"/>
    <w:rsid w:val="004056A5"/>
    <w:rsid w:val="00405C09"/>
    <w:rsid w:val="004109D9"/>
    <w:rsid w:val="00410FE3"/>
    <w:rsid w:val="004121E7"/>
    <w:rsid w:val="00420228"/>
    <w:rsid w:val="00420CB1"/>
    <w:rsid w:val="00424584"/>
    <w:rsid w:val="004251C0"/>
    <w:rsid w:val="00432104"/>
    <w:rsid w:val="00437F63"/>
    <w:rsid w:val="00444FDB"/>
    <w:rsid w:val="0044620A"/>
    <w:rsid w:val="00450121"/>
    <w:rsid w:val="00462486"/>
    <w:rsid w:val="00463CAA"/>
    <w:rsid w:val="00465C67"/>
    <w:rsid w:val="004665F8"/>
    <w:rsid w:val="00467D18"/>
    <w:rsid w:val="00471798"/>
    <w:rsid w:val="00474C15"/>
    <w:rsid w:val="00490C47"/>
    <w:rsid w:val="004928B1"/>
    <w:rsid w:val="004A0FDE"/>
    <w:rsid w:val="004B1D49"/>
    <w:rsid w:val="004B1F15"/>
    <w:rsid w:val="004B2337"/>
    <w:rsid w:val="004B2FA2"/>
    <w:rsid w:val="004B7EB6"/>
    <w:rsid w:val="004C1A90"/>
    <w:rsid w:val="004C2C75"/>
    <w:rsid w:val="004C3C82"/>
    <w:rsid w:val="004C5904"/>
    <w:rsid w:val="004E1118"/>
    <w:rsid w:val="004E19C3"/>
    <w:rsid w:val="004F3421"/>
    <w:rsid w:val="004F64E7"/>
    <w:rsid w:val="004F6E9D"/>
    <w:rsid w:val="005013BD"/>
    <w:rsid w:val="005058B0"/>
    <w:rsid w:val="00512A6F"/>
    <w:rsid w:val="005138E9"/>
    <w:rsid w:val="005146E6"/>
    <w:rsid w:val="0051727C"/>
    <w:rsid w:val="00517C96"/>
    <w:rsid w:val="0052340E"/>
    <w:rsid w:val="0052375E"/>
    <w:rsid w:val="0052457B"/>
    <w:rsid w:val="005255E2"/>
    <w:rsid w:val="00530252"/>
    <w:rsid w:val="00536214"/>
    <w:rsid w:val="005416F2"/>
    <w:rsid w:val="00544478"/>
    <w:rsid w:val="005501BC"/>
    <w:rsid w:val="005535ED"/>
    <w:rsid w:val="00557732"/>
    <w:rsid w:val="005656E2"/>
    <w:rsid w:val="005677F8"/>
    <w:rsid w:val="00570F9A"/>
    <w:rsid w:val="005718D1"/>
    <w:rsid w:val="005736C1"/>
    <w:rsid w:val="005750F5"/>
    <w:rsid w:val="005800EF"/>
    <w:rsid w:val="005830B7"/>
    <w:rsid w:val="0058399B"/>
    <w:rsid w:val="00587F9C"/>
    <w:rsid w:val="00591525"/>
    <w:rsid w:val="0059233B"/>
    <w:rsid w:val="00594DA5"/>
    <w:rsid w:val="005969C3"/>
    <w:rsid w:val="005A07EF"/>
    <w:rsid w:val="005A1AF0"/>
    <w:rsid w:val="005A7196"/>
    <w:rsid w:val="005B4224"/>
    <w:rsid w:val="005C5BD6"/>
    <w:rsid w:val="005C7A74"/>
    <w:rsid w:val="005C7D6D"/>
    <w:rsid w:val="005D3FD8"/>
    <w:rsid w:val="005D4B90"/>
    <w:rsid w:val="005E7430"/>
    <w:rsid w:val="005F2717"/>
    <w:rsid w:val="005F37B3"/>
    <w:rsid w:val="005F5B02"/>
    <w:rsid w:val="00601D96"/>
    <w:rsid w:val="0060264C"/>
    <w:rsid w:val="00606AD1"/>
    <w:rsid w:val="0060766E"/>
    <w:rsid w:val="006115F8"/>
    <w:rsid w:val="00615CF6"/>
    <w:rsid w:val="006268D5"/>
    <w:rsid w:val="006308F6"/>
    <w:rsid w:val="006324C4"/>
    <w:rsid w:val="0064067C"/>
    <w:rsid w:val="006411D2"/>
    <w:rsid w:val="00642FC6"/>
    <w:rsid w:val="0064488C"/>
    <w:rsid w:val="00661FF3"/>
    <w:rsid w:val="00662484"/>
    <w:rsid w:val="00662844"/>
    <w:rsid w:val="006658AC"/>
    <w:rsid w:val="00667DEE"/>
    <w:rsid w:val="00667EAB"/>
    <w:rsid w:val="00671991"/>
    <w:rsid w:val="0068145D"/>
    <w:rsid w:val="006826F6"/>
    <w:rsid w:val="006929FE"/>
    <w:rsid w:val="0069720B"/>
    <w:rsid w:val="006A4FD6"/>
    <w:rsid w:val="006A554C"/>
    <w:rsid w:val="006B0939"/>
    <w:rsid w:val="006B169F"/>
    <w:rsid w:val="006B6CF2"/>
    <w:rsid w:val="006C2087"/>
    <w:rsid w:val="006C6378"/>
    <w:rsid w:val="006C6B08"/>
    <w:rsid w:val="006E156B"/>
    <w:rsid w:val="006E26BA"/>
    <w:rsid w:val="006E7387"/>
    <w:rsid w:val="006F00A2"/>
    <w:rsid w:val="006F3E4B"/>
    <w:rsid w:val="006F41E9"/>
    <w:rsid w:val="006F543E"/>
    <w:rsid w:val="0070072F"/>
    <w:rsid w:val="00701ED4"/>
    <w:rsid w:val="00703CF9"/>
    <w:rsid w:val="00705F8A"/>
    <w:rsid w:val="00723D08"/>
    <w:rsid w:val="00730F98"/>
    <w:rsid w:val="00731AC2"/>
    <w:rsid w:val="00732FED"/>
    <w:rsid w:val="007355C9"/>
    <w:rsid w:val="007365DE"/>
    <w:rsid w:val="00742742"/>
    <w:rsid w:val="00744901"/>
    <w:rsid w:val="007473BC"/>
    <w:rsid w:val="0075090C"/>
    <w:rsid w:val="00755BC6"/>
    <w:rsid w:val="007570DC"/>
    <w:rsid w:val="00764CC3"/>
    <w:rsid w:val="00767523"/>
    <w:rsid w:val="00767CCC"/>
    <w:rsid w:val="007703B4"/>
    <w:rsid w:val="00770655"/>
    <w:rsid w:val="00771C0A"/>
    <w:rsid w:val="007761D8"/>
    <w:rsid w:val="00784E99"/>
    <w:rsid w:val="00787301"/>
    <w:rsid w:val="00787EDD"/>
    <w:rsid w:val="00792C8C"/>
    <w:rsid w:val="00796134"/>
    <w:rsid w:val="007A25D0"/>
    <w:rsid w:val="007A3752"/>
    <w:rsid w:val="007B2118"/>
    <w:rsid w:val="007B44DE"/>
    <w:rsid w:val="007B65AE"/>
    <w:rsid w:val="007D6F60"/>
    <w:rsid w:val="007D7E49"/>
    <w:rsid w:val="007E146B"/>
    <w:rsid w:val="008040B8"/>
    <w:rsid w:val="008052A5"/>
    <w:rsid w:val="008060EB"/>
    <w:rsid w:val="0080639E"/>
    <w:rsid w:val="00807949"/>
    <w:rsid w:val="00807A0A"/>
    <w:rsid w:val="00810AA1"/>
    <w:rsid w:val="00810C63"/>
    <w:rsid w:val="00810FAC"/>
    <w:rsid w:val="00822D2B"/>
    <w:rsid w:val="00824BEE"/>
    <w:rsid w:val="00825EDD"/>
    <w:rsid w:val="00830450"/>
    <w:rsid w:val="00835348"/>
    <w:rsid w:val="00840EDC"/>
    <w:rsid w:val="0084491E"/>
    <w:rsid w:val="0085016E"/>
    <w:rsid w:val="00855525"/>
    <w:rsid w:val="00857D0E"/>
    <w:rsid w:val="00860E65"/>
    <w:rsid w:val="00861BA4"/>
    <w:rsid w:val="00870AA8"/>
    <w:rsid w:val="00871AD6"/>
    <w:rsid w:val="00876604"/>
    <w:rsid w:val="00881FC7"/>
    <w:rsid w:val="00883784"/>
    <w:rsid w:val="008A0076"/>
    <w:rsid w:val="008A2676"/>
    <w:rsid w:val="008A333A"/>
    <w:rsid w:val="008A3E6D"/>
    <w:rsid w:val="008B1251"/>
    <w:rsid w:val="008B130F"/>
    <w:rsid w:val="008B41C8"/>
    <w:rsid w:val="008B5D5A"/>
    <w:rsid w:val="008B615F"/>
    <w:rsid w:val="008C0E53"/>
    <w:rsid w:val="008C1409"/>
    <w:rsid w:val="008C70B3"/>
    <w:rsid w:val="008D087C"/>
    <w:rsid w:val="008D1D7B"/>
    <w:rsid w:val="008D224D"/>
    <w:rsid w:val="008D4B23"/>
    <w:rsid w:val="008E05C5"/>
    <w:rsid w:val="008E5BC6"/>
    <w:rsid w:val="008E6CDA"/>
    <w:rsid w:val="008F2A28"/>
    <w:rsid w:val="008F30A3"/>
    <w:rsid w:val="008F677E"/>
    <w:rsid w:val="008F7178"/>
    <w:rsid w:val="00902631"/>
    <w:rsid w:val="00902C26"/>
    <w:rsid w:val="00907ECE"/>
    <w:rsid w:val="0091021B"/>
    <w:rsid w:val="00911116"/>
    <w:rsid w:val="009130AB"/>
    <w:rsid w:val="00925427"/>
    <w:rsid w:val="009255FF"/>
    <w:rsid w:val="009304AA"/>
    <w:rsid w:val="009343EB"/>
    <w:rsid w:val="00937754"/>
    <w:rsid w:val="009404EB"/>
    <w:rsid w:val="0094073E"/>
    <w:rsid w:val="00946719"/>
    <w:rsid w:val="0094696A"/>
    <w:rsid w:val="00951D6D"/>
    <w:rsid w:val="009530D5"/>
    <w:rsid w:val="00953407"/>
    <w:rsid w:val="009545DC"/>
    <w:rsid w:val="0096796F"/>
    <w:rsid w:val="00970680"/>
    <w:rsid w:val="009772B5"/>
    <w:rsid w:val="0099504B"/>
    <w:rsid w:val="00997230"/>
    <w:rsid w:val="009975EA"/>
    <w:rsid w:val="009A47CD"/>
    <w:rsid w:val="009B0FCF"/>
    <w:rsid w:val="009C701A"/>
    <w:rsid w:val="009D051F"/>
    <w:rsid w:val="009D12A1"/>
    <w:rsid w:val="009D39D5"/>
    <w:rsid w:val="009D423E"/>
    <w:rsid w:val="009D45F6"/>
    <w:rsid w:val="009D4715"/>
    <w:rsid w:val="009E2276"/>
    <w:rsid w:val="009E30F3"/>
    <w:rsid w:val="009E4CE1"/>
    <w:rsid w:val="009E5E7D"/>
    <w:rsid w:val="009E6FB4"/>
    <w:rsid w:val="009E7EF6"/>
    <w:rsid w:val="009F23AC"/>
    <w:rsid w:val="00A0347D"/>
    <w:rsid w:val="00A0764C"/>
    <w:rsid w:val="00A12610"/>
    <w:rsid w:val="00A22AC4"/>
    <w:rsid w:val="00A230F3"/>
    <w:rsid w:val="00A2313B"/>
    <w:rsid w:val="00A253CB"/>
    <w:rsid w:val="00A256C7"/>
    <w:rsid w:val="00A30B0A"/>
    <w:rsid w:val="00A30F0D"/>
    <w:rsid w:val="00A44897"/>
    <w:rsid w:val="00A471FC"/>
    <w:rsid w:val="00A51DC4"/>
    <w:rsid w:val="00A536BA"/>
    <w:rsid w:val="00A5591C"/>
    <w:rsid w:val="00A57783"/>
    <w:rsid w:val="00A6774C"/>
    <w:rsid w:val="00A752FF"/>
    <w:rsid w:val="00A7780A"/>
    <w:rsid w:val="00A81861"/>
    <w:rsid w:val="00A85292"/>
    <w:rsid w:val="00AA04B9"/>
    <w:rsid w:val="00AA13F0"/>
    <w:rsid w:val="00AA1AFA"/>
    <w:rsid w:val="00AA204A"/>
    <w:rsid w:val="00AA5591"/>
    <w:rsid w:val="00AB638E"/>
    <w:rsid w:val="00AC1790"/>
    <w:rsid w:val="00AD0AF7"/>
    <w:rsid w:val="00AD4B47"/>
    <w:rsid w:val="00AD5604"/>
    <w:rsid w:val="00AD75B9"/>
    <w:rsid w:val="00AD7D68"/>
    <w:rsid w:val="00AE707E"/>
    <w:rsid w:val="00B01B1D"/>
    <w:rsid w:val="00B04BE4"/>
    <w:rsid w:val="00B06352"/>
    <w:rsid w:val="00B11181"/>
    <w:rsid w:val="00B13D08"/>
    <w:rsid w:val="00B158D5"/>
    <w:rsid w:val="00B179BC"/>
    <w:rsid w:val="00B2521F"/>
    <w:rsid w:val="00B26262"/>
    <w:rsid w:val="00B32539"/>
    <w:rsid w:val="00B32C1E"/>
    <w:rsid w:val="00B37C37"/>
    <w:rsid w:val="00B402E5"/>
    <w:rsid w:val="00B51177"/>
    <w:rsid w:val="00B62183"/>
    <w:rsid w:val="00B67170"/>
    <w:rsid w:val="00B67828"/>
    <w:rsid w:val="00B70207"/>
    <w:rsid w:val="00B7370B"/>
    <w:rsid w:val="00B7378A"/>
    <w:rsid w:val="00B744F8"/>
    <w:rsid w:val="00B75278"/>
    <w:rsid w:val="00B80310"/>
    <w:rsid w:val="00B81848"/>
    <w:rsid w:val="00B81EB8"/>
    <w:rsid w:val="00B91D83"/>
    <w:rsid w:val="00BA18A6"/>
    <w:rsid w:val="00BA64C8"/>
    <w:rsid w:val="00BB0349"/>
    <w:rsid w:val="00BB3225"/>
    <w:rsid w:val="00BB39C6"/>
    <w:rsid w:val="00BF07E7"/>
    <w:rsid w:val="00BF0865"/>
    <w:rsid w:val="00C04D0C"/>
    <w:rsid w:val="00C06205"/>
    <w:rsid w:val="00C06231"/>
    <w:rsid w:val="00C117A7"/>
    <w:rsid w:val="00C14C53"/>
    <w:rsid w:val="00C17118"/>
    <w:rsid w:val="00C218EF"/>
    <w:rsid w:val="00C222B6"/>
    <w:rsid w:val="00C22F7A"/>
    <w:rsid w:val="00C33BD4"/>
    <w:rsid w:val="00C35D98"/>
    <w:rsid w:val="00C3642A"/>
    <w:rsid w:val="00C4273D"/>
    <w:rsid w:val="00C45E75"/>
    <w:rsid w:val="00C503A8"/>
    <w:rsid w:val="00C522F0"/>
    <w:rsid w:val="00C5333A"/>
    <w:rsid w:val="00C5412E"/>
    <w:rsid w:val="00C55755"/>
    <w:rsid w:val="00C55DF1"/>
    <w:rsid w:val="00C64075"/>
    <w:rsid w:val="00C64884"/>
    <w:rsid w:val="00C64E58"/>
    <w:rsid w:val="00C77AC3"/>
    <w:rsid w:val="00C82BE5"/>
    <w:rsid w:val="00C82FB3"/>
    <w:rsid w:val="00C83B6B"/>
    <w:rsid w:val="00C870C5"/>
    <w:rsid w:val="00C90335"/>
    <w:rsid w:val="00C9344C"/>
    <w:rsid w:val="00CB37B7"/>
    <w:rsid w:val="00CB4A31"/>
    <w:rsid w:val="00CB7F26"/>
    <w:rsid w:val="00CC4497"/>
    <w:rsid w:val="00CC466C"/>
    <w:rsid w:val="00CD5DDE"/>
    <w:rsid w:val="00CE6B12"/>
    <w:rsid w:val="00CF1180"/>
    <w:rsid w:val="00CF31F4"/>
    <w:rsid w:val="00CF5E39"/>
    <w:rsid w:val="00D034DA"/>
    <w:rsid w:val="00D040E8"/>
    <w:rsid w:val="00D04A4C"/>
    <w:rsid w:val="00D07416"/>
    <w:rsid w:val="00D1400D"/>
    <w:rsid w:val="00D145BE"/>
    <w:rsid w:val="00D16DC0"/>
    <w:rsid w:val="00D24361"/>
    <w:rsid w:val="00D276FF"/>
    <w:rsid w:val="00D34FAF"/>
    <w:rsid w:val="00D364E4"/>
    <w:rsid w:val="00D41164"/>
    <w:rsid w:val="00D45A2A"/>
    <w:rsid w:val="00D47341"/>
    <w:rsid w:val="00D4742A"/>
    <w:rsid w:val="00D52BA2"/>
    <w:rsid w:val="00D55479"/>
    <w:rsid w:val="00D57182"/>
    <w:rsid w:val="00D636FC"/>
    <w:rsid w:val="00D638D9"/>
    <w:rsid w:val="00D649E4"/>
    <w:rsid w:val="00D81C4C"/>
    <w:rsid w:val="00D83382"/>
    <w:rsid w:val="00D839D2"/>
    <w:rsid w:val="00D8524B"/>
    <w:rsid w:val="00D92C33"/>
    <w:rsid w:val="00DA1554"/>
    <w:rsid w:val="00DA5667"/>
    <w:rsid w:val="00DA62F9"/>
    <w:rsid w:val="00DB1392"/>
    <w:rsid w:val="00DB3547"/>
    <w:rsid w:val="00DC1482"/>
    <w:rsid w:val="00DD2A02"/>
    <w:rsid w:val="00DE29A0"/>
    <w:rsid w:val="00DE6D5C"/>
    <w:rsid w:val="00DE7A3B"/>
    <w:rsid w:val="00DF2151"/>
    <w:rsid w:val="00DF2307"/>
    <w:rsid w:val="00E0799C"/>
    <w:rsid w:val="00E13B62"/>
    <w:rsid w:val="00E14B36"/>
    <w:rsid w:val="00E15DE0"/>
    <w:rsid w:val="00E1660B"/>
    <w:rsid w:val="00E30A51"/>
    <w:rsid w:val="00E42792"/>
    <w:rsid w:val="00E47508"/>
    <w:rsid w:val="00E57688"/>
    <w:rsid w:val="00E6083B"/>
    <w:rsid w:val="00E60BCD"/>
    <w:rsid w:val="00E6669A"/>
    <w:rsid w:val="00E73840"/>
    <w:rsid w:val="00E80F89"/>
    <w:rsid w:val="00E847FF"/>
    <w:rsid w:val="00E84DBF"/>
    <w:rsid w:val="00E869C6"/>
    <w:rsid w:val="00E901B4"/>
    <w:rsid w:val="00E929D4"/>
    <w:rsid w:val="00E96C8D"/>
    <w:rsid w:val="00E97DE0"/>
    <w:rsid w:val="00E97F39"/>
    <w:rsid w:val="00EA268F"/>
    <w:rsid w:val="00EA7F37"/>
    <w:rsid w:val="00EC1305"/>
    <w:rsid w:val="00EC17D4"/>
    <w:rsid w:val="00EC68C9"/>
    <w:rsid w:val="00ED1205"/>
    <w:rsid w:val="00ED31A7"/>
    <w:rsid w:val="00ED528F"/>
    <w:rsid w:val="00ED6F61"/>
    <w:rsid w:val="00EE27EB"/>
    <w:rsid w:val="00EE4C43"/>
    <w:rsid w:val="00EE7E26"/>
    <w:rsid w:val="00EF024E"/>
    <w:rsid w:val="00EF041C"/>
    <w:rsid w:val="00EF074B"/>
    <w:rsid w:val="00EF0FA7"/>
    <w:rsid w:val="00F01B6F"/>
    <w:rsid w:val="00F113FA"/>
    <w:rsid w:val="00F141E1"/>
    <w:rsid w:val="00F2253B"/>
    <w:rsid w:val="00F2601B"/>
    <w:rsid w:val="00F262EE"/>
    <w:rsid w:val="00F328C0"/>
    <w:rsid w:val="00F33606"/>
    <w:rsid w:val="00F33C34"/>
    <w:rsid w:val="00F35F2A"/>
    <w:rsid w:val="00F451F4"/>
    <w:rsid w:val="00F502CC"/>
    <w:rsid w:val="00F50EF6"/>
    <w:rsid w:val="00F54869"/>
    <w:rsid w:val="00F56562"/>
    <w:rsid w:val="00F65892"/>
    <w:rsid w:val="00F65A8C"/>
    <w:rsid w:val="00F71BEC"/>
    <w:rsid w:val="00F76D14"/>
    <w:rsid w:val="00F81EA0"/>
    <w:rsid w:val="00F82D76"/>
    <w:rsid w:val="00F91AEE"/>
    <w:rsid w:val="00F9238F"/>
    <w:rsid w:val="00F97CEC"/>
    <w:rsid w:val="00FA1CBA"/>
    <w:rsid w:val="00FB0094"/>
    <w:rsid w:val="00FB3A60"/>
    <w:rsid w:val="00FB624F"/>
    <w:rsid w:val="00FC7FEF"/>
    <w:rsid w:val="00FD0916"/>
    <w:rsid w:val="00FD1B36"/>
    <w:rsid w:val="00FD2D19"/>
    <w:rsid w:val="00FD4DF7"/>
    <w:rsid w:val="00FE2630"/>
    <w:rsid w:val="00FE2A76"/>
    <w:rsid w:val="00FE3F05"/>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159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link w:val="HeaderChar"/>
    <w:uiPriority w:val="99"/>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bulletmajor">
    <w:name w:val="CA bullet major"/>
    <w:basedOn w:val="ListBullet"/>
    <w:link w:val="CAbulletmajorChar"/>
    <w:qFormat/>
    <w:rsid w:val="00410FE3"/>
    <w:pPr>
      <w:tabs>
        <w:tab w:val="clear" w:pos="786"/>
        <w:tab w:val="num" w:pos="360"/>
      </w:tabs>
      <w:spacing w:after="120" w:line="276" w:lineRule="auto"/>
      <w:ind w:left="360"/>
      <w:contextualSpacing w:val="0"/>
    </w:pPr>
    <w:rPr>
      <w:rFonts w:ascii="Arial" w:hAnsi="Arial" w:cs="Arial"/>
      <w:sz w:val="22"/>
      <w:szCs w:val="22"/>
    </w:rPr>
  </w:style>
  <w:style w:type="character" w:customStyle="1" w:styleId="CAbulletmajorChar">
    <w:name w:val="CA bullet major Char"/>
    <w:basedOn w:val="DefaultParagraphFont"/>
    <w:link w:val="CAbulletmajor"/>
    <w:rsid w:val="00410FE3"/>
    <w:rPr>
      <w:rFonts w:ascii="Arial" w:hAnsi="Arial" w:cs="Arial"/>
      <w:sz w:val="22"/>
      <w:szCs w:val="22"/>
      <w:lang w:eastAsia="en-US"/>
    </w:rPr>
  </w:style>
  <w:style w:type="character" w:customStyle="1" w:styleId="HeaderChar">
    <w:name w:val="Header Char"/>
    <w:basedOn w:val="DefaultParagraphFont"/>
    <w:link w:val="Header"/>
    <w:uiPriority w:val="99"/>
    <w:rsid w:val="00192C7C"/>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s://wetlandinfo.ehp.qld.gov.au/wetlands/facts-maps/wildlife/?AreaID=national-park-kroombit-tops&amp;Kingdom=animals&amp;SpeciesFilter=Introduce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s://environment.ehp.qld.gov.au/report-request/species-list/"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6866A-F8B0-47F6-9D25-A04B71759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810A318E.dotm</Template>
  <TotalTime>0</TotalTime>
  <Pages>12</Pages>
  <Words>4987</Words>
  <Characters>28896</Characters>
  <Application>Microsoft Office Word</Application>
  <DocSecurity>0</DocSecurity>
  <Lines>240</Lines>
  <Paragraphs>67</Paragraphs>
  <ScaleCrop>false</ScaleCrop>
  <LinksUpToDate>false</LinksUpToDate>
  <CharactersWithSpaces>33816</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Antechinus argentus (silver-headed antechinus)</dc:title>
  <dc:creator/>
  <cp:lastModifiedBy/>
  <cp:revision>1</cp:revision>
  <dcterms:created xsi:type="dcterms:W3CDTF">2017-06-05T23:25:00Z</dcterms:created>
  <dcterms:modified xsi:type="dcterms:W3CDTF">2017-06-05T23:25:00Z</dcterms:modified>
</cp:coreProperties>
</file>