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8F5FA5" w:rsidP="000341CC">
            <w:pPr>
              <w:rPr>
                <w:rFonts w:ascii="Arial" w:hAnsi="Arial" w:cs="Arial"/>
              </w:rPr>
            </w:pPr>
            <w:bookmarkStart w:id="0" w:name="OLE_LINK1"/>
            <w:bookmarkStart w:id="1" w:name="OLE_LINK2"/>
            <w:r>
              <w:rPr>
                <w:rFonts w:ascii="Arial" w:hAnsi="Arial" w:cs="Arial"/>
              </w:rPr>
              <w:t>Indigenous Advisory Committee</w:t>
            </w:r>
            <w:bookmarkEnd w:id="0"/>
            <w:bookmarkEnd w:id="1"/>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8F5FA5" w:rsidP="000341CC">
            <w:pPr>
              <w:rPr>
                <w:rFonts w:ascii="Arial" w:hAnsi="Arial" w:cs="Arial"/>
                <w:b/>
                <w:lang w:val="en-GB"/>
              </w:rPr>
            </w:pPr>
            <w:r>
              <w:rPr>
                <w:rFonts w:ascii="Arial" w:hAnsi="Arial" w:cs="Arial"/>
              </w:rPr>
              <w:t>Indigenous Advisory Committee</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D60908" w:rsidP="000341CC">
            <w:pPr>
              <w:rPr>
                <w:rFonts w:ascii="Arial" w:hAnsi="Arial" w:cs="Arial"/>
                <w:b/>
                <w:lang w:val="en-GB"/>
              </w:rPr>
            </w:pPr>
            <w:r>
              <w:rPr>
                <w:rFonts w:ascii="Arial" w:hAnsi="Arial" w:cs="Arial"/>
                <w:b/>
                <w:lang w:val="en-GB"/>
              </w:rPr>
              <w:t xml:space="preserve">13 </w:t>
            </w:r>
            <w:r w:rsidR="00C27A62">
              <w:rPr>
                <w:rFonts w:ascii="Arial" w:hAnsi="Arial" w:cs="Arial"/>
                <w:b/>
                <w:lang w:val="en-GB"/>
              </w:rPr>
              <w:t>June</w:t>
            </w:r>
            <w:r w:rsidR="00460249">
              <w:rPr>
                <w:rFonts w:ascii="Arial" w:hAnsi="Arial" w:cs="Arial"/>
                <w:b/>
                <w:lang w:val="en-GB"/>
              </w:rPr>
              <w:t xml:space="preserv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CE32B1" w:rsidRDefault="00CE32B1" w:rsidP="00CE32B1">
            <w:pPr>
              <w:spacing w:before="60" w:after="60" w:line="240" w:lineRule="auto"/>
              <w:outlineLvl w:val="1"/>
              <w:rPr>
                <w:rFonts w:asciiTheme="minorHAnsi" w:hAnsiTheme="minorHAnsi"/>
                <w:sz w:val="24"/>
                <w:szCs w:val="24"/>
                <w:lang w:eastAsia="en-AU"/>
              </w:rPr>
            </w:pPr>
            <w:r w:rsidRPr="00B009D8">
              <w:rPr>
                <w:rFonts w:asciiTheme="minorHAnsi" w:hAnsiTheme="minorHAnsi"/>
                <w:sz w:val="24"/>
                <w:szCs w:val="24"/>
                <w:lang w:eastAsia="en-AU"/>
              </w:rPr>
              <w:t xml:space="preserve">The Indigenous Advisory Committee (IAC) has provided the below comments on the Australian Heritage Strategy. To ensure </w:t>
            </w:r>
            <w:r>
              <w:rPr>
                <w:rFonts w:asciiTheme="minorHAnsi" w:hAnsiTheme="minorHAnsi"/>
                <w:sz w:val="24"/>
                <w:szCs w:val="24"/>
                <w:lang w:eastAsia="en-AU"/>
              </w:rPr>
              <w:t xml:space="preserve">our comments have been incorporated into this template, we have broken our response down into sub-headings. We can also provide our comments in track changes in an electronic version of the Strategy if this assists. </w:t>
            </w:r>
          </w:p>
          <w:p w:rsidR="00B009D8" w:rsidRPr="00B009D8" w:rsidRDefault="00B009D8" w:rsidP="00D343CC">
            <w:pPr>
              <w:spacing w:before="60" w:after="60" w:line="240" w:lineRule="auto"/>
              <w:outlineLvl w:val="1"/>
              <w:rPr>
                <w:rFonts w:asciiTheme="minorHAnsi" w:hAnsiTheme="minorHAnsi"/>
                <w:sz w:val="24"/>
                <w:szCs w:val="24"/>
                <w:lang w:eastAsia="en-AU"/>
              </w:rPr>
            </w:pPr>
          </w:p>
          <w:p w:rsidR="00232DB8" w:rsidRDefault="00232DB8" w:rsidP="00D343CC">
            <w:pPr>
              <w:spacing w:before="60" w:after="60" w:line="240" w:lineRule="auto"/>
              <w:outlineLvl w:val="1"/>
              <w:rPr>
                <w:rFonts w:asciiTheme="minorHAnsi" w:hAnsiTheme="minorHAnsi"/>
                <w:b/>
                <w:sz w:val="24"/>
                <w:szCs w:val="24"/>
                <w:lang w:eastAsia="en-AU"/>
              </w:rPr>
            </w:pPr>
            <w:r>
              <w:rPr>
                <w:rFonts w:asciiTheme="minorHAnsi" w:hAnsiTheme="minorHAnsi"/>
                <w:b/>
                <w:sz w:val="24"/>
                <w:szCs w:val="24"/>
                <w:lang w:eastAsia="en-AU"/>
              </w:rPr>
              <w:t>Commitments and Proposed Actions</w:t>
            </w:r>
          </w:p>
          <w:p w:rsidR="009B2C95" w:rsidRPr="009B2C95" w:rsidRDefault="009B2C95" w:rsidP="00D343CC">
            <w:pPr>
              <w:spacing w:before="60" w:after="60" w:line="240" w:lineRule="auto"/>
              <w:outlineLvl w:val="1"/>
              <w:rPr>
                <w:rFonts w:asciiTheme="minorHAnsi" w:hAnsiTheme="minorHAnsi"/>
                <w:b/>
                <w:sz w:val="24"/>
                <w:szCs w:val="24"/>
                <w:lang w:eastAsia="en-AU"/>
              </w:rPr>
            </w:pPr>
            <w:r w:rsidRPr="009B2C95">
              <w:rPr>
                <w:rFonts w:asciiTheme="minorHAnsi" w:hAnsiTheme="minorHAnsi"/>
                <w:b/>
                <w:sz w:val="24"/>
                <w:szCs w:val="24"/>
                <w:lang w:eastAsia="en-AU"/>
              </w:rPr>
              <w:t>1.a)</w:t>
            </w:r>
            <w:r w:rsidRPr="009B2C95">
              <w:rPr>
                <w:rFonts w:asciiTheme="minorHAnsi" w:hAnsiTheme="minorHAnsi"/>
                <w:b/>
                <w:sz w:val="24"/>
                <w:szCs w:val="24"/>
                <w:lang w:eastAsia="en-AU"/>
              </w:rPr>
              <w:tab/>
            </w:r>
            <w:r w:rsidR="00C30D26">
              <w:rPr>
                <w:rFonts w:asciiTheme="minorHAnsi" w:hAnsiTheme="minorHAnsi"/>
                <w:b/>
                <w:sz w:val="24"/>
                <w:szCs w:val="24"/>
                <w:lang w:eastAsia="en-AU"/>
              </w:rPr>
              <w:t xml:space="preserve">Improved support for Australia’s iconic World Heritage sites - </w:t>
            </w:r>
            <w:r w:rsidRPr="009B2C95">
              <w:rPr>
                <w:rFonts w:asciiTheme="minorHAnsi" w:hAnsiTheme="minorHAnsi"/>
                <w:b/>
                <w:sz w:val="24"/>
                <w:szCs w:val="24"/>
                <w:lang w:eastAsia="en-AU"/>
              </w:rPr>
              <w:t>Commitments</w:t>
            </w:r>
          </w:p>
          <w:p w:rsidR="00657416" w:rsidRDefault="00657416" w:rsidP="00D343CC">
            <w:pPr>
              <w:pStyle w:val="Body"/>
              <w:rPr>
                <w:lang w:eastAsia="en-AU"/>
              </w:rPr>
            </w:pPr>
            <w:r w:rsidRPr="00232DB8">
              <w:rPr>
                <w:b/>
                <w:i/>
                <w:lang w:eastAsia="en-AU"/>
              </w:rPr>
              <w:t>Insert</w:t>
            </w:r>
            <w:r>
              <w:rPr>
                <w:lang w:eastAsia="en-AU"/>
              </w:rPr>
              <w:t xml:space="preserve"> – Provide resources and opportunities to identify, assess, and nominate Indigenous heritage values to </w:t>
            </w:r>
            <w:r w:rsidR="00C45055">
              <w:rPr>
                <w:lang w:eastAsia="en-AU"/>
              </w:rPr>
              <w:t xml:space="preserve">existing </w:t>
            </w:r>
            <w:r>
              <w:rPr>
                <w:lang w:eastAsia="en-AU"/>
              </w:rPr>
              <w:t>World Heritage</w:t>
            </w:r>
            <w:r w:rsidR="00C45055">
              <w:rPr>
                <w:lang w:eastAsia="en-AU"/>
              </w:rPr>
              <w:t xml:space="preserve"> properties</w:t>
            </w:r>
            <w:r>
              <w:rPr>
                <w:lang w:eastAsia="en-AU"/>
              </w:rPr>
              <w:t xml:space="preserve">, as well as manage and monitor Indigenous heritage values in existing and future World Heritage properties. </w:t>
            </w:r>
          </w:p>
          <w:p w:rsidR="009B2C95" w:rsidRPr="00610A33" w:rsidRDefault="009B2C95" w:rsidP="00D343CC">
            <w:pPr>
              <w:spacing w:before="60" w:after="60" w:line="240" w:lineRule="auto"/>
              <w:outlineLvl w:val="1"/>
              <w:rPr>
                <w:rFonts w:asciiTheme="minorHAnsi" w:hAnsiTheme="minorHAnsi"/>
                <w:b/>
                <w:sz w:val="24"/>
                <w:szCs w:val="24"/>
                <w:lang w:eastAsia="en-AU"/>
              </w:rPr>
            </w:pPr>
            <w:r w:rsidRPr="00610A33">
              <w:rPr>
                <w:rFonts w:asciiTheme="minorHAnsi" w:hAnsiTheme="minorHAnsi"/>
                <w:b/>
                <w:sz w:val="24"/>
                <w:szCs w:val="24"/>
                <w:lang w:eastAsia="en-AU"/>
              </w:rPr>
              <w:t>1.a)</w:t>
            </w:r>
            <w:r w:rsidRPr="00610A33">
              <w:rPr>
                <w:rFonts w:asciiTheme="minorHAnsi" w:hAnsiTheme="minorHAnsi"/>
                <w:b/>
                <w:sz w:val="24"/>
                <w:szCs w:val="24"/>
                <w:lang w:eastAsia="en-AU"/>
              </w:rPr>
              <w:tab/>
              <w:t>Proposed action</w:t>
            </w:r>
            <w:r w:rsidR="00610A33">
              <w:rPr>
                <w:rFonts w:asciiTheme="minorHAnsi" w:hAnsiTheme="minorHAnsi"/>
                <w:b/>
                <w:sz w:val="24"/>
                <w:szCs w:val="24"/>
                <w:lang w:eastAsia="en-AU"/>
              </w:rPr>
              <w:t>s</w:t>
            </w:r>
            <w:r w:rsidRPr="00610A33">
              <w:rPr>
                <w:rFonts w:asciiTheme="minorHAnsi" w:hAnsiTheme="minorHAnsi"/>
                <w:b/>
                <w:sz w:val="24"/>
                <w:szCs w:val="24"/>
                <w:lang w:eastAsia="en-AU"/>
              </w:rPr>
              <w:t>:</w:t>
            </w:r>
          </w:p>
          <w:p w:rsidR="00657416" w:rsidRDefault="00657416" w:rsidP="00D343CC">
            <w:pPr>
              <w:pStyle w:val="Body"/>
              <w:rPr>
                <w:lang w:eastAsia="en-AU"/>
              </w:rPr>
            </w:pPr>
            <w:r w:rsidRPr="00232DB8">
              <w:rPr>
                <w:b/>
                <w:i/>
                <w:lang w:eastAsia="en-AU"/>
              </w:rPr>
              <w:t>Insert</w:t>
            </w:r>
            <w:r>
              <w:rPr>
                <w:lang w:eastAsia="en-AU"/>
              </w:rPr>
              <w:t xml:space="preserve"> – Identify new potential heritage sites to be added to Australia’s World Heritage Tentative </w:t>
            </w:r>
            <w:r>
              <w:rPr>
                <w:lang w:eastAsia="en-AU"/>
              </w:rPr>
              <w:lastRenderedPageBreak/>
              <w:t xml:space="preserve">List and submit to the World Heritage Committee for approval. </w:t>
            </w:r>
          </w:p>
          <w:p w:rsidR="00610A33" w:rsidRPr="00610A33" w:rsidRDefault="00610A33" w:rsidP="00D343CC">
            <w:pPr>
              <w:spacing w:before="60" w:after="60" w:line="240" w:lineRule="auto"/>
              <w:outlineLvl w:val="1"/>
              <w:rPr>
                <w:rFonts w:asciiTheme="minorHAnsi" w:hAnsiTheme="minorHAnsi"/>
                <w:b/>
                <w:sz w:val="24"/>
                <w:szCs w:val="24"/>
                <w:lang w:eastAsia="en-AU"/>
              </w:rPr>
            </w:pPr>
            <w:r w:rsidRPr="00610A33">
              <w:rPr>
                <w:rFonts w:asciiTheme="minorHAnsi" w:hAnsiTheme="minorHAnsi"/>
                <w:b/>
                <w:sz w:val="24"/>
                <w:szCs w:val="24"/>
                <w:lang w:eastAsia="en-AU"/>
              </w:rPr>
              <w:t>1.b)</w:t>
            </w:r>
            <w:r w:rsidRPr="00610A33">
              <w:rPr>
                <w:rFonts w:asciiTheme="minorHAnsi" w:hAnsiTheme="minorHAnsi"/>
                <w:b/>
                <w:sz w:val="24"/>
                <w:szCs w:val="24"/>
                <w:lang w:eastAsia="en-AU"/>
              </w:rPr>
              <w:tab/>
            </w:r>
            <w:r w:rsidR="00C30D26">
              <w:rPr>
                <w:rFonts w:asciiTheme="minorHAnsi" w:hAnsiTheme="minorHAnsi"/>
                <w:b/>
                <w:sz w:val="24"/>
                <w:szCs w:val="24"/>
                <w:lang w:eastAsia="en-AU"/>
              </w:rPr>
              <w:t xml:space="preserve">Capture a representative National Heritage List - </w:t>
            </w:r>
            <w:r w:rsidRPr="00610A33">
              <w:rPr>
                <w:rFonts w:asciiTheme="minorHAnsi" w:hAnsiTheme="minorHAnsi"/>
                <w:b/>
                <w:sz w:val="24"/>
                <w:szCs w:val="24"/>
                <w:lang w:eastAsia="en-AU"/>
              </w:rPr>
              <w:t>Commitments</w:t>
            </w:r>
          </w:p>
          <w:p w:rsidR="00657416" w:rsidRDefault="00657416" w:rsidP="00D343CC">
            <w:pPr>
              <w:pStyle w:val="Body"/>
              <w:rPr>
                <w:lang w:eastAsia="en-AU"/>
              </w:rPr>
            </w:pPr>
            <w:r w:rsidRPr="00232DB8">
              <w:rPr>
                <w:b/>
                <w:i/>
                <w:lang w:eastAsia="en-AU"/>
              </w:rPr>
              <w:t>Insert</w:t>
            </w:r>
            <w:r>
              <w:rPr>
                <w:lang w:eastAsia="en-AU"/>
              </w:rPr>
              <w:t xml:space="preserve"> – Ensure all World Heritage Areas</w:t>
            </w:r>
            <w:r w:rsidR="00E42881">
              <w:rPr>
                <w:lang w:eastAsia="en-AU"/>
              </w:rPr>
              <w:t xml:space="preserve"> (WHA)</w:t>
            </w:r>
            <w:r>
              <w:rPr>
                <w:lang w:eastAsia="en-AU"/>
              </w:rPr>
              <w:t xml:space="preserve"> have Indigenous cultural values identified and assessed for retrospective National Heritage listing where applicable. </w:t>
            </w:r>
          </w:p>
          <w:p w:rsidR="00657416" w:rsidRPr="00657416" w:rsidRDefault="00657416" w:rsidP="00D343CC">
            <w:pPr>
              <w:spacing w:before="60" w:after="60" w:line="240" w:lineRule="auto"/>
              <w:outlineLvl w:val="1"/>
              <w:rPr>
                <w:rFonts w:asciiTheme="minorHAnsi" w:hAnsiTheme="minorHAnsi"/>
                <w:b/>
                <w:sz w:val="24"/>
                <w:szCs w:val="24"/>
                <w:lang w:eastAsia="en-AU"/>
              </w:rPr>
            </w:pPr>
            <w:r w:rsidRPr="00610A33">
              <w:rPr>
                <w:rFonts w:asciiTheme="minorHAnsi" w:hAnsiTheme="minorHAnsi"/>
                <w:b/>
                <w:sz w:val="24"/>
                <w:szCs w:val="24"/>
                <w:lang w:eastAsia="en-AU"/>
              </w:rPr>
              <w:t>1.</w:t>
            </w:r>
            <w:r>
              <w:rPr>
                <w:rFonts w:asciiTheme="minorHAnsi" w:hAnsiTheme="minorHAnsi"/>
                <w:b/>
                <w:sz w:val="24"/>
                <w:szCs w:val="24"/>
                <w:lang w:eastAsia="en-AU"/>
              </w:rPr>
              <w:t>b</w:t>
            </w:r>
            <w:r w:rsidRPr="00610A33">
              <w:rPr>
                <w:rFonts w:asciiTheme="minorHAnsi" w:hAnsiTheme="minorHAnsi"/>
                <w:b/>
                <w:sz w:val="24"/>
                <w:szCs w:val="24"/>
                <w:lang w:eastAsia="en-AU"/>
              </w:rPr>
              <w:t>)</w:t>
            </w:r>
            <w:r w:rsidRPr="00610A33">
              <w:rPr>
                <w:rFonts w:asciiTheme="minorHAnsi" w:hAnsiTheme="minorHAnsi"/>
                <w:b/>
                <w:sz w:val="24"/>
                <w:szCs w:val="24"/>
                <w:lang w:eastAsia="en-AU"/>
              </w:rPr>
              <w:tab/>
            </w:r>
            <w:r>
              <w:rPr>
                <w:rFonts w:asciiTheme="minorHAnsi" w:hAnsiTheme="minorHAnsi"/>
                <w:b/>
                <w:sz w:val="24"/>
                <w:szCs w:val="24"/>
                <w:lang w:eastAsia="en-AU"/>
              </w:rPr>
              <w:t>Proposed actions:</w:t>
            </w:r>
          </w:p>
          <w:p w:rsidR="00657416" w:rsidRDefault="00657416" w:rsidP="00D343CC">
            <w:pPr>
              <w:pStyle w:val="Body"/>
              <w:rPr>
                <w:lang w:eastAsia="en-AU"/>
              </w:rPr>
            </w:pPr>
            <w:r w:rsidRPr="00232DB8">
              <w:rPr>
                <w:b/>
                <w:i/>
                <w:lang w:eastAsia="en-AU"/>
              </w:rPr>
              <w:t>Insert</w:t>
            </w:r>
            <w:r w:rsidRPr="00657416">
              <w:rPr>
                <w:b/>
                <w:i/>
                <w:lang w:eastAsia="en-AU"/>
              </w:rPr>
              <w:t xml:space="preserve"> </w:t>
            </w:r>
            <w:r w:rsidRPr="00657416">
              <w:rPr>
                <w:lang w:eastAsia="en-AU"/>
              </w:rPr>
              <w:t xml:space="preserve">– </w:t>
            </w:r>
            <w:r>
              <w:rPr>
                <w:lang w:eastAsia="en-AU"/>
              </w:rPr>
              <w:t>D</w:t>
            </w:r>
            <w:r w:rsidRPr="00657416">
              <w:rPr>
                <w:lang w:eastAsia="en-AU"/>
              </w:rPr>
              <w:t>evelop a strategy to advance including Indigenous cultural values for existing WHAs where they need to be included in the N</w:t>
            </w:r>
            <w:r w:rsidR="00E42881">
              <w:rPr>
                <w:lang w:eastAsia="en-AU"/>
              </w:rPr>
              <w:t xml:space="preserve">ational </w:t>
            </w:r>
            <w:r w:rsidRPr="00657416">
              <w:rPr>
                <w:lang w:eastAsia="en-AU"/>
              </w:rPr>
              <w:t>H</w:t>
            </w:r>
            <w:r w:rsidR="00E42881">
              <w:rPr>
                <w:lang w:eastAsia="en-AU"/>
              </w:rPr>
              <w:t xml:space="preserve">eritage </w:t>
            </w:r>
            <w:r w:rsidRPr="00657416">
              <w:rPr>
                <w:lang w:eastAsia="en-AU"/>
              </w:rPr>
              <w:t>L</w:t>
            </w:r>
            <w:r w:rsidR="00E42881">
              <w:rPr>
                <w:lang w:eastAsia="en-AU"/>
              </w:rPr>
              <w:t>ist (NHL)</w:t>
            </w:r>
            <w:r w:rsidRPr="00657416">
              <w:rPr>
                <w:lang w:eastAsia="en-AU"/>
              </w:rPr>
              <w:t>.</w:t>
            </w:r>
          </w:p>
          <w:p w:rsidR="00657416" w:rsidRPr="00610A33" w:rsidRDefault="00657416" w:rsidP="00D343CC">
            <w:pPr>
              <w:spacing w:before="60" w:after="60" w:line="240" w:lineRule="auto"/>
              <w:outlineLvl w:val="1"/>
              <w:rPr>
                <w:rFonts w:asciiTheme="minorHAnsi" w:hAnsiTheme="minorHAnsi"/>
                <w:b/>
                <w:sz w:val="24"/>
                <w:szCs w:val="24"/>
                <w:lang w:eastAsia="en-AU"/>
              </w:rPr>
            </w:pPr>
            <w:r w:rsidRPr="00610A33">
              <w:rPr>
                <w:rFonts w:asciiTheme="minorHAnsi" w:hAnsiTheme="minorHAnsi"/>
                <w:b/>
                <w:sz w:val="24"/>
                <w:szCs w:val="24"/>
                <w:lang w:eastAsia="en-AU"/>
              </w:rPr>
              <w:t>1.</w:t>
            </w:r>
            <w:r>
              <w:rPr>
                <w:rFonts w:asciiTheme="minorHAnsi" w:hAnsiTheme="minorHAnsi"/>
                <w:b/>
                <w:sz w:val="24"/>
                <w:szCs w:val="24"/>
                <w:lang w:eastAsia="en-AU"/>
              </w:rPr>
              <w:t>c</w:t>
            </w:r>
            <w:r w:rsidRPr="00610A33">
              <w:rPr>
                <w:rFonts w:asciiTheme="minorHAnsi" w:hAnsiTheme="minorHAnsi"/>
                <w:b/>
                <w:sz w:val="24"/>
                <w:szCs w:val="24"/>
                <w:lang w:eastAsia="en-AU"/>
              </w:rPr>
              <w:t>)</w:t>
            </w:r>
            <w:r w:rsidRPr="00610A33">
              <w:rPr>
                <w:rFonts w:asciiTheme="minorHAnsi" w:hAnsiTheme="minorHAnsi"/>
                <w:b/>
                <w:sz w:val="24"/>
                <w:szCs w:val="24"/>
                <w:lang w:eastAsia="en-AU"/>
              </w:rPr>
              <w:tab/>
            </w:r>
            <w:r w:rsidR="00C30D26">
              <w:rPr>
                <w:rFonts w:asciiTheme="minorHAnsi" w:hAnsiTheme="minorHAnsi"/>
                <w:b/>
                <w:sz w:val="24"/>
                <w:szCs w:val="24"/>
                <w:lang w:eastAsia="en-AU"/>
              </w:rPr>
              <w:t>P</w:t>
            </w:r>
            <w:r w:rsidR="0027624D">
              <w:rPr>
                <w:rFonts w:asciiTheme="minorHAnsi" w:hAnsiTheme="minorHAnsi"/>
                <w:b/>
                <w:sz w:val="24"/>
                <w:szCs w:val="24"/>
                <w:lang w:eastAsia="en-AU"/>
              </w:rPr>
              <w:t>u</w:t>
            </w:r>
            <w:r w:rsidR="00C30D26">
              <w:rPr>
                <w:rFonts w:asciiTheme="minorHAnsi" w:hAnsiTheme="minorHAnsi"/>
                <w:b/>
                <w:sz w:val="24"/>
                <w:szCs w:val="24"/>
                <w:lang w:eastAsia="en-AU"/>
              </w:rPr>
              <w:t xml:space="preserve">rsue greater recognition and protection of our natural and cultural heritage, particularly our Indigenous cultural heritage - </w:t>
            </w:r>
            <w:r w:rsidRPr="00610A33">
              <w:rPr>
                <w:rFonts w:asciiTheme="minorHAnsi" w:hAnsiTheme="minorHAnsi"/>
                <w:b/>
                <w:sz w:val="24"/>
                <w:szCs w:val="24"/>
                <w:lang w:eastAsia="en-AU"/>
              </w:rPr>
              <w:t>Commitments</w:t>
            </w:r>
          </w:p>
          <w:p w:rsidR="006E4B9E" w:rsidRDefault="00657416" w:rsidP="00D343CC">
            <w:pPr>
              <w:pStyle w:val="Body"/>
            </w:pPr>
            <w:r>
              <w:t xml:space="preserve">Ensure that Indigenous communities are provided with the opportunity and assisted to undertake regional assessments across their traditional lands and seas to record their cultural values.  </w:t>
            </w:r>
            <w:r w:rsidR="00B87778">
              <w:t xml:space="preserve">This would be a step toward recognising the rights of Indigenous peoples that align with the UN Declaration on the Rights of Indigenous Peoples which Australia has supported. </w:t>
            </w:r>
            <w:r>
              <w:t xml:space="preserve">The community will be the holder of such information to </w:t>
            </w:r>
            <w:r w:rsidR="00B87778">
              <w:t xml:space="preserve">benefit and enable them to develop economic opportunities </w:t>
            </w:r>
            <w:r>
              <w:t xml:space="preserve">for their benefit. </w:t>
            </w:r>
          </w:p>
          <w:p w:rsidR="00C27A62" w:rsidRPr="00E42881" w:rsidRDefault="008736B3">
            <w:pPr>
              <w:pStyle w:val="ListBullet"/>
              <w:numPr>
                <w:ilvl w:val="0"/>
                <w:numId w:val="0"/>
              </w:numPr>
              <w:tabs>
                <w:tab w:val="left" w:pos="0"/>
              </w:tabs>
              <w:spacing w:after="60" w:line="240" w:lineRule="auto"/>
              <w:contextualSpacing/>
              <w:rPr>
                <w:rFonts w:asciiTheme="minorHAnsi" w:eastAsiaTheme="minorEastAsia" w:hAnsiTheme="minorHAnsi" w:cstheme="minorBidi"/>
                <w:sz w:val="24"/>
                <w:szCs w:val="24"/>
                <w:lang w:val="en-US" w:eastAsia="ja-JP"/>
              </w:rPr>
            </w:pPr>
            <w:r w:rsidRPr="00E42881">
              <w:rPr>
                <w:rFonts w:asciiTheme="minorHAnsi" w:eastAsiaTheme="minorEastAsia" w:hAnsiTheme="minorHAnsi" w:cstheme="minorBidi"/>
                <w:sz w:val="24"/>
                <w:szCs w:val="24"/>
                <w:lang w:val="en-US" w:eastAsia="ja-JP"/>
              </w:rPr>
              <w:t xml:space="preserve">Future expansion of the </w:t>
            </w:r>
            <w:r w:rsidR="00E42881">
              <w:rPr>
                <w:rFonts w:asciiTheme="minorHAnsi" w:eastAsiaTheme="minorEastAsia" w:hAnsiTheme="minorHAnsi" w:cstheme="minorBidi"/>
                <w:sz w:val="24"/>
                <w:szCs w:val="24"/>
                <w:lang w:val="en-US" w:eastAsia="ja-JP"/>
              </w:rPr>
              <w:t>NHL</w:t>
            </w:r>
            <w:r w:rsidRPr="00E42881">
              <w:rPr>
                <w:rFonts w:asciiTheme="minorHAnsi" w:eastAsiaTheme="minorEastAsia" w:hAnsiTheme="minorHAnsi" w:cstheme="minorBidi"/>
                <w:sz w:val="24"/>
                <w:szCs w:val="24"/>
                <w:lang w:val="en-US" w:eastAsia="ja-JP"/>
              </w:rPr>
              <w:t xml:space="preserve"> is undertaken strategically; ensuring gaps in Indigenous cultural heritage are identified and prioritised for listing protection.</w:t>
            </w:r>
          </w:p>
          <w:p w:rsidR="00C27A62" w:rsidRPr="00E42881" w:rsidRDefault="00C27A62">
            <w:pPr>
              <w:pStyle w:val="ListBullet"/>
              <w:numPr>
                <w:ilvl w:val="0"/>
                <w:numId w:val="0"/>
              </w:numPr>
              <w:tabs>
                <w:tab w:val="left" w:pos="720"/>
              </w:tabs>
              <w:spacing w:after="60" w:line="240" w:lineRule="auto"/>
              <w:ind w:left="421"/>
              <w:contextualSpacing/>
              <w:rPr>
                <w:rFonts w:asciiTheme="minorHAnsi" w:eastAsiaTheme="minorEastAsia" w:hAnsiTheme="minorHAnsi" w:cstheme="minorBidi"/>
                <w:sz w:val="24"/>
                <w:szCs w:val="24"/>
                <w:lang w:val="en-US" w:eastAsia="ja-JP"/>
              </w:rPr>
            </w:pPr>
          </w:p>
          <w:p w:rsidR="00C27A62" w:rsidRPr="00E42881" w:rsidRDefault="008736B3">
            <w:pPr>
              <w:pStyle w:val="ListBullet"/>
              <w:numPr>
                <w:ilvl w:val="0"/>
                <w:numId w:val="0"/>
              </w:numPr>
              <w:tabs>
                <w:tab w:val="left" w:pos="0"/>
              </w:tabs>
              <w:spacing w:after="60" w:line="240" w:lineRule="auto"/>
              <w:contextualSpacing/>
              <w:rPr>
                <w:rFonts w:asciiTheme="minorHAnsi" w:eastAsiaTheme="minorEastAsia" w:hAnsiTheme="minorHAnsi" w:cstheme="minorBidi"/>
                <w:sz w:val="24"/>
                <w:szCs w:val="24"/>
                <w:lang w:val="en-US" w:eastAsia="ja-JP"/>
              </w:rPr>
            </w:pPr>
            <w:r w:rsidRPr="00E42881">
              <w:rPr>
                <w:rFonts w:asciiTheme="minorHAnsi" w:eastAsiaTheme="minorEastAsia" w:hAnsiTheme="minorHAnsi" w:cstheme="minorBidi"/>
                <w:sz w:val="24"/>
                <w:szCs w:val="24"/>
                <w:lang w:val="en-US" w:eastAsia="ja-JP"/>
              </w:rPr>
              <w:t>Provides continued scope for relisting places/properties to include additional Indigenous cultural heritage values.</w:t>
            </w:r>
          </w:p>
          <w:p w:rsidR="00C27A62" w:rsidRDefault="00C27A62">
            <w:pPr>
              <w:pStyle w:val="ListBullet"/>
              <w:numPr>
                <w:ilvl w:val="0"/>
                <w:numId w:val="0"/>
              </w:numPr>
              <w:tabs>
                <w:tab w:val="left" w:pos="720"/>
              </w:tabs>
              <w:spacing w:after="60" w:line="240" w:lineRule="auto"/>
              <w:ind w:left="421"/>
              <w:contextualSpacing/>
              <w:rPr>
                <w:rFonts w:cs="Arial"/>
              </w:rPr>
            </w:pPr>
          </w:p>
          <w:p w:rsidR="008736B3" w:rsidRPr="00657416" w:rsidRDefault="008736B3" w:rsidP="008736B3">
            <w:pPr>
              <w:pStyle w:val="Body"/>
              <w:rPr>
                <w:lang w:eastAsia="en-AU"/>
              </w:rPr>
            </w:pPr>
            <w:r>
              <w:rPr>
                <w:rFonts w:cs="Arial"/>
              </w:rPr>
              <w:t>Natural and cultural heritage values are better integrated in future assessments, particularly for iconic species, e.g. turtles and dugongs</w:t>
            </w:r>
          </w:p>
          <w:p w:rsidR="00610A33" w:rsidRPr="00610A33" w:rsidRDefault="00610A33" w:rsidP="00D343CC">
            <w:pPr>
              <w:spacing w:before="60" w:after="60" w:line="240" w:lineRule="auto"/>
              <w:outlineLvl w:val="1"/>
              <w:rPr>
                <w:rFonts w:asciiTheme="minorHAnsi" w:hAnsiTheme="minorHAnsi"/>
                <w:b/>
                <w:sz w:val="24"/>
                <w:szCs w:val="24"/>
                <w:lang w:eastAsia="en-AU"/>
              </w:rPr>
            </w:pPr>
            <w:r w:rsidRPr="00610A33">
              <w:rPr>
                <w:rFonts w:asciiTheme="minorHAnsi" w:hAnsiTheme="minorHAnsi"/>
                <w:b/>
                <w:sz w:val="24"/>
                <w:szCs w:val="24"/>
                <w:lang w:eastAsia="en-AU"/>
              </w:rPr>
              <w:t>1.</w:t>
            </w:r>
            <w:r>
              <w:rPr>
                <w:rFonts w:asciiTheme="minorHAnsi" w:hAnsiTheme="minorHAnsi"/>
                <w:b/>
                <w:sz w:val="24"/>
                <w:szCs w:val="24"/>
                <w:lang w:eastAsia="en-AU"/>
              </w:rPr>
              <w:t>c</w:t>
            </w:r>
            <w:r w:rsidRPr="00610A33">
              <w:rPr>
                <w:rFonts w:asciiTheme="minorHAnsi" w:hAnsiTheme="minorHAnsi"/>
                <w:b/>
                <w:sz w:val="24"/>
                <w:szCs w:val="24"/>
                <w:lang w:eastAsia="en-AU"/>
              </w:rPr>
              <w:t>)</w:t>
            </w:r>
            <w:r w:rsidRPr="00610A33">
              <w:rPr>
                <w:rFonts w:asciiTheme="minorHAnsi" w:hAnsiTheme="minorHAnsi"/>
                <w:b/>
                <w:sz w:val="24"/>
                <w:szCs w:val="24"/>
                <w:lang w:eastAsia="en-AU"/>
              </w:rPr>
              <w:tab/>
            </w:r>
            <w:r>
              <w:rPr>
                <w:rFonts w:asciiTheme="minorHAnsi" w:hAnsiTheme="minorHAnsi"/>
                <w:b/>
                <w:sz w:val="24"/>
                <w:szCs w:val="24"/>
                <w:lang w:eastAsia="en-AU"/>
              </w:rPr>
              <w:t>Proposed actions:</w:t>
            </w:r>
          </w:p>
          <w:p w:rsidR="00610A33" w:rsidRDefault="00224015" w:rsidP="00D343CC">
            <w:pPr>
              <w:pStyle w:val="Body"/>
              <w:rPr>
                <w:lang w:eastAsia="en-AU"/>
              </w:rPr>
            </w:pPr>
            <w:r w:rsidRPr="00232DB8">
              <w:rPr>
                <w:b/>
                <w:i/>
                <w:lang w:eastAsia="en-AU"/>
              </w:rPr>
              <w:t>Insert</w:t>
            </w:r>
            <w:r>
              <w:rPr>
                <w:lang w:eastAsia="en-AU"/>
              </w:rPr>
              <w:t xml:space="preserve"> </w:t>
            </w:r>
            <w:r w:rsidR="00610A33">
              <w:rPr>
                <w:lang w:eastAsia="en-AU"/>
              </w:rPr>
              <w:t>– Identify priority sites for assessment for potential World Heritage listing for Sydney’s Royal National Park.</w:t>
            </w:r>
            <w:r w:rsidR="00657416">
              <w:rPr>
                <w:lang w:eastAsia="en-AU"/>
              </w:rPr>
              <w:t xml:space="preserve"> (Separate Cape York and Sydney Royal NP as they will have different priorities and timelines).</w:t>
            </w:r>
          </w:p>
          <w:p w:rsidR="00B009D8" w:rsidRDefault="00224015" w:rsidP="00D343CC">
            <w:pPr>
              <w:pStyle w:val="Body"/>
              <w:rPr>
                <w:lang w:eastAsia="en-AU"/>
              </w:rPr>
            </w:pPr>
            <w:r w:rsidRPr="00232DB8">
              <w:rPr>
                <w:b/>
                <w:i/>
                <w:lang w:eastAsia="en-AU"/>
              </w:rPr>
              <w:t>Insert</w:t>
            </w:r>
            <w:r>
              <w:rPr>
                <w:lang w:eastAsia="en-AU"/>
              </w:rPr>
              <w:t xml:space="preserve"> </w:t>
            </w:r>
            <w:r w:rsidR="00610A33">
              <w:rPr>
                <w:lang w:eastAsia="en-AU"/>
              </w:rPr>
              <w:t>– Ensure that ethical best practice standards are applied when working with Indigenous peoples and the</w:t>
            </w:r>
            <w:r w:rsidR="00657416">
              <w:rPr>
                <w:lang w:eastAsia="en-AU"/>
              </w:rPr>
              <w:t>ir</w:t>
            </w:r>
            <w:r w:rsidR="00610A33">
              <w:rPr>
                <w:lang w:eastAsia="en-AU"/>
              </w:rPr>
              <w:t xml:space="preserve"> heritage values.</w:t>
            </w:r>
            <w:r w:rsidR="00B009D8">
              <w:rPr>
                <w:lang w:eastAsia="en-AU"/>
              </w:rPr>
              <w:t xml:space="preserve"> </w:t>
            </w:r>
          </w:p>
          <w:p w:rsidR="00663CD3" w:rsidRPr="00D343CC" w:rsidRDefault="00663CD3" w:rsidP="00663CD3">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sidRPr="00D343CC">
              <w:rPr>
                <w:rFonts w:asciiTheme="minorHAnsi" w:eastAsiaTheme="minorEastAsia" w:hAnsiTheme="minorHAnsi" w:cstheme="minorBidi"/>
                <w:color w:val="auto"/>
                <w:spacing w:val="0"/>
                <w:kern w:val="0"/>
                <w:sz w:val="24"/>
                <w:szCs w:val="24"/>
                <w:lang w:val="en-US" w:eastAsia="ja-JP"/>
              </w:rPr>
              <w:t>It is regrettable that the strategy does not provide more emphasis on the importance of reviewing and enhancing heritage laws and policies outside of the one-stop-shop framework. In particular the A</w:t>
            </w:r>
            <w:r w:rsidR="00E42881">
              <w:rPr>
                <w:rFonts w:asciiTheme="minorHAnsi" w:eastAsiaTheme="minorEastAsia" w:hAnsiTheme="minorHAnsi" w:cstheme="minorBidi"/>
                <w:color w:val="auto"/>
                <w:spacing w:val="0"/>
                <w:kern w:val="0"/>
                <w:sz w:val="24"/>
                <w:szCs w:val="24"/>
                <w:lang w:val="en-US" w:eastAsia="ja-JP"/>
              </w:rPr>
              <w:t xml:space="preserve">boriginal and Torres Strait Islander Heritage Protection </w:t>
            </w:r>
            <w:r w:rsidRPr="00D343CC">
              <w:rPr>
                <w:rFonts w:asciiTheme="minorHAnsi" w:eastAsiaTheme="minorEastAsia" w:hAnsiTheme="minorHAnsi" w:cstheme="minorBidi"/>
                <w:color w:val="auto"/>
                <w:spacing w:val="0"/>
                <w:kern w:val="0"/>
                <w:sz w:val="24"/>
                <w:szCs w:val="24"/>
                <w:lang w:val="en-US" w:eastAsia="ja-JP"/>
              </w:rPr>
              <w:t xml:space="preserve">Act </w:t>
            </w:r>
            <w:proofErr w:type="gramStart"/>
            <w:r w:rsidRPr="00D343CC">
              <w:rPr>
                <w:rFonts w:asciiTheme="minorHAnsi" w:eastAsiaTheme="minorEastAsia" w:hAnsiTheme="minorHAnsi" w:cstheme="minorBidi"/>
                <w:color w:val="auto"/>
                <w:spacing w:val="0"/>
                <w:kern w:val="0"/>
                <w:sz w:val="24"/>
                <w:szCs w:val="24"/>
                <w:lang w:val="en-US" w:eastAsia="ja-JP"/>
              </w:rPr>
              <w:t>needs</w:t>
            </w:r>
            <w:proofErr w:type="gramEnd"/>
            <w:r w:rsidRPr="00D343CC">
              <w:rPr>
                <w:rFonts w:asciiTheme="minorHAnsi" w:eastAsiaTheme="minorEastAsia" w:hAnsiTheme="minorHAnsi" w:cstheme="minorBidi"/>
                <w:color w:val="auto"/>
                <w:spacing w:val="0"/>
                <w:kern w:val="0"/>
                <w:sz w:val="24"/>
                <w:szCs w:val="24"/>
                <w:lang w:val="en-US" w:eastAsia="ja-JP"/>
              </w:rPr>
              <w:t xml:space="preserve"> to be strengthened either as a standalone law or through the </w:t>
            </w:r>
            <w:r w:rsidR="00BF5847" w:rsidRPr="00BF5847">
              <w:rPr>
                <w:rFonts w:asciiTheme="minorHAnsi" w:eastAsiaTheme="minorEastAsia" w:hAnsiTheme="minorHAnsi" w:cstheme="minorBidi"/>
                <w:color w:val="auto"/>
                <w:spacing w:val="0"/>
                <w:kern w:val="0"/>
                <w:sz w:val="24"/>
                <w:szCs w:val="24"/>
                <w:lang w:val="en-US" w:eastAsia="ja-JP"/>
              </w:rPr>
              <w:t>Environment Protection an</w:t>
            </w:r>
            <w:r w:rsidR="00BF5847">
              <w:rPr>
                <w:rFonts w:asciiTheme="minorHAnsi" w:eastAsiaTheme="minorEastAsia" w:hAnsiTheme="minorHAnsi" w:cstheme="minorBidi"/>
                <w:color w:val="auto"/>
                <w:spacing w:val="0"/>
                <w:kern w:val="0"/>
                <w:sz w:val="24"/>
                <w:szCs w:val="24"/>
                <w:lang w:val="en-US" w:eastAsia="ja-JP"/>
              </w:rPr>
              <w:t>d Biodiversity Conservation (EPBC) Act</w:t>
            </w:r>
            <w:r w:rsidRPr="00D343CC">
              <w:rPr>
                <w:rFonts w:asciiTheme="minorHAnsi" w:eastAsiaTheme="minorEastAsia" w:hAnsiTheme="minorHAnsi" w:cstheme="minorBidi"/>
                <w:color w:val="auto"/>
                <w:spacing w:val="0"/>
                <w:kern w:val="0"/>
                <w:sz w:val="24"/>
                <w:szCs w:val="24"/>
                <w:lang w:val="en-US" w:eastAsia="ja-JP"/>
              </w:rPr>
              <w:t>.</w:t>
            </w:r>
          </w:p>
          <w:p w:rsidR="00663CD3" w:rsidRPr="00D343CC" w:rsidRDefault="00663CD3" w:rsidP="00663CD3">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sidRPr="00D343CC">
              <w:rPr>
                <w:rFonts w:asciiTheme="minorHAnsi" w:eastAsiaTheme="minorEastAsia" w:hAnsiTheme="minorHAnsi" w:cstheme="minorBidi"/>
                <w:color w:val="auto"/>
                <w:spacing w:val="0"/>
                <w:kern w:val="0"/>
                <w:sz w:val="24"/>
                <w:szCs w:val="24"/>
                <w:lang w:val="en-US" w:eastAsia="ja-JP"/>
              </w:rPr>
              <w:t>The enhance</w:t>
            </w:r>
            <w:r w:rsidR="00C45055">
              <w:rPr>
                <w:rFonts w:asciiTheme="minorHAnsi" w:eastAsiaTheme="minorEastAsia" w:hAnsiTheme="minorHAnsi" w:cstheme="minorBidi"/>
                <w:color w:val="auto"/>
                <w:spacing w:val="0"/>
                <w:kern w:val="0"/>
                <w:sz w:val="24"/>
                <w:szCs w:val="24"/>
                <w:lang w:val="en-US" w:eastAsia="ja-JP"/>
              </w:rPr>
              <w:t>ment</w:t>
            </w:r>
            <w:r w:rsidRPr="00D343CC">
              <w:rPr>
                <w:rFonts w:asciiTheme="minorHAnsi" w:eastAsiaTheme="minorEastAsia" w:hAnsiTheme="minorHAnsi" w:cstheme="minorBidi"/>
                <w:color w:val="auto"/>
                <w:spacing w:val="0"/>
                <w:kern w:val="0"/>
                <w:sz w:val="24"/>
                <w:szCs w:val="24"/>
                <w:lang w:val="en-US" w:eastAsia="ja-JP"/>
              </w:rPr>
              <w:t xml:space="preserve"> of heritage laws and policies needs a conversation around the values and principles guiding the protection and management of Indigenous heritage as well as the importance of preserving and supporting the use of Indigenous languages.</w:t>
            </w:r>
          </w:p>
          <w:p w:rsidR="00663CD3" w:rsidRDefault="00663CD3" w:rsidP="00663CD3">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sidRPr="00D343CC">
              <w:rPr>
                <w:rFonts w:asciiTheme="minorHAnsi" w:eastAsiaTheme="minorEastAsia" w:hAnsiTheme="minorHAnsi" w:cstheme="minorBidi"/>
                <w:color w:val="auto"/>
                <w:spacing w:val="0"/>
                <w:kern w:val="0"/>
                <w:sz w:val="24"/>
                <w:szCs w:val="24"/>
                <w:lang w:val="en-US" w:eastAsia="ja-JP"/>
              </w:rPr>
              <w:t xml:space="preserve">The intersection of heritage laws and policies also need to considered within the context of their intersection with </w:t>
            </w:r>
            <w:r w:rsidR="00BF5847">
              <w:rPr>
                <w:rFonts w:asciiTheme="minorHAnsi" w:eastAsiaTheme="minorEastAsia" w:hAnsiTheme="minorHAnsi" w:cstheme="minorBidi"/>
                <w:color w:val="auto"/>
                <w:spacing w:val="0"/>
                <w:kern w:val="0"/>
                <w:sz w:val="24"/>
                <w:szCs w:val="24"/>
                <w:lang w:val="en-US" w:eastAsia="ja-JP"/>
              </w:rPr>
              <w:t xml:space="preserve">the </w:t>
            </w:r>
            <w:r w:rsidRPr="00D343CC">
              <w:rPr>
                <w:rFonts w:asciiTheme="minorHAnsi" w:eastAsiaTheme="minorEastAsia" w:hAnsiTheme="minorHAnsi" w:cstheme="minorBidi"/>
                <w:color w:val="auto"/>
                <w:spacing w:val="0"/>
                <w:kern w:val="0"/>
                <w:sz w:val="24"/>
                <w:szCs w:val="24"/>
                <w:lang w:val="en-US" w:eastAsia="ja-JP"/>
              </w:rPr>
              <w:t xml:space="preserve">Native Title </w:t>
            </w:r>
            <w:r w:rsidR="00BF5847">
              <w:rPr>
                <w:rFonts w:asciiTheme="minorHAnsi" w:eastAsiaTheme="minorEastAsia" w:hAnsiTheme="minorHAnsi" w:cstheme="minorBidi"/>
                <w:color w:val="auto"/>
                <w:spacing w:val="0"/>
                <w:kern w:val="0"/>
                <w:sz w:val="24"/>
                <w:szCs w:val="24"/>
                <w:lang w:val="en-US" w:eastAsia="ja-JP"/>
              </w:rPr>
              <w:t xml:space="preserve">Act </w:t>
            </w:r>
            <w:r w:rsidRPr="00D343CC">
              <w:rPr>
                <w:rFonts w:asciiTheme="minorHAnsi" w:eastAsiaTheme="minorEastAsia" w:hAnsiTheme="minorHAnsi" w:cstheme="minorBidi"/>
                <w:color w:val="auto"/>
                <w:spacing w:val="0"/>
                <w:kern w:val="0"/>
                <w:sz w:val="24"/>
                <w:szCs w:val="24"/>
                <w:lang w:val="en-US" w:eastAsia="ja-JP"/>
              </w:rPr>
              <w:t>particularly given the potential for decisions made with respect to heritage to be in contravention of the ‘future acts’ regime.</w:t>
            </w:r>
          </w:p>
          <w:p w:rsidR="00BF5847" w:rsidRPr="00BF5847" w:rsidRDefault="0027624D" w:rsidP="00BF5847">
            <w:pPr>
              <w:pStyle w:val="MMTitle"/>
              <w:keepNext/>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Pr>
                <w:rFonts w:asciiTheme="minorHAnsi" w:eastAsiaTheme="minorEastAsia" w:hAnsiTheme="minorHAnsi" w:cstheme="minorBidi"/>
                <w:color w:val="auto"/>
                <w:spacing w:val="0"/>
                <w:kern w:val="0"/>
                <w:sz w:val="24"/>
                <w:szCs w:val="24"/>
                <w:lang w:val="en-US" w:eastAsia="ja-JP"/>
              </w:rPr>
              <w:lastRenderedPageBreak/>
              <w:t>It is important that Indigenous cultural heritage associated with waters (marine, inland, underground) is recognised and the highly significant stories associated with waters is taken into account</w:t>
            </w:r>
            <w:r w:rsidR="00236038">
              <w:rPr>
                <w:rFonts w:asciiTheme="minorHAnsi" w:eastAsiaTheme="minorEastAsia" w:hAnsiTheme="minorHAnsi" w:cstheme="minorBidi"/>
                <w:color w:val="auto"/>
                <w:spacing w:val="0"/>
                <w:kern w:val="0"/>
                <w:sz w:val="24"/>
                <w:szCs w:val="24"/>
                <w:lang w:val="en-US" w:eastAsia="ja-JP"/>
              </w:rPr>
              <w:t xml:space="preserve"> and recognition is paramount. </w:t>
            </w:r>
            <w:r w:rsidR="00B106F7" w:rsidRPr="00BF5847">
              <w:rPr>
                <w:rFonts w:asciiTheme="minorHAnsi" w:eastAsiaTheme="minorEastAsia" w:hAnsiTheme="minorHAnsi" w:cstheme="minorBidi"/>
                <w:color w:val="auto"/>
                <w:spacing w:val="0"/>
                <w:kern w:val="0"/>
                <w:sz w:val="24"/>
                <w:szCs w:val="24"/>
                <w:lang w:val="en-US" w:eastAsia="ja-JP"/>
              </w:rPr>
              <w:t>Indigenous people continued to face significant impediments to access to water for economic, environmental and cultural purposes, and that those impediments varied among jurisdictions and regions.</w:t>
            </w:r>
          </w:p>
          <w:p w:rsidR="00610A33" w:rsidRPr="00610A33" w:rsidRDefault="00610A33" w:rsidP="00D343CC">
            <w:pPr>
              <w:spacing w:before="60" w:after="60" w:line="240" w:lineRule="auto"/>
              <w:outlineLvl w:val="1"/>
              <w:rPr>
                <w:rFonts w:asciiTheme="minorHAnsi" w:hAnsiTheme="minorHAnsi"/>
                <w:b/>
                <w:sz w:val="24"/>
                <w:szCs w:val="24"/>
                <w:lang w:eastAsia="en-AU"/>
              </w:rPr>
            </w:pPr>
            <w:proofErr w:type="gramStart"/>
            <w:r w:rsidRPr="00610A33">
              <w:rPr>
                <w:rFonts w:asciiTheme="minorHAnsi" w:hAnsiTheme="minorHAnsi"/>
                <w:b/>
                <w:sz w:val="24"/>
                <w:szCs w:val="24"/>
                <w:lang w:eastAsia="en-AU"/>
              </w:rPr>
              <w:t>1.</w:t>
            </w:r>
            <w:proofErr w:type="gramEnd"/>
            <w:r>
              <w:rPr>
                <w:rFonts w:asciiTheme="minorHAnsi" w:hAnsiTheme="minorHAnsi"/>
                <w:b/>
                <w:sz w:val="24"/>
                <w:szCs w:val="24"/>
                <w:lang w:eastAsia="en-AU"/>
              </w:rPr>
              <w:t>d</w:t>
            </w:r>
            <w:r w:rsidRPr="00610A33">
              <w:rPr>
                <w:rFonts w:asciiTheme="minorHAnsi" w:hAnsiTheme="minorHAnsi"/>
                <w:b/>
                <w:sz w:val="24"/>
                <w:szCs w:val="24"/>
                <w:lang w:eastAsia="en-AU"/>
              </w:rPr>
              <w:t>)</w:t>
            </w:r>
            <w:r w:rsidRPr="00610A33">
              <w:rPr>
                <w:rFonts w:asciiTheme="minorHAnsi" w:hAnsiTheme="minorHAnsi"/>
                <w:b/>
                <w:sz w:val="24"/>
                <w:szCs w:val="24"/>
                <w:lang w:eastAsia="en-AU"/>
              </w:rPr>
              <w:tab/>
            </w:r>
            <w:r w:rsidR="00C30D26">
              <w:rPr>
                <w:rFonts w:asciiTheme="minorHAnsi" w:hAnsiTheme="minorHAnsi"/>
                <w:b/>
                <w:sz w:val="24"/>
                <w:szCs w:val="24"/>
                <w:lang w:eastAsia="en-AU"/>
              </w:rPr>
              <w:t xml:space="preserve">Contribute to international heritage standard setting and guidance - </w:t>
            </w:r>
            <w:r w:rsidR="00DB5A9F">
              <w:rPr>
                <w:rFonts w:asciiTheme="minorHAnsi" w:hAnsiTheme="minorHAnsi"/>
                <w:b/>
                <w:sz w:val="24"/>
                <w:szCs w:val="24"/>
                <w:lang w:eastAsia="en-AU"/>
              </w:rPr>
              <w:t>Commitment</w:t>
            </w:r>
            <w:r>
              <w:rPr>
                <w:rFonts w:asciiTheme="minorHAnsi" w:hAnsiTheme="minorHAnsi"/>
                <w:b/>
                <w:sz w:val="24"/>
                <w:szCs w:val="24"/>
                <w:lang w:eastAsia="en-AU"/>
              </w:rPr>
              <w:t>:</w:t>
            </w:r>
            <w:r w:rsidR="00657416">
              <w:rPr>
                <w:rFonts w:asciiTheme="minorHAnsi" w:hAnsiTheme="minorHAnsi"/>
                <w:b/>
                <w:sz w:val="24"/>
                <w:szCs w:val="24"/>
                <w:lang w:eastAsia="en-AU"/>
              </w:rPr>
              <w:t xml:space="preserve"> (There appears to be no Commitments for this Category</w:t>
            </w:r>
            <w:r w:rsidR="00DB5A9F">
              <w:rPr>
                <w:rFonts w:asciiTheme="minorHAnsi" w:hAnsiTheme="minorHAnsi"/>
                <w:b/>
                <w:sz w:val="24"/>
                <w:szCs w:val="24"/>
                <w:lang w:eastAsia="en-AU"/>
              </w:rPr>
              <w:t xml:space="preserve"> in the Draft Heritage Strategy, however IAC’s recommendation is to include the following.</w:t>
            </w:r>
            <w:r w:rsidR="00657416">
              <w:rPr>
                <w:rFonts w:asciiTheme="minorHAnsi" w:hAnsiTheme="minorHAnsi"/>
                <w:b/>
                <w:sz w:val="24"/>
                <w:szCs w:val="24"/>
                <w:lang w:eastAsia="en-AU"/>
              </w:rPr>
              <w:t>)</w:t>
            </w:r>
          </w:p>
          <w:p w:rsidR="00BF5847" w:rsidRDefault="00224015" w:rsidP="00D343CC">
            <w:pPr>
              <w:pStyle w:val="Body"/>
            </w:pPr>
            <w:r w:rsidRPr="00232DB8">
              <w:rPr>
                <w:b/>
                <w:i/>
                <w:lang w:eastAsia="en-AU"/>
              </w:rPr>
              <w:t>Insert</w:t>
            </w:r>
            <w:r>
              <w:rPr>
                <w:lang w:eastAsia="en-AU"/>
              </w:rPr>
              <w:t xml:space="preserve"> </w:t>
            </w:r>
            <w:r w:rsidR="00DB5A9F">
              <w:rPr>
                <w:lang w:eastAsia="en-AU"/>
              </w:rPr>
              <w:t>–</w:t>
            </w:r>
            <w:r w:rsidR="00557F81">
              <w:rPr>
                <w:lang w:eastAsia="en-AU"/>
              </w:rPr>
              <w:t xml:space="preserve"> </w:t>
            </w:r>
            <w:r w:rsidR="00DB5A9F">
              <w:t xml:space="preserve">Ensure that </w:t>
            </w:r>
            <w:r w:rsidR="008736B3">
              <w:t xml:space="preserve">the strategic alignment of </w:t>
            </w:r>
            <w:r w:rsidR="00DB5A9F">
              <w:t>Australia’s heritage program</w:t>
            </w:r>
            <w:r w:rsidR="00453EA8">
              <w:t>me</w:t>
            </w:r>
            <w:r w:rsidR="00DB5A9F">
              <w:t>s</w:t>
            </w:r>
            <w:r w:rsidR="008736B3">
              <w:t xml:space="preserve"> maintains a strong alignment between national heritage leadership and Australia’s related </w:t>
            </w:r>
            <w:r w:rsidR="005C11FF">
              <w:t xml:space="preserve">international </w:t>
            </w:r>
            <w:r w:rsidR="00DB5A9F">
              <w:t xml:space="preserve">obligations under the Convention of Biological Diversity, the World Heritage Convention, the Ramsar Convention and also adhering to the principles of the United Nations Declaration on the Rights of Indigenous Peoples. </w:t>
            </w:r>
          </w:p>
          <w:p w:rsidR="00DB5A9F" w:rsidRDefault="00DB5A9F" w:rsidP="00D343CC">
            <w:pPr>
              <w:pStyle w:val="Body"/>
              <w:rPr>
                <w:lang w:eastAsia="en-AU"/>
              </w:rPr>
            </w:pPr>
            <w:r w:rsidRPr="00610A33">
              <w:rPr>
                <w:b/>
                <w:lang w:eastAsia="en-AU"/>
              </w:rPr>
              <w:t>1.</w:t>
            </w:r>
            <w:r>
              <w:rPr>
                <w:b/>
                <w:lang w:eastAsia="en-AU"/>
              </w:rPr>
              <w:t>d</w:t>
            </w:r>
            <w:r w:rsidRPr="00610A33">
              <w:rPr>
                <w:b/>
                <w:lang w:eastAsia="en-AU"/>
              </w:rPr>
              <w:t>)</w:t>
            </w:r>
            <w:r w:rsidRPr="00610A33">
              <w:rPr>
                <w:b/>
                <w:lang w:eastAsia="en-AU"/>
              </w:rPr>
              <w:tab/>
            </w:r>
            <w:r>
              <w:rPr>
                <w:b/>
                <w:lang w:eastAsia="en-AU"/>
              </w:rPr>
              <w:t>Proposed actions</w:t>
            </w:r>
            <w:r>
              <w:rPr>
                <w:lang w:eastAsia="en-AU"/>
              </w:rPr>
              <w:t xml:space="preserve"> </w:t>
            </w:r>
          </w:p>
          <w:p w:rsidR="00B009D8" w:rsidRDefault="00DB5A9F" w:rsidP="00D343CC">
            <w:pPr>
              <w:pStyle w:val="Body"/>
              <w:rPr>
                <w:lang w:eastAsia="en-AU"/>
              </w:rPr>
            </w:pPr>
            <w:r w:rsidRPr="00232DB8">
              <w:rPr>
                <w:b/>
                <w:i/>
                <w:lang w:eastAsia="en-AU"/>
              </w:rPr>
              <w:t>Insert</w:t>
            </w:r>
            <w:r>
              <w:rPr>
                <w:lang w:eastAsia="en-AU"/>
              </w:rPr>
              <w:t xml:space="preserve"> </w:t>
            </w:r>
            <w:r w:rsidR="00610A33">
              <w:rPr>
                <w:lang w:eastAsia="en-AU"/>
              </w:rPr>
              <w:t xml:space="preserve">Ensure that Australia’s heritage programmes address their obligations under the </w:t>
            </w:r>
            <w:r w:rsidR="00557F81">
              <w:rPr>
                <w:lang w:eastAsia="en-AU"/>
              </w:rPr>
              <w:t xml:space="preserve">Convention of Biological Diversity, the World Heritage convention, the Ramsar Convention and also adhering to the principles of the United Nations Declaration on the Rights of Indigenous Peoples. </w:t>
            </w:r>
          </w:p>
          <w:p w:rsidR="00232DB8" w:rsidRPr="00232DB8" w:rsidRDefault="00232DB8" w:rsidP="00D343CC">
            <w:pPr>
              <w:spacing w:before="60" w:after="60" w:line="240" w:lineRule="auto"/>
              <w:outlineLvl w:val="1"/>
              <w:rPr>
                <w:rFonts w:asciiTheme="minorHAnsi" w:hAnsiTheme="minorHAnsi"/>
                <w:b/>
                <w:sz w:val="24"/>
                <w:szCs w:val="24"/>
                <w:lang w:eastAsia="en-AU"/>
              </w:rPr>
            </w:pPr>
            <w:r w:rsidRPr="00232DB8">
              <w:rPr>
                <w:rFonts w:asciiTheme="minorHAnsi" w:hAnsiTheme="minorHAnsi"/>
                <w:b/>
                <w:sz w:val="24"/>
                <w:szCs w:val="24"/>
                <w:lang w:eastAsia="en-AU"/>
              </w:rPr>
              <w:t>1.a)</w:t>
            </w:r>
            <w:r w:rsidRPr="00232DB8">
              <w:rPr>
                <w:rFonts w:asciiTheme="minorHAnsi" w:hAnsiTheme="minorHAnsi"/>
                <w:b/>
                <w:sz w:val="24"/>
                <w:szCs w:val="24"/>
                <w:lang w:eastAsia="en-AU"/>
              </w:rPr>
              <w:tab/>
              <w:t>Priorities:</w:t>
            </w:r>
          </w:p>
          <w:p w:rsidR="00232DB8" w:rsidRPr="0035538A" w:rsidRDefault="00224015" w:rsidP="00D343CC">
            <w:pPr>
              <w:pStyle w:val="Body"/>
            </w:pPr>
            <w:r w:rsidRPr="00232DB8">
              <w:rPr>
                <w:b/>
                <w:i/>
                <w:lang w:eastAsia="en-AU"/>
              </w:rPr>
              <w:t>Insert</w:t>
            </w:r>
            <w:r>
              <w:rPr>
                <w:lang w:eastAsia="en-AU"/>
              </w:rPr>
              <w:t xml:space="preserve"> </w:t>
            </w:r>
            <w:r w:rsidR="00232DB8">
              <w:rPr>
                <w:lang w:eastAsia="en-AU"/>
              </w:rPr>
              <w:t xml:space="preserve">– </w:t>
            </w:r>
            <w:r w:rsidR="00232DB8">
              <w:t xml:space="preserve">Australia currently has two (2) places on the World Heritage Tentative List and with indications of further potential considerations for World Heritage, Australia needs to re-assess heritage sites that they want to include on the world Heritage Tentative List. </w:t>
            </w:r>
          </w:p>
          <w:p w:rsidR="00232DB8" w:rsidRPr="00224015" w:rsidRDefault="00224015" w:rsidP="00D343CC">
            <w:pPr>
              <w:spacing w:before="60" w:after="60" w:line="240" w:lineRule="auto"/>
              <w:outlineLvl w:val="1"/>
              <w:rPr>
                <w:rFonts w:asciiTheme="minorHAnsi" w:hAnsiTheme="minorHAnsi"/>
                <w:b/>
                <w:sz w:val="24"/>
                <w:szCs w:val="24"/>
                <w:lang w:eastAsia="en-AU"/>
              </w:rPr>
            </w:pPr>
            <w:r w:rsidRPr="00224015">
              <w:rPr>
                <w:rFonts w:asciiTheme="minorHAnsi" w:hAnsiTheme="minorHAnsi"/>
                <w:b/>
                <w:sz w:val="24"/>
                <w:szCs w:val="24"/>
                <w:lang w:eastAsia="en-AU"/>
              </w:rPr>
              <w:t>Issues / Opportunities</w:t>
            </w:r>
          </w:p>
          <w:p w:rsidR="00224015" w:rsidRPr="0035538A" w:rsidRDefault="00224015" w:rsidP="00D343CC">
            <w:pPr>
              <w:pStyle w:val="Body"/>
            </w:pPr>
            <w:r w:rsidRPr="00232DB8">
              <w:rPr>
                <w:b/>
                <w:i/>
                <w:lang w:eastAsia="en-AU"/>
              </w:rPr>
              <w:t>Insert</w:t>
            </w:r>
            <w:r>
              <w:rPr>
                <w:lang w:eastAsia="en-AU"/>
              </w:rPr>
              <w:t xml:space="preserve"> - </w:t>
            </w:r>
            <w:r>
              <w:t xml:space="preserve">As not all World Heritage Areas have Indigenous cultural values listed, it is the aspiration of those Traditional Owners to have their cultural values included in the existing World Heritage inscriptions. Most often the Indigenous communities do not have the resources either in funding or expertise to undertake the work required to identify, assess and nominate for World Heritage listing. Once identified and listed, those cultural values then need to have Indigenous people engaged to manage and monitor in periodic reporting against </w:t>
            </w:r>
            <w:r w:rsidR="00E42881">
              <w:t>Outstanding Universal Value</w:t>
            </w:r>
            <w:r w:rsidR="00657416">
              <w:t xml:space="preserve"> </w:t>
            </w:r>
            <w:r w:rsidR="00E42881">
              <w:t>(OUV</w:t>
            </w:r>
            <w:r w:rsidR="00762F0B">
              <w:t xml:space="preserve">) </w:t>
            </w:r>
            <w:r w:rsidR="00657416">
              <w:t xml:space="preserve">in the </w:t>
            </w:r>
            <w:r>
              <w:t xml:space="preserve">World Heritage listing. </w:t>
            </w:r>
          </w:p>
          <w:p w:rsidR="00224015" w:rsidRDefault="00224015" w:rsidP="00D343CC">
            <w:pPr>
              <w:spacing w:before="60" w:after="60" w:line="240" w:lineRule="auto"/>
              <w:outlineLvl w:val="1"/>
              <w:rPr>
                <w:rFonts w:asciiTheme="minorHAnsi" w:hAnsiTheme="minorHAnsi"/>
                <w:b/>
                <w:sz w:val="24"/>
                <w:szCs w:val="24"/>
                <w:lang w:eastAsia="en-AU"/>
              </w:rPr>
            </w:pPr>
            <w:r>
              <w:rPr>
                <w:rFonts w:asciiTheme="minorHAnsi" w:hAnsiTheme="minorHAnsi"/>
                <w:b/>
                <w:sz w:val="24"/>
                <w:szCs w:val="24"/>
                <w:lang w:eastAsia="en-AU"/>
              </w:rPr>
              <w:t>1.b)</w:t>
            </w:r>
            <w:r>
              <w:rPr>
                <w:rFonts w:asciiTheme="minorHAnsi" w:hAnsiTheme="minorHAnsi"/>
                <w:b/>
                <w:sz w:val="24"/>
                <w:szCs w:val="24"/>
                <w:lang w:eastAsia="en-AU"/>
              </w:rPr>
              <w:tab/>
              <w:t>Issues / Opportunities</w:t>
            </w:r>
          </w:p>
          <w:p w:rsidR="00DF198D" w:rsidRPr="0035538A" w:rsidRDefault="00DF198D" w:rsidP="00D343CC">
            <w:pPr>
              <w:pStyle w:val="Body"/>
            </w:pPr>
            <w:r>
              <w:rPr>
                <w:b/>
                <w:i/>
                <w:lang w:eastAsia="en-AU"/>
              </w:rPr>
              <w:t>Amend</w:t>
            </w:r>
            <w:r w:rsidR="00224015">
              <w:rPr>
                <w:lang w:eastAsia="en-AU"/>
              </w:rPr>
              <w:t xml:space="preserve"> - </w:t>
            </w:r>
            <w:r w:rsidRPr="0035538A">
              <w:t>Commentators have suggested that some important categories of heritage assets are not well represented on formal heritage lists — and as a result are not provided with adequate legislative recognition or protection. For example, the arid zone and benevolent and care institutions are two categories of places currently poorly represented on the National Heritage List.</w:t>
            </w:r>
            <w:r>
              <w:t xml:space="preserve"> There continues to remain a number of World Heritage Areas where Indigenous </w:t>
            </w:r>
            <w:r w:rsidR="00396EB4">
              <w:t xml:space="preserve">heritage </w:t>
            </w:r>
            <w:r>
              <w:t>values are still not listed on the National Heritage List and this strategy aims to address this issue.</w:t>
            </w:r>
          </w:p>
          <w:p w:rsidR="00DF198D" w:rsidRPr="00DF198D" w:rsidRDefault="00DF198D" w:rsidP="00D343CC">
            <w:pPr>
              <w:spacing w:before="60" w:after="60" w:line="240" w:lineRule="auto"/>
              <w:outlineLvl w:val="1"/>
              <w:rPr>
                <w:rFonts w:asciiTheme="minorHAnsi" w:hAnsiTheme="minorHAnsi"/>
                <w:b/>
                <w:sz w:val="24"/>
                <w:szCs w:val="24"/>
                <w:lang w:eastAsia="en-AU"/>
              </w:rPr>
            </w:pPr>
            <w:r w:rsidRPr="00DF198D">
              <w:rPr>
                <w:rFonts w:asciiTheme="minorHAnsi" w:hAnsiTheme="minorHAnsi"/>
                <w:b/>
                <w:sz w:val="24"/>
                <w:szCs w:val="24"/>
                <w:lang w:eastAsia="en-AU"/>
              </w:rPr>
              <w:t>1.c)</w:t>
            </w:r>
            <w:r w:rsidRPr="00DF198D">
              <w:rPr>
                <w:rFonts w:asciiTheme="minorHAnsi" w:hAnsiTheme="minorHAnsi"/>
                <w:b/>
                <w:sz w:val="24"/>
                <w:szCs w:val="24"/>
                <w:lang w:eastAsia="en-AU"/>
              </w:rPr>
              <w:tab/>
              <w:t>Issues / Opportunities</w:t>
            </w:r>
          </w:p>
          <w:p w:rsidR="00DF198D" w:rsidRDefault="00DF198D" w:rsidP="00D343CC">
            <w:pPr>
              <w:pStyle w:val="Body"/>
            </w:pPr>
            <w:r w:rsidRPr="00DF198D">
              <w:rPr>
                <w:b/>
                <w:i/>
                <w:lang w:eastAsia="en-AU"/>
              </w:rPr>
              <w:t>Amend</w:t>
            </w:r>
            <w:r>
              <w:rPr>
                <w:lang w:eastAsia="en-AU"/>
              </w:rPr>
              <w:t xml:space="preserve"> - </w:t>
            </w:r>
            <w:r w:rsidRPr="0035538A">
              <w:t xml:space="preserve">Despite the recognition highlighted in these reports that conditions for our heritage are generally </w:t>
            </w:r>
            <w:r w:rsidR="00E42881" w:rsidRPr="0035538A">
              <w:t>good;</w:t>
            </w:r>
            <w:r w:rsidRPr="0035538A">
              <w:t xml:space="preserve"> there is always room for improvement.</w:t>
            </w:r>
            <w:r>
              <w:t xml:space="preserve"> Additionally AIATSIS has developed the Guidelines for Ethical Research in Australia’s Indigenous Studies that supports the principles of Ask first and goes beyond to ensure that ethical best practice standards are adhered to.</w:t>
            </w:r>
          </w:p>
          <w:p w:rsidR="00453EA8" w:rsidRPr="0035538A" w:rsidRDefault="00453EA8" w:rsidP="00D343CC">
            <w:pPr>
              <w:pStyle w:val="Body"/>
            </w:pPr>
            <w:r>
              <w:t xml:space="preserve">This Strategy should take advantage of existing programmes where the protection and management of cultural heritage is already taking place through the implementation of existing Plans of Management; such as Indigenous Protected Areas and Working on Country Programmes. </w:t>
            </w:r>
          </w:p>
          <w:p w:rsidR="00DF198D" w:rsidRPr="00DF198D" w:rsidRDefault="00DF198D" w:rsidP="00D343CC">
            <w:pPr>
              <w:spacing w:before="60" w:after="60" w:line="240" w:lineRule="auto"/>
              <w:outlineLvl w:val="1"/>
              <w:rPr>
                <w:rFonts w:asciiTheme="minorHAnsi" w:hAnsiTheme="minorHAnsi"/>
                <w:b/>
                <w:sz w:val="24"/>
                <w:szCs w:val="24"/>
                <w:lang w:eastAsia="en-AU"/>
              </w:rPr>
            </w:pPr>
            <w:r w:rsidRPr="00DF198D">
              <w:rPr>
                <w:rFonts w:asciiTheme="minorHAnsi" w:hAnsiTheme="minorHAnsi"/>
                <w:b/>
                <w:sz w:val="24"/>
                <w:szCs w:val="24"/>
                <w:lang w:eastAsia="en-AU"/>
              </w:rPr>
              <w:t>1.</w:t>
            </w:r>
            <w:r>
              <w:rPr>
                <w:rFonts w:asciiTheme="minorHAnsi" w:hAnsiTheme="minorHAnsi"/>
                <w:b/>
                <w:sz w:val="24"/>
                <w:szCs w:val="24"/>
                <w:lang w:eastAsia="en-AU"/>
              </w:rPr>
              <w:t>d</w:t>
            </w:r>
            <w:r w:rsidRPr="00DF198D">
              <w:rPr>
                <w:rFonts w:asciiTheme="minorHAnsi" w:hAnsiTheme="minorHAnsi"/>
                <w:b/>
                <w:sz w:val="24"/>
                <w:szCs w:val="24"/>
                <w:lang w:eastAsia="en-AU"/>
              </w:rPr>
              <w:t>)</w:t>
            </w:r>
            <w:r w:rsidRPr="00DF198D">
              <w:rPr>
                <w:rFonts w:asciiTheme="minorHAnsi" w:hAnsiTheme="minorHAnsi"/>
                <w:b/>
                <w:sz w:val="24"/>
                <w:szCs w:val="24"/>
                <w:lang w:eastAsia="en-AU"/>
              </w:rPr>
              <w:tab/>
            </w:r>
          </w:p>
          <w:p w:rsidR="00DF198D" w:rsidRPr="0035538A" w:rsidRDefault="00DF198D" w:rsidP="00D343CC">
            <w:pPr>
              <w:pStyle w:val="Body"/>
            </w:pPr>
            <w:r>
              <w:rPr>
                <w:b/>
                <w:i/>
                <w:lang w:eastAsia="en-AU"/>
              </w:rPr>
              <w:t>Insert</w:t>
            </w:r>
            <w:r>
              <w:rPr>
                <w:lang w:eastAsia="en-AU"/>
              </w:rPr>
              <w:t xml:space="preserve"> -</w:t>
            </w:r>
            <w:r>
              <w:t xml:space="preserve"> Australia is signatory to a number of International Conventions and it is important that Australia meets its obligations through </w:t>
            </w:r>
            <w:r w:rsidR="00657416">
              <w:t>appropriate</w:t>
            </w:r>
            <w:r>
              <w:t xml:space="preserve"> implementation in heritage program</w:t>
            </w:r>
            <w:r w:rsidR="00657416">
              <w:t>me</w:t>
            </w:r>
            <w:r>
              <w:t xml:space="preserve">s that will address </w:t>
            </w:r>
            <w:r w:rsidR="00657416">
              <w:t xml:space="preserve">these </w:t>
            </w:r>
            <w:r>
              <w:t>responsibilit</w:t>
            </w:r>
            <w:r w:rsidR="00657416">
              <w:t>ies</w:t>
            </w:r>
            <w:r>
              <w:t xml:space="preserve">. </w:t>
            </w:r>
          </w:p>
          <w:p w:rsidR="006F6A3E" w:rsidRPr="00657416" w:rsidRDefault="006F6A3E" w:rsidP="00D343CC">
            <w:pPr>
              <w:pStyle w:val="MMTitle"/>
              <w:pBdr>
                <w:bottom w:val="none" w:sz="0" w:space="0" w:color="auto"/>
              </w:pBdr>
              <w:spacing w:before="160"/>
              <w:contextualSpacing w:val="0"/>
              <w:outlineLvl w:val="0"/>
              <w:rPr>
                <w:rFonts w:asciiTheme="minorHAnsi" w:eastAsiaTheme="minorEastAsia" w:hAnsiTheme="minorHAnsi" w:cstheme="minorBidi"/>
                <w:color w:val="auto"/>
                <w:spacing w:val="0"/>
                <w:kern w:val="0"/>
                <w:sz w:val="24"/>
                <w:szCs w:val="24"/>
                <w:lang w:val="en-US" w:eastAsia="ja-JP"/>
              </w:rPr>
            </w:pPr>
            <w:r w:rsidRPr="00657416">
              <w:rPr>
                <w:rFonts w:asciiTheme="minorHAnsi" w:eastAsiaTheme="minorEastAsia" w:hAnsiTheme="minorHAnsi" w:cstheme="minorBidi"/>
                <w:color w:val="auto"/>
                <w:spacing w:val="0"/>
                <w:kern w:val="0"/>
                <w:sz w:val="24"/>
                <w:szCs w:val="24"/>
                <w:lang w:val="en-US" w:eastAsia="ja-JP"/>
              </w:rPr>
              <w:t>There is a question regarding the capacity of Green Armies to provide the leadership required. How are Indigenous Green Armies going to be supported to provide the level of leadership required? Also, how is the recognition and protection of Indigenous Heritage going to be improved?</w:t>
            </w:r>
          </w:p>
          <w:p w:rsidR="006F6A3E" w:rsidRPr="00657416" w:rsidRDefault="006F6A3E" w:rsidP="00D343CC">
            <w:pPr>
              <w:pStyle w:val="MMTitle"/>
              <w:pBdr>
                <w:bottom w:val="none" w:sz="0" w:space="0" w:color="auto"/>
              </w:pBdr>
              <w:spacing w:before="160"/>
              <w:contextualSpacing w:val="0"/>
              <w:outlineLvl w:val="0"/>
              <w:rPr>
                <w:rFonts w:asciiTheme="minorHAnsi" w:eastAsiaTheme="minorEastAsia" w:hAnsiTheme="minorHAnsi" w:cstheme="minorBidi"/>
                <w:color w:val="auto"/>
                <w:spacing w:val="0"/>
                <w:kern w:val="0"/>
                <w:sz w:val="24"/>
                <w:szCs w:val="24"/>
                <w:lang w:val="en-US" w:eastAsia="ja-JP"/>
              </w:rPr>
            </w:pPr>
            <w:r w:rsidRPr="00657416">
              <w:rPr>
                <w:rFonts w:asciiTheme="minorHAnsi" w:eastAsiaTheme="minorEastAsia" w:hAnsiTheme="minorHAnsi" w:cstheme="minorBidi"/>
                <w:color w:val="auto"/>
                <w:spacing w:val="0"/>
                <w:kern w:val="0"/>
                <w:sz w:val="24"/>
                <w:szCs w:val="24"/>
                <w:lang w:val="en-US" w:eastAsia="ja-JP"/>
              </w:rPr>
              <w:t>The proposed actions imply that Indigenous support will be facilitated for Cape York World Heritage listing, but not for Royal National Park in Sydney. There should be a standard approach that requires the exploration of Indigenous values wherever National and World Heritage Listing is being considered. Greater support for the recognition of world heritage places on the basis of their Indigenous values is required.</w:t>
            </w:r>
          </w:p>
          <w:p w:rsidR="006F6A3E" w:rsidRPr="00657416" w:rsidRDefault="006F6A3E" w:rsidP="00D343CC">
            <w:pPr>
              <w:pStyle w:val="MMTitle"/>
              <w:pBdr>
                <w:bottom w:val="none" w:sz="0" w:space="0" w:color="auto"/>
              </w:pBdr>
              <w:spacing w:before="160"/>
              <w:contextualSpacing w:val="0"/>
              <w:outlineLvl w:val="0"/>
              <w:rPr>
                <w:rFonts w:asciiTheme="minorHAnsi" w:eastAsiaTheme="minorEastAsia" w:hAnsiTheme="minorHAnsi" w:cstheme="minorBidi"/>
                <w:color w:val="auto"/>
                <w:spacing w:val="0"/>
                <w:kern w:val="0"/>
                <w:sz w:val="24"/>
                <w:szCs w:val="24"/>
                <w:lang w:val="en-US" w:eastAsia="ja-JP"/>
              </w:rPr>
            </w:pPr>
            <w:r w:rsidRPr="00657416">
              <w:rPr>
                <w:rFonts w:asciiTheme="minorHAnsi" w:eastAsiaTheme="minorEastAsia" w:hAnsiTheme="minorHAnsi" w:cstheme="minorBidi"/>
                <w:color w:val="auto"/>
                <w:spacing w:val="0"/>
                <w:kern w:val="0"/>
                <w:sz w:val="24"/>
                <w:szCs w:val="24"/>
                <w:lang w:val="en-US" w:eastAsia="ja-JP"/>
              </w:rPr>
              <w:t>The promotion of the ‘Ask First Guidelines’ is to be commended, but they should be integrated with international standards such as the ‘Akwé: Kon Guidelines’</w:t>
            </w:r>
          </w:p>
          <w:p w:rsidR="006F6A3E" w:rsidRPr="00657416" w:rsidRDefault="006F6A3E" w:rsidP="00D343CC">
            <w:pPr>
              <w:pStyle w:val="MMTitle"/>
              <w:pBdr>
                <w:bottom w:val="none" w:sz="0" w:space="0" w:color="auto"/>
              </w:pBdr>
              <w:spacing w:before="160"/>
              <w:contextualSpacing w:val="0"/>
              <w:outlineLvl w:val="0"/>
              <w:rPr>
                <w:rFonts w:asciiTheme="minorHAnsi" w:eastAsiaTheme="minorEastAsia" w:hAnsiTheme="minorHAnsi" w:cstheme="minorBidi"/>
                <w:color w:val="auto"/>
                <w:spacing w:val="0"/>
                <w:kern w:val="0"/>
                <w:sz w:val="24"/>
                <w:szCs w:val="24"/>
                <w:lang w:val="en-US" w:eastAsia="ja-JP"/>
              </w:rPr>
            </w:pPr>
            <w:r w:rsidRPr="00657416">
              <w:rPr>
                <w:rFonts w:asciiTheme="minorHAnsi" w:eastAsiaTheme="minorEastAsia" w:hAnsiTheme="minorHAnsi" w:cstheme="minorBidi"/>
                <w:color w:val="auto"/>
                <w:spacing w:val="0"/>
                <w:kern w:val="0"/>
                <w:sz w:val="24"/>
                <w:szCs w:val="24"/>
                <w:lang w:val="en-US" w:eastAsia="ja-JP"/>
              </w:rPr>
              <w:t>Training and employment appears to be the driver of Indigenous engagement in the strategy, which fails to recognise and build on the knowledge and capacity that currently exists among traditional owners. The strategy fails to recognise the contributions that Indigenous peoples have already made to conserving and managing heritage places.</w:t>
            </w:r>
          </w:p>
          <w:p w:rsidR="00DF198D" w:rsidRPr="001D0D56" w:rsidRDefault="006F6A3E" w:rsidP="001D0D56">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sidRPr="00657416">
              <w:rPr>
                <w:rFonts w:asciiTheme="minorHAnsi" w:eastAsiaTheme="minorEastAsia" w:hAnsiTheme="minorHAnsi" w:cstheme="minorBidi"/>
                <w:color w:val="auto"/>
                <w:spacing w:val="0"/>
                <w:kern w:val="0"/>
                <w:sz w:val="24"/>
                <w:szCs w:val="24"/>
                <w:lang w:val="en-US" w:eastAsia="ja-JP"/>
              </w:rPr>
              <w:t>Leadership is particularly required to arrest the accumulated decline of Indigenous heritage as identified in the 2011 SOE report.</w:t>
            </w:r>
          </w:p>
        </w:tc>
      </w:tr>
    </w:tbl>
    <w:p w:rsidR="00D343CC" w:rsidRDefault="00D343CC">
      <w:r>
        <w:lastRenderedPageBreak/>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6"/>
      </w:tblGrid>
      <w:tr w:rsidR="003D3C13" w:rsidTr="00B146BD">
        <w:trPr>
          <w:trHeight w:val="809"/>
        </w:trPr>
        <w:tc>
          <w:tcPr>
            <w:tcW w:w="9926" w:type="dxa"/>
            <w:shd w:val="clear" w:color="auto" w:fill="C6D9F1" w:themeFill="text2" w:themeFillTint="33"/>
          </w:tcPr>
          <w:p w:rsidR="005D4CD1" w:rsidRPr="005D4CD1" w:rsidRDefault="005D4CD1" w:rsidP="00D343CC">
            <w:pPr>
              <w:pStyle w:val="ListNumber"/>
              <w:rPr>
                <w:b/>
              </w:rPr>
            </w:pPr>
            <w:r w:rsidRPr="005D4CD1">
              <w:rPr>
                <w:b/>
              </w:rPr>
              <w:t>Pursue Innovative Partnerships</w:t>
            </w:r>
          </w:p>
          <w:p w:rsidR="005D4CD1" w:rsidRPr="005D4CD1" w:rsidRDefault="005D4CD1" w:rsidP="00D343CC">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D343CC">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D343CC">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3D3C13" w:rsidRDefault="005D4CD1" w:rsidP="00D343CC">
            <w:pPr>
              <w:ind w:left="369"/>
              <w:rPr>
                <w:rFonts w:asciiTheme="minorHAnsi" w:hAnsiTheme="minorHAnsi"/>
                <w:sz w:val="24"/>
                <w:szCs w:val="24"/>
                <w:lang w:eastAsia="en-AU"/>
              </w:rPr>
            </w:pPr>
            <w:r w:rsidRPr="005D4CD1">
              <w:rPr>
                <w:rFonts w:ascii="Arial" w:hAnsi="Arial" w:cs="Arial"/>
              </w:rPr>
              <w:t>Can you provide examples of successful innovative partnerships you or your organisation have established?</w:t>
            </w:r>
          </w:p>
        </w:tc>
      </w:tr>
      <w:tr w:rsidR="003D3C13" w:rsidTr="003B7E40">
        <w:trPr>
          <w:trHeight w:val="1119"/>
        </w:trPr>
        <w:tc>
          <w:tcPr>
            <w:tcW w:w="9926" w:type="dxa"/>
          </w:tcPr>
          <w:p w:rsidR="00C30D26" w:rsidRDefault="00232DB8" w:rsidP="00232DB8">
            <w:pPr>
              <w:spacing w:before="60" w:after="60" w:line="240" w:lineRule="auto"/>
              <w:outlineLvl w:val="1"/>
              <w:rPr>
                <w:rFonts w:asciiTheme="minorHAnsi" w:hAnsiTheme="minorHAnsi"/>
                <w:b/>
                <w:sz w:val="24"/>
                <w:szCs w:val="24"/>
                <w:lang w:eastAsia="en-AU"/>
              </w:rPr>
            </w:pPr>
            <w:r>
              <w:rPr>
                <w:rFonts w:asciiTheme="minorHAnsi" w:hAnsiTheme="minorHAnsi"/>
                <w:b/>
                <w:sz w:val="24"/>
                <w:szCs w:val="24"/>
                <w:lang w:eastAsia="en-AU"/>
              </w:rPr>
              <w:t>Commitments and Proposed Actions</w:t>
            </w:r>
            <w:r w:rsidR="00C30D26">
              <w:rPr>
                <w:rFonts w:asciiTheme="minorHAnsi" w:hAnsiTheme="minorHAnsi"/>
                <w:b/>
                <w:sz w:val="24"/>
                <w:szCs w:val="24"/>
                <w:lang w:eastAsia="en-AU"/>
              </w:rPr>
              <w:t xml:space="preserve"> </w:t>
            </w:r>
          </w:p>
          <w:p w:rsidR="00232DB8" w:rsidRDefault="00C30D26" w:rsidP="00232DB8">
            <w:pPr>
              <w:spacing w:before="60" w:after="60" w:line="240" w:lineRule="auto"/>
              <w:outlineLvl w:val="1"/>
              <w:rPr>
                <w:rFonts w:asciiTheme="minorHAnsi" w:hAnsiTheme="minorHAnsi"/>
                <w:b/>
                <w:sz w:val="24"/>
                <w:szCs w:val="24"/>
                <w:lang w:eastAsia="en-AU"/>
              </w:rPr>
            </w:pPr>
            <w:r>
              <w:rPr>
                <w:rFonts w:asciiTheme="minorHAnsi" w:hAnsiTheme="minorHAnsi"/>
                <w:b/>
                <w:sz w:val="24"/>
                <w:szCs w:val="24"/>
                <w:lang w:eastAsia="en-AU"/>
              </w:rPr>
              <w:t>2.a)</w:t>
            </w:r>
            <w:r>
              <w:rPr>
                <w:rFonts w:asciiTheme="minorHAnsi" w:hAnsiTheme="minorHAnsi"/>
                <w:b/>
                <w:sz w:val="24"/>
                <w:szCs w:val="24"/>
                <w:lang w:eastAsia="en-AU"/>
              </w:rPr>
              <w:tab/>
              <w:t xml:space="preserve">Greater heritage policy and process alignment across all levels of government </w:t>
            </w:r>
            <w:r w:rsidR="00407DDC">
              <w:rPr>
                <w:rFonts w:asciiTheme="minorHAnsi" w:hAnsiTheme="minorHAnsi"/>
                <w:b/>
                <w:sz w:val="24"/>
                <w:szCs w:val="24"/>
                <w:lang w:eastAsia="en-AU"/>
              </w:rPr>
              <w:t>–</w:t>
            </w:r>
            <w:r>
              <w:rPr>
                <w:rFonts w:asciiTheme="minorHAnsi" w:hAnsiTheme="minorHAnsi"/>
                <w:b/>
                <w:sz w:val="24"/>
                <w:szCs w:val="24"/>
                <w:lang w:eastAsia="en-AU"/>
              </w:rPr>
              <w:t xml:space="preserve"> </w:t>
            </w:r>
            <w:r w:rsidR="00407DDC">
              <w:rPr>
                <w:rFonts w:asciiTheme="minorHAnsi" w:hAnsiTheme="minorHAnsi"/>
                <w:b/>
                <w:sz w:val="24"/>
                <w:szCs w:val="24"/>
                <w:lang w:eastAsia="en-AU"/>
              </w:rPr>
              <w:t>Commitment</w:t>
            </w:r>
          </w:p>
          <w:p w:rsidR="00C27A62" w:rsidRDefault="00407DDC">
            <w:pPr>
              <w:pStyle w:val="Body"/>
              <w:rPr>
                <w:lang w:eastAsia="en-AU"/>
              </w:rPr>
            </w:pPr>
            <w:r>
              <w:rPr>
                <w:b/>
                <w:i/>
                <w:lang w:eastAsia="en-AU"/>
              </w:rPr>
              <w:t xml:space="preserve">Insert - </w:t>
            </w:r>
            <w:r>
              <w:t>Promote the need for all State and Territory Indigenous Heritage legislations to be aligned with the Environment Portfolio as they currently sit either with Indigenous Affairs or Parks and Wildlife Portfolios. This would enable consistency with Commonwealth legislation, regulations and best practice standards for Indigenous heritage identification, assessment, management, protection and monitoring at the World Heritage and National Heritage levels. There would also be better alignment for Indigenous heritage for jurisdictional Bilateral Agreements with the Commonwealth.</w:t>
            </w:r>
            <w:bookmarkStart w:id="2" w:name="_GoBack"/>
            <w:bookmarkEnd w:id="2"/>
          </w:p>
          <w:p w:rsidR="00C30D26" w:rsidRDefault="00407DDC" w:rsidP="00557F81">
            <w:pPr>
              <w:spacing w:before="60" w:after="60" w:line="240" w:lineRule="auto"/>
              <w:outlineLvl w:val="1"/>
              <w:rPr>
                <w:rFonts w:asciiTheme="minorHAnsi" w:hAnsiTheme="minorHAnsi"/>
                <w:b/>
                <w:sz w:val="24"/>
                <w:szCs w:val="24"/>
                <w:lang w:eastAsia="en-AU"/>
              </w:rPr>
            </w:pPr>
            <w:r>
              <w:rPr>
                <w:rFonts w:asciiTheme="minorHAnsi" w:hAnsiTheme="minorHAnsi"/>
                <w:b/>
                <w:sz w:val="24"/>
                <w:szCs w:val="24"/>
                <w:lang w:eastAsia="en-AU"/>
              </w:rPr>
              <w:t xml:space="preserve">2.a) </w:t>
            </w:r>
            <w:r>
              <w:rPr>
                <w:rFonts w:asciiTheme="minorHAnsi" w:hAnsiTheme="minorHAnsi"/>
                <w:b/>
                <w:sz w:val="24"/>
                <w:szCs w:val="24"/>
                <w:lang w:eastAsia="en-AU"/>
              </w:rPr>
              <w:tab/>
              <w:t xml:space="preserve">Proposed actions: </w:t>
            </w:r>
          </w:p>
          <w:p w:rsidR="00407DDC" w:rsidRDefault="00407DDC" w:rsidP="00407DDC">
            <w:pPr>
              <w:pStyle w:val="Body"/>
            </w:pPr>
            <w:r>
              <w:t>Pursue and promote with the Australian Government for COAG to put in place mechanisms for all State and Territory Indigenous Heritage legislations to be consistent and be administered under the Environment Portfolios for consistency and better administration for all jurisdictions.</w:t>
            </w:r>
          </w:p>
          <w:p w:rsidR="00407DDC" w:rsidRDefault="00407DDC" w:rsidP="00557F81">
            <w:pPr>
              <w:spacing w:before="60" w:after="60" w:line="240" w:lineRule="auto"/>
              <w:outlineLvl w:val="1"/>
              <w:rPr>
                <w:rFonts w:asciiTheme="minorHAnsi" w:hAnsiTheme="minorHAnsi"/>
                <w:b/>
                <w:sz w:val="24"/>
                <w:szCs w:val="24"/>
                <w:lang w:eastAsia="en-AU"/>
              </w:rPr>
            </w:pPr>
          </w:p>
          <w:p w:rsidR="00557F81" w:rsidRDefault="00557F81" w:rsidP="00557F81">
            <w:pPr>
              <w:spacing w:before="60" w:after="60" w:line="240" w:lineRule="auto"/>
              <w:outlineLvl w:val="1"/>
              <w:rPr>
                <w:rFonts w:asciiTheme="minorHAnsi" w:hAnsiTheme="minorHAnsi"/>
                <w:b/>
                <w:sz w:val="24"/>
                <w:szCs w:val="24"/>
                <w:lang w:eastAsia="en-AU"/>
              </w:rPr>
            </w:pPr>
            <w:r>
              <w:rPr>
                <w:rFonts w:asciiTheme="minorHAnsi" w:hAnsiTheme="minorHAnsi"/>
                <w:b/>
                <w:sz w:val="24"/>
                <w:szCs w:val="24"/>
                <w:lang w:eastAsia="en-AU"/>
              </w:rPr>
              <w:t>2</w:t>
            </w:r>
            <w:r w:rsidRPr="00610A33">
              <w:rPr>
                <w:rFonts w:asciiTheme="minorHAnsi" w:hAnsiTheme="minorHAnsi"/>
                <w:b/>
                <w:sz w:val="24"/>
                <w:szCs w:val="24"/>
                <w:lang w:eastAsia="en-AU"/>
              </w:rPr>
              <w:t>.b)</w:t>
            </w:r>
            <w:r w:rsidRPr="00610A33">
              <w:rPr>
                <w:rFonts w:asciiTheme="minorHAnsi" w:hAnsiTheme="minorHAnsi"/>
                <w:b/>
                <w:sz w:val="24"/>
                <w:szCs w:val="24"/>
                <w:lang w:eastAsia="en-AU"/>
              </w:rPr>
              <w:tab/>
            </w:r>
            <w:r w:rsidR="00407DDC">
              <w:rPr>
                <w:rFonts w:asciiTheme="minorHAnsi" w:hAnsiTheme="minorHAnsi"/>
                <w:b/>
                <w:sz w:val="24"/>
                <w:szCs w:val="24"/>
                <w:lang w:eastAsia="en-AU"/>
              </w:rPr>
              <w:t xml:space="preserve">Building heritage capacity through workforce support, education and training - </w:t>
            </w:r>
            <w:r>
              <w:rPr>
                <w:rFonts w:asciiTheme="minorHAnsi" w:hAnsiTheme="minorHAnsi"/>
                <w:b/>
                <w:sz w:val="24"/>
                <w:szCs w:val="24"/>
                <w:lang w:eastAsia="en-AU"/>
              </w:rPr>
              <w:t>Proposed actions:</w:t>
            </w:r>
          </w:p>
          <w:p w:rsidR="00B009D8" w:rsidRDefault="00557F81" w:rsidP="00B009D8">
            <w:pPr>
              <w:pStyle w:val="Body"/>
              <w:rPr>
                <w:lang w:eastAsia="en-AU"/>
              </w:rPr>
            </w:pPr>
            <w:r w:rsidRPr="00224015">
              <w:rPr>
                <w:b/>
                <w:i/>
                <w:lang w:eastAsia="en-AU"/>
              </w:rPr>
              <w:t xml:space="preserve">Amend dot point 2 to </w:t>
            </w:r>
            <w:r w:rsidRPr="00557F81">
              <w:rPr>
                <w:lang w:eastAsia="en-AU"/>
              </w:rPr>
              <w:t>– Commit to provide opportunities</w:t>
            </w:r>
            <w:r>
              <w:rPr>
                <w:lang w:eastAsia="en-AU"/>
              </w:rPr>
              <w:t xml:space="preserve"> </w:t>
            </w:r>
            <w:r w:rsidRPr="00557F81">
              <w:rPr>
                <w:lang w:eastAsia="en-AU"/>
              </w:rPr>
              <w:t xml:space="preserve">for Indigenous people to access training and career path development in heritage </w:t>
            </w:r>
            <w:r>
              <w:rPr>
                <w:lang w:eastAsia="en-AU"/>
              </w:rPr>
              <w:t>identification</w:t>
            </w:r>
            <w:r w:rsidRPr="00557F81">
              <w:rPr>
                <w:lang w:eastAsia="en-AU"/>
              </w:rPr>
              <w:t>, management, promotion and celebration.</w:t>
            </w:r>
            <w:r w:rsidR="00B009D8">
              <w:rPr>
                <w:lang w:eastAsia="en-AU"/>
              </w:rPr>
              <w:t xml:space="preserve"> </w:t>
            </w:r>
          </w:p>
          <w:p w:rsidR="00B009D8" w:rsidRDefault="00224015" w:rsidP="00B009D8">
            <w:pPr>
              <w:pStyle w:val="Body"/>
              <w:rPr>
                <w:lang w:eastAsia="en-AU"/>
              </w:rPr>
            </w:pPr>
            <w:r w:rsidRPr="00232DB8">
              <w:rPr>
                <w:b/>
                <w:i/>
                <w:lang w:eastAsia="en-AU"/>
              </w:rPr>
              <w:t>Insert</w:t>
            </w:r>
            <w:r>
              <w:rPr>
                <w:lang w:eastAsia="en-AU"/>
              </w:rPr>
              <w:t xml:space="preserve"> </w:t>
            </w:r>
            <w:r w:rsidR="00557F81">
              <w:rPr>
                <w:lang w:eastAsia="en-AU"/>
              </w:rPr>
              <w:t>– Commit to provide educational materials for the Australian community about the processes of the protection and management of Australia’s heritage.</w:t>
            </w:r>
            <w:r w:rsidR="00B009D8">
              <w:rPr>
                <w:lang w:eastAsia="en-AU"/>
              </w:rPr>
              <w:t xml:space="preserve"> </w:t>
            </w:r>
          </w:p>
          <w:p w:rsidR="00407DDC" w:rsidRDefault="00407DDC" w:rsidP="00407DDC">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Pr>
                <w:rFonts w:asciiTheme="minorHAnsi" w:eastAsiaTheme="minorEastAsia" w:hAnsiTheme="minorHAnsi" w:cstheme="minorBidi"/>
                <w:color w:val="auto"/>
                <w:spacing w:val="0"/>
                <w:kern w:val="0"/>
                <w:sz w:val="24"/>
                <w:szCs w:val="24"/>
                <w:lang w:val="en-US" w:eastAsia="ja-JP"/>
              </w:rPr>
              <w:t xml:space="preserve">It is imperative that the Green Army is aligned with the most relevant and appropriate training curriculum if they are working with heritage at the built heritage, cultural sites and landscape projects. For Indigenous heritage it is also imperative that the appropriate Elder is used on the team as a Cultural Adviser. </w:t>
            </w:r>
          </w:p>
          <w:p w:rsidR="00407DDC" w:rsidRDefault="00407DDC" w:rsidP="00B009D8">
            <w:pPr>
              <w:pStyle w:val="Body"/>
              <w:rPr>
                <w:lang w:eastAsia="en-AU"/>
              </w:rPr>
            </w:pPr>
          </w:p>
          <w:p w:rsidR="00447930" w:rsidRPr="00447930" w:rsidRDefault="00447930" w:rsidP="003D3C13">
            <w:pPr>
              <w:spacing w:before="60" w:after="60" w:line="240" w:lineRule="auto"/>
              <w:outlineLvl w:val="1"/>
              <w:rPr>
                <w:rFonts w:asciiTheme="minorHAnsi" w:hAnsiTheme="minorHAnsi"/>
                <w:b/>
                <w:sz w:val="24"/>
                <w:szCs w:val="24"/>
                <w:lang w:eastAsia="en-AU"/>
              </w:rPr>
            </w:pPr>
            <w:r w:rsidRPr="00447930">
              <w:rPr>
                <w:rFonts w:asciiTheme="minorHAnsi" w:hAnsiTheme="minorHAnsi"/>
                <w:b/>
                <w:sz w:val="24"/>
                <w:szCs w:val="24"/>
                <w:lang w:eastAsia="en-AU"/>
              </w:rPr>
              <w:t>2.b)</w:t>
            </w:r>
            <w:r w:rsidRPr="00447930">
              <w:rPr>
                <w:rFonts w:asciiTheme="minorHAnsi" w:hAnsiTheme="minorHAnsi"/>
                <w:b/>
                <w:sz w:val="24"/>
                <w:szCs w:val="24"/>
                <w:lang w:eastAsia="en-AU"/>
              </w:rPr>
              <w:tab/>
              <w:t>Issues / Opportunities</w:t>
            </w:r>
          </w:p>
          <w:p w:rsidR="00447930" w:rsidRPr="0035538A" w:rsidRDefault="00447930" w:rsidP="00447930">
            <w:pPr>
              <w:pStyle w:val="Body"/>
            </w:pPr>
            <w:r w:rsidRPr="00447930">
              <w:rPr>
                <w:b/>
                <w:i/>
                <w:lang w:eastAsia="en-AU"/>
              </w:rPr>
              <w:t>Insert</w:t>
            </w:r>
            <w:r>
              <w:rPr>
                <w:lang w:eastAsia="en-AU"/>
              </w:rPr>
              <w:t xml:space="preserve"> - </w:t>
            </w:r>
            <w:r>
              <w:t xml:space="preserve">It is important for the Australian community to understand the processes of adequate protection and management of our heritage values. </w:t>
            </w:r>
          </w:p>
          <w:p w:rsidR="006F6A3E" w:rsidRPr="00657416" w:rsidRDefault="006F6A3E" w:rsidP="006F6A3E">
            <w:pPr>
              <w:pStyle w:val="MMTitle"/>
              <w:pBdr>
                <w:bottom w:val="none" w:sz="0" w:space="0" w:color="auto"/>
              </w:pBdr>
              <w:spacing w:before="160" w:after="0"/>
              <w:contextualSpacing w:val="0"/>
              <w:jc w:val="both"/>
              <w:outlineLvl w:val="0"/>
              <w:rPr>
                <w:rFonts w:asciiTheme="minorHAnsi" w:eastAsiaTheme="minorEastAsia" w:hAnsiTheme="minorHAnsi" w:cstheme="minorBidi"/>
                <w:color w:val="auto"/>
                <w:spacing w:val="0"/>
                <w:kern w:val="0"/>
                <w:sz w:val="24"/>
                <w:szCs w:val="24"/>
                <w:lang w:val="en-US" w:eastAsia="ja-JP"/>
              </w:rPr>
            </w:pPr>
            <w:r w:rsidRPr="00657416">
              <w:rPr>
                <w:rFonts w:asciiTheme="minorHAnsi" w:eastAsiaTheme="minorEastAsia" w:hAnsiTheme="minorHAnsi" w:cstheme="minorBidi"/>
                <w:color w:val="auto"/>
                <w:spacing w:val="0"/>
                <w:kern w:val="0"/>
                <w:sz w:val="24"/>
                <w:szCs w:val="24"/>
                <w:lang w:val="en-US" w:eastAsia="ja-JP"/>
              </w:rPr>
              <w:t>Supporting the central role of Indigenous people in relation to decision regarding our heritage is to be applauded. It is difficult to understand how this will be achieved, however, in light of the States and Territories being given control of these processes through the new bilateral arrangements.</w:t>
            </w:r>
          </w:p>
          <w:p w:rsidR="00657416" w:rsidRPr="00657416" w:rsidRDefault="006F6A3E" w:rsidP="00657416">
            <w:pPr>
              <w:pStyle w:val="MMTitle"/>
              <w:pBdr>
                <w:bottom w:val="none" w:sz="0" w:space="0" w:color="auto"/>
              </w:pBdr>
              <w:spacing w:before="160" w:after="0"/>
              <w:contextualSpacing w:val="0"/>
              <w:jc w:val="both"/>
              <w:outlineLvl w:val="0"/>
              <w:rPr>
                <w:rFonts w:asciiTheme="minorHAnsi" w:eastAsiaTheme="minorEastAsia" w:hAnsiTheme="minorHAnsi" w:cstheme="minorBidi"/>
                <w:color w:val="auto"/>
                <w:spacing w:val="0"/>
                <w:kern w:val="0"/>
                <w:sz w:val="24"/>
                <w:szCs w:val="24"/>
                <w:lang w:val="en-US" w:eastAsia="ja-JP"/>
              </w:rPr>
            </w:pPr>
            <w:r w:rsidRPr="00657416">
              <w:rPr>
                <w:rFonts w:asciiTheme="minorHAnsi" w:eastAsiaTheme="minorEastAsia" w:hAnsiTheme="minorHAnsi" w:cstheme="minorBidi"/>
                <w:color w:val="auto"/>
                <w:spacing w:val="0"/>
                <w:kern w:val="0"/>
                <w:sz w:val="24"/>
                <w:szCs w:val="24"/>
                <w:lang w:val="en-US" w:eastAsia="ja-JP"/>
              </w:rPr>
              <w:t>Opportunities for Indigenous people to develop career paths and get training already exists through programmes such as WOC.</w:t>
            </w:r>
            <w:r w:rsidR="00657416" w:rsidRPr="00657416">
              <w:rPr>
                <w:rFonts w:asciiTheme="minorHAnsi" w:eastAsiaTheme="minorEastAsia" w:hAnsiTheme="minorHAnsi" w:cstheme="minorBidi"/>
                <w:color w:val="auto"/>
                <w:spacing w:val="0"/>
                <w:kern w:val="0"/>
                <w:sz w:val="24"/>
                <w:szCs w:val="24"/>
                <w:lang w:val="en-US" w:eastAsia="ja-JP"/>
              </w:rPr>
              <w:t xml:space="preserve"> </w:t>
            </w:r>
          </w:p>
          <w:p w:rsidR="006F6A3E" w:rsidRPr="00BF5847" w:rsidRDefault="006F6A3E" w:rsidP="00BF5847">
            <w:pPr>
              <w:pStyle w:val="MMTitle"/>
              <w:pBdr>
                <w:bottom w:val="none" w:sz="0" w:space="0" w:color="auto"/>
              </w:pBdr>
              <w:spacing w:before="160" w:after="0"/>
              <w:contextualSpacing w:val="0"/>
              <w:jc w:val="both"/>
              <w:outlineLvl w:val="0"/>
              <w:rPr>
                <w:rFonts w:asciiTheme="minorHAnsi" w:eastAsiaTheme="minorEastAsia" w:hAnsiTheme="minorHAnsi" w:cstheme="minorBidi"/>
                <w:color w:val="auto"/>
                <w:spacing w:val="0"/>
                <w:kern w:val="0"/>
                <w:sz w:val="24"/>
                <w:szCs w:val="24"/>
                <w:lang w:val="en-US" w:eastAsia="ja-JP"/>
              </w:rPr>
            </w:pPr>
            <w:r w:rsidRPr="00657416">
              <w:rPr>
                <w:rFonts w:asciiTheme="minorHAnsi" w:eastAsiaTheme="minorEastAsia" w:hAnsiTheme="minorHAnsi" w:cstheme="minorBidi"/>
                <w:color w:val="auto"/>
                <w:spacing w:val="0"/>
                <w:kern w:val="0"/>
                <w:sz w:val="24"/>
                <w:szCs w:val="24"/>
                <w:lang w:val="en-US" w:eastAsia="ja-JP"/>
              </w:rPr>
              <w:t>The strategy should recognise the ‘innovative partnership’ between the IAC and AHC.</w:t>
            </w:r>
          </w:p>
        </w:tc>
      </w:tr>
    </w:tbl>
    <w:p w:rsidR="00D343CC" w:rsidRDefault="00D343CC">
      <w: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6"/>
      </w:tblGrid>
      <w:tr w:rsidR="003D3C13" w:rsidTr="00B146BD">
        <w:trPr>
          <w:trHeight w:val="458"/>
        </w:trPr>
        <w:tc>
          <w:tcPr>
            <w:tcW w:w="9926" w:type="dxa"/>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tcBorders>
              <w:bottom w:val="single" w:sz="4" w:space="0" w:color="auto"/>
            </w:tcBorders>
          </w:tcPr>
          <w:p w:rsidR="00B009D8" w:rsidRDefault="00232DB8" w:rsidP="00B009D8">
            <w:pPr>
              <w:pStyle w:val="Body"/>
              <w:rPr>
                <w:lang w:eastAsia="en-AU"/>
              </w:rPr>
            </w:pPr>
            <w:r>
              <w:rPr>
                <w:b/>
                <w:lang w:eastAsia="en-AU"/>
              </w:rPr>
              <w:t>Commitments and Proposed Actions</w:t>
            </w:r>
          </w:p>
          <w:p w:rsidR="00A63F0D" w:rsidRDefault="00A63F0D" w:rsidP="00A63F0D">
            <w:pPr>
              <w:spacing w:before="60" w:after="60" w:line="240" w:lineRule="auto"/>
              <w:outlineLvl w:val="1"/>
              <w:rPr>
                <w:rFonts w:asciiTheme="minorHAnsi" w:hAnsiTheme="minorHAnsi"/>
                <w:b/>
                <w:sz w:val="24"/>
                <w:szCs w:val="24"/>
                <w:lang w:eastAsia="en-AU"/>
              </w:rPr>
            </w:pPr>
            <w:r>
              <w:rPr>
                <w:rFonts w:asciiTheme="minorHAnsi" w:hAnsiTheme="minorHAnsi"/>
                <w:b/>
                <w:sz w:val="24"/>
                <w:szCs w:val="24"/>
                <w:lang w:eastAsia="en-AU"/>
              </w:rPr>
              <w:t>3</w:t>
            </w:r>
            <w:r w:rsidRPr="00610A33">
              <w:rPr>
                <w:rFonts w:asciiTheme="minorHAnsi" w:hAnsiTheme="minorHAnsi"/>
                <w:b/>
                <w:sz w:val="24"/>
                <w:szCs w:val="24"/>
                <w:lang w:eastAsia="en-AU"/>
              </w:rPr>
              <w:t>.</w:t>
            </w:r>
            <w:r>
              <w:rPr>
                <w:rFonts w:asciiTheme="minorHAnsi" w:hAnsiTheme="minorHAnsi"/>
                <w:b/>
                <w:sz w:val="24"/>
                <w:szCs w:val="24"/>
                <w:lang w:eastAsia="en-AU"/>
              </w:rPr>
              <w:t>a</w:t>
            </w:r>
            <w:r w:rsidRPr="00610A33">
              <w:rPr>
                <w:rFonts w:asciiTheme="minorHAnsi" w:hAnsiTheme="minorHAnsi"/>
                <w:b/>
                <w:sz w:val="24"/>
                <w:szCs w:val="24"/>
                <w:lang w:eastAsia="en-AU"/>
              </w:rPr>
              <w:t>)</w:t>
            </w:r>
            <w:r w:rsidRPr="00610A33">
              <w:rPr>
                <w:rFonts w:asciiTheme="minorHAnsi" w:hAnsiTheme="minorHAnsi"/>
                <w:b/>
                <w:sz w:val="24"/>
                <w:szCs w:val="24"/>
                <w:lang w:eastAsia="en-AU"/>
              </w:rPr>
              <w:tab/>
            </w:r>
            <w:r w:rsidR="00407DDC">
              <w:rPr>
                <w:rFonts w:asciiTheme="minorHAnsi" w:hAnsiTheme="minorHAnsi"/>
                <w:b/>
                <w:sz w:val="24"/>
                <w:szCs w:val="24"/>
                <w:lang w:eastAsia="en-AU"/>
              </w:rPr>
              <w:t xml:space="preserve">Creating incentives to care for our heritage - </w:t>
            </w:r>
            <w:r>
              <w:rPr>
                <w:rFonts w:asciiTheme="minorHAnsi" w:hAnsiTheme="minorHAnsi"/>
                <w:b/>
                <w:sz w:val="24"/>
                <w:szCs w:val="24"/>
                <w:lang w:eastAsia="en-AU"/>
              </w:rPr>
              <w:t>Commitments:</w:t>
            </w:r>
          </w:p>
          <w:p w:rsidR="00A63F0D" w:rsidRPr="00A63F0D" w:rsidRDefault="00A63F0D" w:rsidP="00A63F0D">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Empower </w:t>
            </w:r>
            <w:r>
              <w:t>Indigenous communities to record, manage and monitor Australia’s biodiversity species important to cultural uses.</w:t>
            </w:r>
          </w:p>
          <w:p w:rsidR="00557F81" w:rsidRDefault="00557F81" w:rsidP="00A63F0D">
            <w:pPr>
              <w:spacing w:before="60" w:after="60" w:line="240" w:lineRule="auto"/>
              <w:outlineLvl w:val="1"/>
              <w:rPr>
                <w:rFonts w:asciiTheme="minorHAnsi" w:hAnsiTheme="minorHAnsi"/>
                <w:b/>
                <w:sz w:val="24"/>
                <w:szCs w:val="24"/>
                <w:lang w:eastAsia="en-AU"/>
              </w:rPr>
            </w:pPr>
            <w:r>
              <w:rPr>
                <w:rFonts w:asciiTheme="minorHAnsi" w:hAnsiTheme="minorHAnsi"/>
                <w:b/>
                <w:sz w:val="24"/>
                <w:szCs w:val="24"/>
                <w:lang w:eastAsia="en-AU"/>
              </w:rPr>
              <w:t>3</w:t>
            </w:r>
            <w:r w:rsidRPr="00610A33">
              <w:rPr>
                <w:rFonts w:asciiTheme="minorHAnsi" w:hAnsiTheme="minorHAnsi"/>
                <w:b/>
                <w:sz w:val="24"/>
                <w:szCs w:val="24"/>
                <w:lang w:eastAsia="en-AU"/>
              </w:rPr>
              <w:t>.</w:t>
            </w:r>
            <w:r>
              <w:rPr>
                <w:rFonts w:asciiTheme="minorHAnsi" w:hAnsiTheme="minorHAnsi"/>
                <w:b/>
                <w:sz w:val="24"/>
                <w:szCs w:val="24"/>
                <w:lang w:eastAsia="en-AU"/>
              </w:rPr>
              <w:t>a</w:t>
            </w:r>
            <w:r w:rsidRPr="00610A33">
              <w:rPr>
                <w:rFonts w:asciiTheme="minorHAnsi" w:hAnsiTheme="minorHAnsi"/>
                <w:b/>
                <w:sz w:val="24"/>
                <w:szCs w:val="24"/>
                <w:lang w:eastAsia="en-AU"/>
              </w:rPr>
              <w:t>)</w:t>
            </w:r>
            <w:r w:rsidRPr="00610A33">
              <w:rPr>
                <w:rFonts w:asciiTheme="minorHAnsi" w:hAnsiTheme="minorHAnsi"/>
                <w:b/>
                <w:sz w:val="24"/>
                <w:szCs w:val="24"/>
                <w:lang w:eastAsia="en-AU"/>
              </w:rPr>
              <w:tab/>
            </w:r>
            <w:r>
              <w:rPr>
                <w:rFonts w:asciiTheme="minorHAnsi" w:hAnsiTheme="minorHAnsi"/>
                <w:b/>
                <w:sz w:val="24"/>
                <w:szCs w:val="24"/>
                <w:lang w:eastAsia="en-AU"/>
              </w:rPr>
              <w:t>Proposed actions:</w:t>
            </w:r>
          </w:p>
          <w:p w:rsidR="00B009D8" w:rsidRDefault="00224015" w:rsidP="00B009D8">
            <w:pPr>
              <w:pStyle w:val="Body"/>
              <w:rPr>
                <w:lang w:eastAsia="en-AU"/>
              </w:rPr>
            </w:pPr>
            <w:r w:rsidRPr="00232DB8">
              <w:rPr>
                <w:b/>
                <w:i/>
                <w:lang w:eastAsia="en-AU"/>
              </w:rPr>
              <w:t>Insert</w:t>
            </w:r>
            <w:r>
              <w:rPr>
                <w:lang w:eastAsia="en-AU"/>
              </w:rPr>
              <w:t xml:space="preserve"> </w:t>
            </w:r>
            <w:r w:rsidR="00557F81">
              <w:rPr>
                <w:lang w:eastAsia="en-AU"/>
              </w:rPr>
              <w:t>– Support Indigenous communities to undertake comprehensive strategic heritage assessments over their traditional lands and waters to be managed by them fo</w:t>
            </w:r>
            <w:r w:rsidR="00AF25DF">
              <w:rPr>
                <w:lang w:eastAsia="en-AU"/>
              </w:rPr>
              <w:t>r</w:t>
            </w:r>
            <w:r w:rsidR="00557F81">
              <w:rPr>
                <w:lang w:eastAsia="en-AU"/>
              </w:rPr>
              <w:t xml:space="preserve"> potential future activities.</w:t>
            </w:r>
            <w:r w:rsidR="00B009D8">
              <w:rPr>
                <w:lang w:eastAsia="en-AU"/>
              </w:rPr>
              <w:t xml:space="preserve"> </w:t>
            </w:r>
          </w:p>
          <w:p w:rsidR="00A63F0D" w:rsidRDefault="00A63F0D" w:rsidP="00B009D8">
            <w:pPr>
              <w:pStyle w:val="Body"/>
              <w:rPr>
                <w:lang w:eastAsia="en-AU"/>
              </w:rPr>
            </w:pPr>
            <w:r>
              <w:t>Promote the establishment of a Confidential Register of Biodiversity Species for Indigenous Cultural Uses.</w:t>
            </w:r>
          </w:p>
          <w:p w:rsidR="005D4CD1" w:rsidRPr="004D0DE8" w:rsidRDefault="004D0DE8" w:rsidP="00232DB8">
            <w:pPr>
              <w:spacing w:before="60" w:after="60" w:line="240" w:lineRule="auto"/>
              <w:outlineLvl w:val="1"/>
              <w:rPr>
                <w:rFonts w:asciiTheme="minorHAnsi" w:hAnsiTheme="minorHAnsi"/>
                <w:b/>
                <w:sz w:val="24"/>
                <w:szCs w:val="24"/>
                <w:lang w:eastAsia="en-AU"/>
              </w:rPr>
            </w:pPr>
            <w:r w:rsidRPr="004D0DE8">
              <w:rPr>
                <w:rFonts w:asciiTheme="minorHAnsi" w:hAnsiTheme="minorHAnsi"/>
                <w:b/>
                <w:sz w:val="24"/>
                <w:szCs w:val="24"/>
                <w:lang w:eastAsia="en-AU"/>
              </w:rPr>
              <w:t>Priorities – Issues / Opportunities</w:t>
            </w:r>
          </w:p>
          <w:p w:rsidR="00B009D8" w:rsidRDefault="004D0DE8" w:rsidP="00B009D8">
            <w:pPr>
              <w:pStyle w:val="Body"/>
            </w:pPr>
            <w:r w:rsidRPr="004D0DE8">
              <w:rPr>
                <w:b/>
                <w:i/>
                <w:lang w:eastAsia="en-AU"/>
              </w:rPr>
              <w:t>Insert</w:t>
            </w:r>
            <w:r>
              <w:rPr>
                <w:lang w:eastAsia="en-AU"/>
              </w:rPr>
              <w:t xml:space="preserve"> - </w:t>
            </w:r>
            <w:r>
              <w:t xml:space="preserve">There is an opportunity for Indigenous communities to undertake a comprehensive strategic heritage assessment so that certainty and assurance of known heritage values are recorded prior to any development activity. This data should also be managed by the Indigenous communities themselves so that proper planning can be done to the best of their knowledge for better education, recording and management of their cultural heritage. </w:t>
            </w:r>
          </w:p>
          <w:p w:rsidR="00A63F0D" w:rsidRDefault="00A80F5E" w:rsidP="00B009D8">
            <w:pPr>
              <w:pStyle w:val="Body"/>
            </w:pPr>
            <w:r>
              <w:t>Additionally another opportunity for Indigenous communities would be for the establishment of a Confidential Register of All Biodiversity Species for Indigenous Traditional Use (RBSITU). The purpose of this initiative would be hand in hand process from the comprehensive strategic assessment and recording species of natural resources that are used for cultural purposes (eg: healing, medicinal, sacred, ceremonial and cultural practices) so that the species is monitored for its sustainability and not become a threatened species and/or extinct. The RBSITU would be confidential and protected but recording its broad location and managed by the Indigenous people to ensure its confidentiality. This would empower the Indigenous community to manage their heritage values and developers would be required to negotiate with the communities about proposed future actions. The RBSITU could potentially be a Matter of National Environmental Significance (MNES).</w:t>
            </w:r>
          </w:p>
          <w:p w:rsidR="006F6A3E" w:rsidRPr="00A63F0D" w:rsidRDefault="006F6A3E" w:rsidP="00D343CC">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sidRPr="00A63F0D">
              <w:rPr>
                <w:rFonts w:asciiTheme="minorHAnsi" w:eastAsiaTheme="minorEastAsia" w:hAnsiTheme="minorHAnsi" w:cstheme="minorBidi"/>
                <w:color w:val="auto"/>
                <w:spacing w:val="0"/>
                <w:kern w:val="0"/>
                <w:sz w:val="24"/>
                <w:szCs w:val="24"/>
                <w:lang w:val="en-US" w:eastAsia="ja-JP"/>
              </w:rPr>
              <w:t>Landscape-based planning (Master Planning) that facilitates the identification of sensitive heritage sites and enables the quarantining of certain places from certain types of developments is required and should be promoted through the strategy.</w:t>
            </w:r>
          </w:p>
          <w:p w:rsidR="006F6A3E" w:rsidRPr="00A63F0D" w:rsidRDefault="006F6A3E" w:rsidP="00D343CC">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sidRPr="00A63F0D">
              <w:rPr>
                <w:rFonts w:asciiTheme="minorHAnsi" w:eastAsiaTheme="minorEastAsia" w:hAnsiTheme="minorHAnsi" w:cstheme="minorBidi"/>
                <w:color w:val="auto"/>
                <w:spacing w:val="0"/>
                <w:kern w:val="0"/>
                <w:sz w:val="24"/>
                <w:szCs w:val="24"/>
                <w:lang w:val="en-US" w:eastAsia="ja-JP"/>
              </w:rPr>
              <w:t>The development and implementation of national standards and best practice guidelines for the conservation and management of heritage should be a commitment, not an action.</w:t>
            </w:r>
          </w:p>
          <w:p w:rsidR="006F6A3E" w:rsidRPr="00A63F0D" w:rsidRDefault="006F6A3E" w:rsidP="00D343CC">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sidRPr="00A63F0D">
              <w:rPr>
                <w:rFonts w:asciiTheme="minorHAnsi" w:eastAsiaTheme="minorEastAsia" w:hAnsiTheme="minorHAnsi" w:cstheme="minorBidi"/>
                <w:color w:val="auto"/>
                <w:spacing w:val="0"/>
                <w:kern w:val="0"/>
                <w:sz w:val="24"/>
                <w:szCs w:val="24"/>
                <w:lang w:val="en-US" w:eastAsia="ja-JP"/>
              </w:rPr>
              <w:t xml:space="preserve">The improved alignment of heritage policy in Australia is already taking place </w:t>
            </w:r>
            <w:proofErr w:type="gramStart"/>
            <w:r w:rsidRPr="00A63F0D">
              <w:rPr>
                <w:rFonts w:asciiTheme="minorHAnsi" w:eastAsiaTheme="minorEastAsia" w:hAnsiTheme="minorHAnsi" w:cstheme="minorBidi"/>
                <w:color w:val="auto"/>
                <w:spacing w:val="0"/>
                <w:kern w:val="0"/>
                <w:sz w:val="24"/>
                <w:szCs w:val="24"/>
                <w:lang w:val="en-US" w:eastAsia="ja-JP"/>
              </w:rPr>
              <w:t>however,</w:t>
            </w:r>
            <w:proofErr w:type="gramEnd"/>
            <w:r w:rsidRPr="00A63F0D">
              <w:rPr>
                <w:rFonts w:asciiTheme="minorHAnsi" w:eastAsiaTheme="minorEastAsia" w:hAnsiTheme="minorHAnsi" w:cstheme="minorBidi"/>
                <w:color w:val="auto"/>
                <w:spacing w:val="0"/>
                <w:kern w:val="0"/>
                <w:sz w:val="24"/>
                <w:szCs w:val="24"/>
                <w:lang w:val="en-US" w:eastAsia="ja-JP"/>
              </w:rPr>
              <w:t xml:space="preserve"> its driver is based on the belief that heritage regulations are an impediment to economic development. The strategy provides no clear direction to improve the conservation and management of heritage places where they are at risk of destruction in the name of economic development. While State and Territory regimes are evolving they are not resulting in a net benefit for heritage conservation and enjoyment.</w:t>
            </w:r>
          </w:p>
          <w:p w:rsidR="00407DDC" w:rsidRDefault="006F6A3E" w:rsidP="00D343CC">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sidRPr="00A63F0D">
              <w:rPr>
                <w:rFonts w:asciiTheme="minorHAnsi" w:eastAsiaTheme="minorEastAsia" w:hAnsiTheme="minorHAnsi" w:cstheme="minorBidi"/>
                <w:color w:val="auto"/>
                <w:spacing w:val="0"/>
                <w:kern w:val="0"/>
                <w:sz w:val="24"/>
                <w:szCs w:val="24"/>
                <w:lang w:val="en-US" w:eastAsia="ja-JP"/>
              </w:rPr>
              <w:t>The need for improved access to information should be supported, but there needs to be controls in place to ensure that information related to Indigenous heritage is not accessed and used without the Prior Informed Consent of the relevant traditional owners.</w:t>
            </w:r>
          </w:p>
          <w:p w:rsidR="00407DDC" w:rsidRDefault="00407DDC" w:rsidP="00407DDC">
            <w:pPr>
              <w:spacing w:before="60" w:after="60" w:line="240" w:lineRule="auto"/>
              <w:outlineLvl w:val="1"/>
              <w:rPr>
                <w:rFonts w:asciiTheme="minorHAnsi" w:hAnsiTheme="minorHAnsi"/>
                <w:b/>
                <w:sz w:val="24"/>
                <w:szCs w:val="24"/>
                <w:lang w:eastAsia="en-AU"/>
              </w:rPr>
            </w:pPr>
            <w:r>
              <w:rPr>
                <w:rFonts w:asciiTheme="minorHAnsi" w:hAnsiTheme="minorHAnsi"/>
                <w:b/>
                <w:sz w:val="24"/>
                <w:szCs w:val="24"/>
                <w:lang w:eastAsia="en-AU"/>
              </w:rPr>
              <w:t>3</w:t>
            </w:r>
            <w:r w:rsidRPr="00610A33">
              <w:rPr>
                <w:rFonts w:asciiTheme="minorHAnsi" w:hAnsiTheme="minorHAnsi"/>
                <w:b/>
                <w:sz w:val="24"/>
                <w:szCs w:val="24"/>
                <w:lang w:eastAsia="en-AU"/>
              </w:rPr>
              <w:t>.</w:t>
            </w:r>
            <w:r w:rsidR="008736B3">
              <w:rPr>
                <w:rFonts w:asciiTheme="minorHAnsi" w:hAnsiTheme="minorHAnsi"/>
                <w:b/>
                <w:sz w:val="24"/>
                <w:szCs w:val="24"/>
                <w:lang w:eastAsia="en-AU"/>
              </w:rPr>
              <w:t>b</w:t>
            </w:r>
            <w:r w:rsidRPr="00610A33">
              <w:rPr>
                <w:rFonts w:asciiTheme="minorHAnsi" w:hAnsiTheme="minorHAnsi"/>
                <w:b/>
                <w:sz w:val="24"/>
                <w:szCs w:val="24"/>
                <w:lang w:eastAsia="en-AU"/>
              </w:rPr>
              <w:t>)</w:t>
            </w:r>
            <w:r w:rsidRPr="00610A33">
              <w:rPr>
                <w:rFonts w:asciiTheme="minorHAnsi" w:hAnsiTheme="minorHAnsi"/>
                <w:b/>
                <w:sz w:val="24"/>
                <w:szCs w:val="24"/>
                <w:lang w:eastAsia="en-AU"/>
              </w:rPr>
              <w:tab/>
            </w:r>
            <w:r w:rsidR="008736B3">
              <w:rPr>
                <w:rFonts w:asciiTheme="minorHAnsi" w:hAnsiTheme="minorHAnsi"/>
                <w:b/>
                <w:sz w:val="24"/>
                <w:szCs w:val="24"/>
                <w:lang w:eastAsia="en-AU"/>
              </w:rPr>
              <w:t xml:space="preserve">Promoting greater knowledge and engagement with our heritage </w:t>
            </w:r>
            <w:r>
              <w:rPr>
                <w:rFonts w:asciiTheme="minorHAnsi" w:hAnsiTheme="minorHAnsi"/>
                <w:b/>
                <w:sz w:val="24"/>
                <w:szCs w:val="24"/>
                <w:lang w:eastAsia="en-AU"/>
              </w:rPr>
              <w:t>- Commitments:</w:t>
            </w:r>
          </w:p>
          <w:p w:rsidR="00407DDC" w:rsidRPr="00A63F0D" w:rsidRDefault="008736B3" w:rsidP="00D343CC">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Pr>
                <w:rFonts w:asciiTheme="minorHAnsi" w:eastAsiaTheme="minorEastAsia" w:hAnsiTheme="minorHAnsi" w:cstheme="minorBidi"/>
                <w:color w:val="auto"/>
                <w:spacing w:val="0"/>
                <w:kern w:val="0"/>
                <w:sz w:val="24"/>
                <w:szCs w:val="24"/>
                <w:lang w:val="en-US" w:eastAsia="ja-JP"/>
              </w:rPr>
              <w:t xml:space="preserve">The IAC recommends that provision for resources be contributed for the supporting the Australian World Heritage Indigenous Network (AWHIN) and the Australian World Heritage Advisory Committee (AWHAC) to continue to network and advise the Australian Government on emerging issues across the World Heritage properties. </w:t>
            </w:r>
          </w:p>
          <w:p w:rsidR="008736B3" w:rsidRDefault="006F6A3E" w:rsidP="008736B3">
            <w:pPr>
              <w:spacing w:before="60" w:after="60" w:line="240" w:lineRule="auto"/>
              <w:outlineLvl w:val="1"/>
              <w:rPr>
                <w:rFonts w:asciiTheme="minorHAnsi" w:hAnsiTheme="minorHAnsi"/>
                <w:b/>
                <w:sz w:val="24"/>
                <w:szCs w:val="24"/>
                <w:lang w:eastAsia="en-AU"/>
              </w:rPr>
            </w:pPr>
            <w:r w:rsidRPr="00A63F0D">
              <w:rPr>
                <w:rFonts w:asciiTheme="minorHAnsi" w:eastAsiaTheme="minorEastAsia" w:hAnsiTheme="minorHAnsi" w:cstheme="minorBidi"/>
                <w:sz w:val="24"/>
                <w:szCs w:val="24"/>
                <w:lang w:val="en-US" w:eastAsia="ja-JP"/>
              </w:rPr>
              <w:t xml:space="preserve"> </w:t>
            </w:r>
            <w:r w:rsidR="008736B3">
              <w:rPr>
                <w:rFonts w:asciiTheme="minorHAnsi" w:hAnsiTheme="minorHAnsi"/>
                <w:b/>
                <w:sz w:val="24"/>
                <w:szCs w:val="24"/>
                <w:lang w:eastAsia="en-AU"/>
              </w:rPr>
              <w:t>3</w:t>
            </w:r>
            <w:r w:rsidR="008736B3" w:rsidRPr="00610A33">
              <w:rPr>
                <w:rFonts w:asciiTheme="minorHAnsi" w:hAnsiTheme="minorHAnsi"/>
                <w:b/>
                <w:sz w:val="24"/>
                <w:szCs w:val="24"/>
                <w:lang w:eastAsia="en-AU"/>
              </w:rPr>
              <w:t>.</w:t>
            </w:r>
            <w:r w:rsidR="008736B3">
              <w:rPr>
                <w:rFonts w:asciiTheme="minorHAnsi" w:hAnsiTheme="minorHAnsi"/>
                <w:b/>
                <w:sz w:val="24"/>
                <w:szCs w:val="24"/>
                <w:lang w:eastAsia="en-AU"/>
              </w:rPr>
              <w:t>d</w:t>
            </w:r>
            <w:r w:rsidR="008736B3" w:rsidRPr="00610A33">
              <w:rPr>
                <w:rFonts w:asciiTheme="minorHAnsi" w:hAnsiTheme="minorHAnsi"/>
                <w:b/>
                <w:sz w:val="24"/>
                <w:szCs w:val="24"/>
                <w:lang w:eastAsia="en-AU"/>
              </w:rPr>
              <w:t>)</w:t>
            </w:r>
            <w:r w:rsidR="008736B3" w:rsidRPr="00610A33">
              <w:rPr>
                <w:rFonts w:asciiTheme="minorHAnsi" w:hAnsiTheme="minorHAnsi"/>
                <w:b/>
                <w:sz w:val="24"/>
                <w:szCs w:val="24"/>
                <w:lang w:eastAsia="en-AU"/>
              </w:rPr>
              <w:tab/>
            </w:r>
            <w:r w:rsidR="008736B3">
              <w:rPr>
                <w:rFonts w:asciiTheme="minorHAnsi" w:hAnsiTheme="minorHAnsi"/>
                <w:b/>
                <w:sz w:val="24"/>
                <w:szCs w:val="24"/>
                <w:lang w:eastAsia="en-AU"/>
              </w:rPr>
              <w:t>Management of heritage places - Commitments:</w:t>
            </w:r>
          </w:p>
          <w:p w:rsidR="008736B3" w:rsidRPr="001D0D56" w:rsidRDefault="008736B3" w:rsidP="001D0D56">
            <w:pPr>
              <w:pStyle w:val="ListBullet"/>
              <w:spacing w:after="0"/>
              <w:rPr>
                <w:rFonts w:asciiTheme="minorHAnsi" w:hAnsiTheme="minorHAnsi"/>
                <w:sz w:val="24"/>
                <w:szCs w:val="24"/>
                <w:lang w:val="en-US" w:eastAsia="ja-JP"/>
              </w:rPr>
            </w:pPr>
            <w:r w:rsidRPr="001D0D56">
              <w:rPr>
                <w:rFonts w:asciiTheme="minorHAnsi" w:hAnsiTheme="minorHAnsi"/>
                <w:sz w:val="24"/>
                <w:szCs w:val="24"/>
                <w:lang w:val="en-US" w:eastAsia="ja-JP"/>
              </w:rPr>
              <w:t>State of the Environment (SOE) reports’ cultural heritage management concerns and the shifting understanding over 20 years within these reports of Indigenous cultural heritage. Additional funding is provided to help ensure the SOE 2011 improvements to cultural heritage value monitoring and reporting can be pursued.</w:t>
            </w:r>
          </w:p>
          <w:p w:rsidR="008736B3" w:rsidRPr="001D0D56" w:rsidRDefault="008736B3" w:rsidP="001D0D56">
            <w:pPr>
              <w:pStyle w:val="ListBullet"/>
              <w:spacing w:after="0"/>
              <w:rPr>
                <w:rFonts w:asciiTheme="minorHAnsi" w:hAnsiTheme="minorHAnsi"/>
                <w:sz w:val="24"/>
                <w:szCs w:val="24"/>
                <w:lang w:val="en-US" w:eastAsia="ja-JP"/>
              </w:rPr>
            </w:pPr>
            <w:r w:rsidRPr="001D0D56">
              <w:rPr>
                <w:rFonts w:asciiTheme="minorHAnsi" w:hAnsiTheme="minorHAnsi"/>
                <w:sz w:val="24"/>
                <w:szCs w:val="24"/>
                <w:lang w:val="en-US" w:eastAsia="ja-JP"/>
              </w:rPr>
              <w:t>Recognises that while loss of unknown sites is an issue, loss of assets at known sites also needs to be recognised and addressed, e.g. Burrup Peninsula. Base level data on unknown sites should be collected as a priority.</w:t>
            </w:r>
          </w:p>
          <w:p w:rsidR="008736B3" w:rsidRPr="001D0D56" w:rsidRDefault="008736B3" w:rsidP="001D0D56">
            <w:pPr>
              <w:pStyle w:val="ListBullet"/>
              <w:spacing w:after="0"/>
              <w:rPr>
                <w:rFonts w:asciiTheme="minorHAnsi" w:hAnsiTheme="minorHAnsi"/>
                <w:sz w:val="24"/>
                <w:szCs w:val="24"/>
                <w:lang w:val="en-US" w:eastAsia="ja-JP"/>
              </w:rPr>
            </w:pPr>
            <w:r w:rsidRPr="001D0D56">
              <w:rPr>
                <w:rFonts w:asciiTheme="minorHAnsi" w:hAnsiTheme="minorHAnsi"/>
                <w:sz w:val="24"/>
                <w:szCs w:val="24"/>
                <w:lang w:val="en-US" w:eastAsia="ja-JP"/>
              </w:rPr>
              <w:t xml:space="preserve">Include action(s) relating to the development of standard definitions, thresholds and minimum standards that should be taken into account by development proponents where their actions may impact upon Indigenous cultural heritage values. </w:t>
            </w:r>
          </w:p>
          <w:p w:rsidR="008736B3" w:rsidRPr="001D0D56" w:rsidRDefault="008736B3" w:rsidP="001D0D56">
            <w:pPr>
              <w:pStyle w:val="ListBullet"/>
              <w:spacing w:after="0"/>
              <w:rPr>
                <w:rFonts w:asciiTheme="minorHAnsi" w:hAnsiTheme="minorHAnsi"/>
                <w:sz w:val="24"/>
                <w:szCs w:val="24"/>
                <w:lang w:val="en-US" w:eastAsia="ja-JP"/>
              </w:rPr>
            </w:pPr>
            <w:r w:rsidRPr="001D0D56">
              <w:rPr>
                <w:rFonts w:asciiTheme="minorHAnsi" w:hAnsiTheme="minorHAnsi"/>
                <w:sz w:val="24"/>
                <w:szCs w:val="24"/>
                <w:lang w:val="en-US" w:eastAsia="ja-JP"/>
              </w:rPr>
              <w:t xml:space="preserve">Previously submitted IAC comments on approvals standards for one-stop-shop bilateral arrangements should be taken into account with: </w:t>
            </w:r>
          </w:p>
          <w:p w:rsidR="008736B3" w:rsidRPr="00BF5847" w:rsidRDefault="008736B3" w:rsidP="008736B3">
            <w:pPr>
              <w:pStyle w:val="ListBullet"/>
              <w:numPr>
                <w:ilvl w:val="1"/>
                <w:numId w:val="53"/>
              </w:numPr>
              <w:tabs>
                <w:tab w:val="left" w:pos="720"/>
              </w:tabs>
              <w:spacing w:after="60" w:line="240" w:lineRule="auto"/>
              <w:ind w:left="1632"/>
              <w:contextualSpacing/>
              <w:rPr>
                <w:rFonts w:asciiTheme="minorHAnsi" w:eastAsiaTheme="minorEastAsia" w:hAnsiTheme="minorHAnsi" w:cstheme="minorBidi"/>
                <w:sz w:val="24"/>
                <w:szCs w:val="24"/>
                <w:lang w:val="en-US" w:eastAsia="ja-JP"/>
              </w:rPr>
            </w:pPr>
            <w:r w:rsidRPr="00BF5847">
              <w:rPr>
                <w:rFonts w:asciiTheme="minorHAnsi" w:eastAsiaTheme="minorEastAsia" w:hAnsiTheme="minorHAnsi" w:cstheme="minorBidi"/>
                <w:sz w:val="24"/>
                <w:szCs w:val="24"/>
                <w:lang w:val="en-US" w:eastAsia="ja-JP"/>
              </w:rPr>
              <w:t>future heritage considerations under the regulatory reform process, and</w:t>
            </w:r>
          </w:p>
          <w:p w:rsidR="008736B3" w:rsidRPr="00BF5847" w:rsidRDefault="008736B3" w:rsidP="008736B3">
            <w:pPr>
              <w:pStyle w:val="ListBullet"/>
              <w:numPr>
                <w:ilvl w:val="1"/>
                <w:numId w:val="53"/>
              </w:numPr>
              <w:tabs>
                <w:tab w:val="left" w:pos="720"/>
              </w:tabs>
              <w:spacing w:after="120" w:line="240" w:lineRule="auto"/>
              <w:ind w:left="1632" w:hanging="357"/>
              <w:contextualSpacing/>
              <w:rPr>
                <w:rFonts w:asciiTheme="minorHAnsi" w:eastAsiaTheme="minorEastAsia" w:hAnsiTheme="minorHAnsi" w:cstheme="minorBidi"/>
                <w:sz w:val="24"/>
                <w:szCs w:val="24"/>
                <w:lang w:val="en-US" w:eastAsia="ja-JP"/>
              </w:rPr>
            </w:pPr>
            <w:proofErr w:type="gramStart"/>
            <w:r w:rsidRPr="00BF5847">
              <w:rPr>
                <w:rFonts w:asciiTheme="minorHAnsi" w:eastAsiaTheme="minorEastAsia" w:hAnsiTheme="minorHAnsi" w:cstheme="minorBidi"/>
                <w:sz w:val="24"/>
                <w:szCs w:val="24"/>
                <w:lang w:val="en-US" w:eastAsia="ja-JP"/>
              </w:rPr>
              <w:t>where</w:t>
            </w:r>
            <w:proofErr w:type="gramEnd"/>
            <w:r w:rsidRPr="00BF5847">
              <w:rPr>
                <w:rFonts w:asciiTheme="minorHAnsi" w:eastAsiaTheme="minorEastAsia" w:hAnsiTheme="minorHAnsi" w:cstheme="minorBidi"/>
                <w:sz w:val="24"/>
                <w:szCs w:val="24"/>
                <w:lang w:val="en-US" w:eastAsia="ja-JP"/>
              </w:rPr>
              <w:t xml:space="preserve"> relevant within the Strategy. </w:t>
            </w:r>
          </w:p>
          <w:p w:rsidR="008736B3" w:rsidRPr="001D0D56" w:rsidRDefault="008736B3" w:rsidP="001D0D56">
            <w:pPr>
              <w:pStyle w:val="ListBullet"/>
              <w:spacing w:after="0"/>
              <w:rPr>
                <w:rFonts w:asciiTheme="minorHAnsi" w:hAnsiTheme="minorHAnsi"/>
                <w:sz w:val="24"/>
                <w:szCs w:val="24"/>
                <w:lang w:val="en-US" w:eastAsia="ja-JP"/>
              </w:rPr>
            </w:pPr>
            <w:r w:rsidRPr="001D0D56">
              <w:rPr>
                <w:rFonts w:asciiTheme="minorHAnsi" w:hAnsiTheme="minorHAnsi"/>
                <w:sz w:val="24"/>
                <w:szCs w:val="24"/>
                <w:lang w:val="en-US" w:eastAsia="ja-JP"/>
              </w:rPr>
              <w:t xml:space="preserve">Heritage Branch also encouraged </w:t>
            </w:r>
            <w:proofErr w:type="gramStart"/>
            <w:r w:rsidRPr="001D0D56">
              <w:rPr>
                <w:rFonts w:asciiTheme="minorHAnsi" w:hAnsiTheme="minorHAnsi"/>
                <w:sz w:val="24"/>
                <w:szCs w:val="24"/>
                <w:lang w:val="en-US" w:eastAsia="ja-JP"/>
              </w:rPr>
              <w:t>to discuss</w:t>
            </w:r>
            <w:proofErr w:type="gramEnd"/>
            <w:r w:rsidRPr="001D0D56">
              <w:rPr>
                <w:rFonts w:asciiTheme="minorHAnsi" w:hAnsiTheme="minorHAnsi"/>
                <w:sz w:val="24"/>
                <w:szCs w:val="24"/>
                <w:lang w:val="en-US" w:eastAsia="ja-JP"/>
              </w:rPr>
              <w:t xml:space="preserve"> these regulatory reform considerations further with Environment Assessment and Compliance Division.</w:t>
            </w:r>
          </w:p>
          <w:p w:rsidR="008736B3" w:rsidRPr="001D0D56" w:rsidRDefault="008736B3" w:rsidP="001D0D56">
            <w:pPr>
              <w:pStyle w:val="ListBullet"/>
              <w:spacing w:after="0"/>
              <w:rPr>
                <w:rFonts w:asciiTheme="minorHAnsi" w:hAnsiTheme="minorHAnsi"/>
                <w:sz w:val="24"/>
                <w:szCs w:val="24"/>
                <w:lang w:val="en-US" w:eastAsia="ja-JP"/>
              </w:rPr>
            </w:pPr>
            <w:r w:rsidRPr="001D0D56">
              <w:rPr>
                <w:rFonts w:asciiTheme="minorHAnsi" w:hAnsiTheme="minorHAnsi"/>
                <w:sz w:val="24"/>
                <w:szCs w:val="24"/>
                <w:lang w:val="en-US" w:eastAsia="ja-JP"/>
              </w:rPr>
              <w:t xml:space="preserve">Partnerships developed following release of the Strategy should be equitable and provide the appropriate voice for traditional custodians for Strategy actions relating to their heritage. </w:t>
            </w:r>
          </w:p>
          <w:p w:rsidR="008736B3" w:rsidRPr="001D0D56" w:rsidRDefault="008736B3" w:rsidP="001D0D56">
            <w:pPr>
              <w:pStyle w:val="ListBullet"/>
              <w:spacing w:after="0"/>
              <w:rPr>
                <w:rFonts w:asciiTheme="minorHAnsi" w:hAnsiTheme="minorHAnsi"/>
                <w:sz w:val="24"/>
                <w:szCs w:val="24"/>
                <w:lang w:val="en-US" w:eastAsia="ja-JP"/>
              </w:rPr>
            </w:pPr>
            <w:r w:rsidRPr="001D0D56">
              <w:rPr>
                <w:rFonts w:asciiTheme="minorHAnsi" w:hAnsiTheme="minorHAnsi"/>
                <w:sz w:val="24"/>
                <w:szCs w:val="24"/>
                <w:lang w:val="en-US" w:eastAsia="ja-JP"/>
              </w:rPr>
              <w:t>Regional strategic plans take more account of likely heritage values and Indigenous people’s desire to nominate for protection, e.g. with Cape York regional planning process.</w:t>
            </w:r>
          </w:p>
          <w:p w:rsidR="004D0DE8" w:rsidRPr="001D0D56" w:rsidRDefault="008736B3" w:rsidP="001D0D56">
            <w:pPr>
              <w:pStyle w:val="ListBullet"/>
              <w:spacing w:after="0"/>
              <w:rPr>
                <w:rFonts w:asciiTheme="minorHAnsi" w:hAnsiTheme="minorHAnsi"/>
                <w:sz w:val="24"/>
                <w:szCs w:val="24"/>
                <w:lang w:val="en-US" w:eastAsia="ja-JP"/>
              </w:rPr>
            </w:pPr>
            <w:r w:rsidRPr="001D0D56">
              <w:rPr>
                <w:rFonts w:asciiTheme="minorHAnsi" w:hAnsiTheme="minorHAnsi"/>
                <w:sz w:val="24"/>
                <w:szCs w:val="24"/>
                <w:lang w:val="en-US" w:eastAsia="ja-JP"/>
              </w:rPr>
              <w:t xml:space="preserve">National Indigenous cultural heritage legislation is aligned where possible, and duplication relating to state legislative variances is reduced where possible. </w:t>
            </w:r>
          </w:p>
        </w:tc>
      </w:tr>
      <w:tr w:rsidR="003D3C13" w:rsidTr="00B146BD">
        <w:trPr>
          <w:trHeight w:val="407"/>
        </w:trPr>
        <w:tc>
          <w:tcPr>
            <w:tcW w:w="9926" w:type="dxa"/>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tcPr>
          <w:p w:rsidR="003D3C13" w:rsidRPr="00232DB8" w:rsidRDefault="00232DB8" w:rsidP="003D3C13">
            <w:pPr>
              <w:spacing w:before="60" w:after="60" w:line="240" w:lineRule="auto"/>
              <w:outlineLvl w:val="1"/>
              <w:rPr>
                <w:rFonts w:asciiTheme="minorHAnsi" w:hAnsiTheme="minorHAnsi"/>
                <w:b/>
                <w:sz w:val="24"/>
                <w:szCs w:val="24"/>
                <w:lang w:eastAsia="en-AU"/>
              </w:rPr>
            </w:pPr>
            <w:r w:rsidRPr="00232DB8">
              <w:rPr>
                <w:rFonts w:asciiTheme="minorHAnsi" w:hAnsiTheme="minorHAnsi"/>
                <w:b/>
                <w:sz w:val="24"/>
                <w:szCs w:val="24"/>
                <w:lang w:eastAsia="en-AU"/>
              </w:rPr>
              <w:t>What is heritage?</w:t>
            </w:r>
          </w:p>
          <w:p w:rsidR="00B009D8" w:rsidRDefault="00232DB8" w:rsidP="00B009D8">
            <w:pPr>
              <w:pStyle w:val="Body"/>
              <w:rPr>
                <w:lang w:eastAsia="en-AU"/>
              </w:rPr>
            </w:pPr>
            <w:r w:rsidRPr="0035538A">
              <w:t>Heritage can be simply defined as the special places or things that tell important stories about us and our world. Heritage is present everywhere – it is in household objects, in machinery and technology, and in buildings and landscapes. It is what we value from the past and wish to pass on to future generations. It includes stories, traditions, languages, events and experiences, architectural wonders, and our unique natural, historic and Indigenous</w:t>
            </w:r>
            <w:r>
              <w:t xml:space="preserve"> heritage values</w:t>
            </w:r>
            <w:r w:rsidRPr="0035538A">
              <w:t xml:space="preserve">. Heritage is an integral part of life today. It is constantly evolving and is shaped by all Australians. </w:t>
            </w:r>
          </w:p>
          <w:p w:rsidR="00232DB8" w:rsidRPr="00232DB8" w:rsidRDefault="00232DB8" w:rsidP="003D3C13">
            <w:pPr>
              <w:spacing w:before="60" w:after="60" w:line="240" w:lineRule="auto"/>
              <w:outlineLvl w:val="1"/>
              <w:rPr>
                <w:rFonts w:asciiTheme="minorHAnsi" w:hAnsiTheme="minorHAnsi"/>
                <w:b/>
                <w:sz w:val="24"/>
                <w:szCs w:val="24"/>
                <w:lang w:eastAsia="en-AU"/>
              </w:rPr>
            </w:pPr>
            <w:r w:rsidRPr="00232DB8">
              <w:rPr>
                <w:rFonts w:asciiTheme="minorHAnsi" w:hAnsiTheme="minorHAnsi"/>
                <w:b/>
                <w:sz w:val="24"/>
                <w:szCs w:val="24"/>
                <w:lang w:eastAsia="en-AU"/>
              </w:rPr>
              <w:t>Australia’s heritage community</w:t>
            </w:r>
          </w:p>
          <w:p w:rsidR="00232DB8" w:rsidRPr="0035538A" w:rsidRDefault="00232DB8" w:rsidP="00232DB8">
            <w:pPr>
              <w:pStyle w:val="Bullet"/>
            </w:pPr>
            <w:r w:rsidRPr="0035538A">
              <w:t>Indigenous people as Traditional Owners and custodians working on country, employed in parks and other roles</w:t>
            </w:r>
            <w:r>
              <w:t xml:space="preserve"> in Indigenous organisations</w:t>
            </w:r>
            <w:r w:rsidRPr="0035538A">
              <w:t>.</w:t>
            </w:r>
          </w:p>
          <w:p w:rsidR="006F6A3E" w:rsidRPr="00A01E0D" w:rsidRDefault="006F6A3E" w:rsidP="006F6A3E">
            <w:pPr>
              <w:pStyle w:val="MMTitle"/>
              <w:pBdr>
                <w:bottom w:val="none" w:sz="0" w:space="0" w:color="auto"/>
              </w:pBdr>
              <w:spacing w:before="160" w:after="0"/>
              <w:contextualSpacing w:val="0"/>
              <w:jc w:val="both"/>
              <w:outlineLvl w:val="0"/>
              <w:rPr>
                <w:rFonts w:asciiTheme="minorHAnsi" w:eastAsiaTheme="minorEastAsia" w:hAnsiTheme="minorHAnsi" w:cstheme="minorBidi"/>
                <w:color w:val="auto"/>
                <w:spacing w:val="0"/>
                <w:kern w:val="0"/>
                <w:sz w:val="24"/>
                <w:szCs w:val="24"/>
                <w:lang w:val="en-US" w:eastAsia="ja-JP"/>
              </w:rPr>
            </w:pPr>
            <w:r w:rsidRPr="00A01E0D">
              <w:rPr>
                <w:rFonts w:asciiTheme="minorHAnsi" w:eastAsiaTheme="minorEastAsia" w:hAnsiTheme="minorHAnsi" w:cstheme="minorBidi"/>
                <w:color w:val="auto"/>
                <w:spacing w:val="0"/>
                <w:kern w:val="0"/>
                <w:sz w:val="24"/>
                <w:szCs w:val="24"/>
                <w:lang w:val="en-US" w:eastAsia="ja-JP"/>
              </w:rPr>
              <w:t>The strategy is quite underwhelming and generally suffers from:</w:t>
            </w:r>
          </w:p>
          <w:p w:rsidR="006F6A3E" w:rsidRPr="00A01E0D" w:rsidRDefault="006F6A3E" w:rsidP="006F6A3E">
            <w:pPr>
              <w:pStyle w:val="MMTitle"/>
              <w:numPr>
                <w:ilvl w:val="0"/>
                <w:numId w:val="50"/>
              </w:numPr>
              <w:pBdr>
                <w:bottom w:val="none" w:sz="0" w:space="0" w:color="auto"/>
              </w:pBdr>
              <w:spacing w:before="80" w:after="0"/>
              <w:ind w:left="714" w:hanging="357"/>
              <w:contextualSpacing w:val="0"/>
              <w:jc w:val="both"/>
              <w:outlineLvl w:val="0"/>
              <w:rPr>
                <w:rFonts w:asciiTheme="minorHAnsi" w:eastAsiaTheme="minorEastAsia" w:hAnsiTheme="minorHAnsi" w:cstheme="minorBidi"/>
                <w:color w:val="auto"/>
                <w:spacing w:val="0"/>
                <w:kern w:val="0"/>
                <w:sz w:val="24"/>
                <w:szCs w:val="24"/>
                <w:lang w:val="en-US" w:eastAsia="ja-JP"/>
              </w:rPr>
            </w:pPr>
            <w:r w:rsidRPr="00A01E0D">
              <w:rPr>
                <w:rFonts w:asciiTheme="minorHAnsi" w:eastAsiaTheme="minorEastAsia" w:hAnsiTheme="minorHAnsi" w:cstheme="minorBidi"/>
                <w:color w:val="auto"/>
                <w:spacing w:val="0"/>
                <w:kern w:val="0"/>
                <w:sz w:val="24"/>
                <w:szCs w:val="24"/>
                <w:lang w:val="en-US" w:eastAsia="ja-JP"/>
              </w:rPr>
              <w:t xml:space="preserve">A lack of detail about how it </w:t>
            </w:r>
            <w:r w:rsidR="00A01E0D">
              <w:rPr>
                <w:rFonts w:asciiTheme="minorHAnsi" w:eastAsiaTheme="minorEastAsia" w:hAnsiTheme="minorHAnsi" w:cstheme="minorBidi"/>
                <w:color w:val="auto"/>
                <w:spacing w:val="0"/>
                <w:kern w:val="0"/>
                <w:sz w:val="24"/>
                <w:szCs w:val="24"/>
                <w:lang w:val="en-US" w:eastAsia="ja-JP"/>
              </w:rPr>
              <w:t>will achieve what it aspires to.</w:t>
            </w:r>
          </w:p>
          <w:p w:rsidR="006F6A3E" w:rsidRPr="00A01E0D" w:rsidRDefault="006F6A3E" w:rsidP="006F6A3E">
            <w:pPr>
              <w:pStyle w:val="MMTitle"/>
              <w:numPr>
                <w:ilvl w:val="0"/>
                <w:numId w:val="50"/>
              </w:numPr>
              <w:pBdr>
                <w:bottom w:val="none" w:sz="0" w:space="0" w:color="auto"/>
              </w:pBdr>
              <w:spacing w:before="80" w:after="0"/>
              <w:ind w:left="714" w:hanging="357"/>
              <w:contextualSpacing w:val="0"/>
              <w:jc w:val="both"/>
              <w:outlineLvl w:val="0"/>
              <w:rPr>
                <w:rFonts w:asciiTheme="minorHAnsi" w:eastAsiaTheme="minorEastAsia" w:hAnsiTheme="minorHAnsi" w:cstheme="minorBidi"/>
                <w:color w:val="auto"/>
                <w:spacing w:val="0"/>
                <w:kern w:val="0"/>
                <w:sz w:val="24"/>
                <w:szCs w:val="24"/>
                <w:lang w:val="en-US" w:eastAsia="ja-JP"/>
              </w:rPr>
            </w:pPr>
            <w:r w:rsidRPr="00A01E0D">
              <w:rPr>
                <w:rFonts w:asciiTheme="minorHAnsi" w:eastAsiaTheme="minorEastAsia" w:hAnsiTheme="minorHAnsi" w:cstheme="minorBidi"/>
                <w:color w:val="auto"/>
                <w:spacing w:val="0"/>
                <w:kern w:val="0"/>
                <w:sz w:val="24"/>
                <w:szCs w:val="24"/>
                <w:lang w:val="en-US" w:eastAsia="ja-JP"/>
              </w:rPr>
              <w:t>Seeming to be inconsistent with recent policy developments</w:t>
            </w:r>
            <w:r w:rsidR="00A01E0D">
              <w:rPr>
                <w:rFonts w:asciiTheme="minorHAnsi" w:eastAsiaTheme="minorEastAsia" w:hAnsiTheme="minorHAnsi" w:cstheme="minorBidi"/>
                <w:color w:val="auto"/>
                <w:spacing w:val="0"/>
                <w:kern w:val="0"/>
                <w:sz w:val="24"/>
                <w:szCs w:val="24"/>
                <w:lang w:val="en-US" w:eastAsia="ja-JP"/>
              </w:rPr>
              <w:t>.</w:t>
            </w:r>
          </w:p>
          <w:p w:rsidR="006F6A3E" w:rsidRPr="00A01E0D" w:rsidRDefault="00A01E0D" w:rsidP="006F6A3E">
            <w:pPr>
              <w:pStyle w:val="MMTitle"/>
              <w:numPr>
                <w:ilvl w:val="0"/>
                <w:numId w:val="50"/>
              </w:numPr>
              <w:pBdr>
                <w:bottom w:val="none" w:sz="0" w:space="0" w:color="auto"/>
              </w:pBdr>
              <w:spacing w:before="80" w:after="0"/>
              <w:ind w:left="714" w:hanging="357"/>
              <w:contextualSpacing w:val="0"/>
              <w:jc w:val="both"/>
              <w:outlineLvl w:val="0"/>
              <w:rPr>
                <w:rFonts w:asciiTheme="minorHAnsi" w:eastAsiaTheme="minorEastAsia" w:hAnsiTheme="minorHAnsi" w:cstheme="minorBidi"/>
                <w:color w:val="auto"/>
                <w:spacing w:val="0"/>
                <w:kern w:val="0"/>
                <w:sz w:val="24"/>
                <w:szCs w:val="24"/>
                <w:lang w:val="en-US" w:eastAsia="ja-JP"/>
              </w:rPr>
            </w:pPr>
            <w:r>
              <w:rPr>
                <w:rFonts w:asciiTheme="minorHAnsi" w:eastAsiaTheme="minorEastAsia" w:hAnsiTheme="minorHAnsi" w:cstheme="minorBidi"/>
                <w:color w:val="auto"/>
                <w:spacing w:val="0"/>
                <w:kern w:val="0"/>
                <w:sz w:val="24"/>
                <w:szCs w:val="24"/>
                <w:lang w:val="en-US" w:eastAsia="ja-JP"/>
              </w:rPr>
              <w:t>B</w:t>
            </w:r>
            <w:r w:rsidR="006F6A3E" w:rsidRPr="00A01E0D">
              <w:rPr>
                <w:rFonts w:asciiTheme="minorHAnsi" w:eastAsiaTheme="minorEastAsia" w:hAnsiTheme="minorHAnsi" w:cstheme="minorBidi"/>
                <w:color w:val="auto"/>
                <w:spacing w:val="0"/>
                <w:kern w:val="0"/>
                <w:sz w:val="24"/>
                <w:szCs w:val="24"/>
                <w:lang w:val="en-US" w:eastAsia="ja-JP"/>
              </w:rPr>
              <w:t xml:space="preserve">eing repetitive and its structure </w:t>
            </w:r>
            <w:proofErr w:type="gramStart"/>
            <w:r w:rsidR="006F6A3E" w:rsidRPr="00A01E0D">
              <w:rPr>
                <w:rFonts w:asciiTheme="minorHAnsi" w:eastAsiaTheme="minorEastAsia" w:hAnsiTheme="minorHAnsi" w:cstheme="minorBidi"/>
                <w:color w:val="auto"/>
                <w:spacing w:val="0"/>
                <w:kern w:val="0"/>
                <w:sz w:val="24"/>
                <w:szCs w:val="24"/>
                <w:lang w:val="en-US" w:eastAsia="ja-JP"/>
              </w:rPr>
              <w:t>is</w:t>
            </w:r>
            <w:proofErr w:type="gramEnd"/>
            <w:r w:rsidR="006F6A3E" w:rsidRPr="00A01E0D">
              <w:rPr>
                <w:rFonts w:asciiTheme="minorHAnsi" w:eastAsiaTheme="minorEastAsia" w:hAnsiTheme="minorHAnsi" w:cstheme="minorBidi"/>
                <w:color w:val="auto"/>
                <w:spacing w:val="0"/>
                <w:kern w:val="0"/>
                <w:sz w:val="24"/>
                <w:szCs w:val="24"/>
                <w:lang w:val="en-US" w:eastAsia="ja-JP"/>
              </w:rPr>
              <w:t xml:space="preserve"> disjointed.</w:t>
            </w:r>
          </w:p>
          <w:p w:rsidR="006F6A3E" w:rsidRPr="00D343CC" w:rsidRDefault="006F6A3E" w:rsidP="00D343CC">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sidRPr="00D343CC">
              <w:rPr>
                <w:rFonts w:asciiTheme="minorHAnsi" w:eastAsiaTheme="minorEastAsia" w:hAnsiTheme="minorHAnsi" w:cstheme="minorBidi"/>
                <w:color w:val="auto"/>
                <w:spacing w:val="0"/>
                <w:kern w:val="0"/>
                <w:sz w:val="24"/>
                <w:szCs w:val="24"/>
                <w:lang w:val="en-US" w:eastAsia="ja-JP"/>
              </w:rPr>
              <w:t xml:space="preserve">The aim of the strategy is essentially its purpose and it fails to inspire. There is nothing about in the aim or the vision about enhancing the protection of Australia’s heritage. It is mostly a restatement of existing commitments, priorities and actions. </w:t>
            </w:r>
          </w:p>
          <w:p w:rsidR="006F6A3E" w:rsidRPr="00D343CC" w:rsidRDefault="006F6A3E" w:rsidP="00D343CC">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sidRPr="00D343CC">
              <w:rPr>
                <w:rFonts w:asciiTheme="minorHAnsi" w:eastAsiaTheme="minorEastAsia" w:hAnsiTheme="minorHAnsi" w:cstheme="minorBidi"/>
                <w:color w:val="auto"/>
                <w:spacing w:val="0"/>
                <w:kern w:val="0"/>
                <w:sz w:val="24"/>
                <w:szCs w:val="24"/>
                <w:lang w:val="en-US" w:eastAsia="ja-JP"/>
              </w:rPr>
              <w:t xml:space="preserve">Indigenous peoples and people from other cultural backgrounds outside of Great </w:t>
            </w:r>
            <w:r w:rsidR="00A01E0D" w:rsidRPr="00D343CC">
              <w:rPr>
                <w:rFonts w:asciiTheme="minorHAnsi" w:eastAsiaTheme="minorEastAsia" w:hAnsiTheme="minorHAnsi" w:cstheme="minorBidi"/>
                <w:color w:val="auto"/>
                <w:spacing w:val="0"/>
                <w:kern w:val="0"/>
                <w:sz w:val="24"/>
                <w:szCs w:val="24"/>
                <w:lang w:val="en-US" w:eastAsia="ja-JP"/>
              </w:rPr>
              <w:t>Britain</w:t>
            </w:r>
            <w:r w:rsidRPr="00D343CC">
              <w:rPr>
                <w:rFonts w:asciiTheme="minorHAnsi" w:eastAsiaTheme="minorEastAsia" w:hAnsiTheme="minorHAnsi" w:cstheme="minorBidi"/>
                <w:color w:val="auto"/>
                <w:spacing w:val="0"/>
                <w:kern w:val="0"/>
                <w:sz w:val="24"/>
                <w:szCs w:val="24"/>
                <w:lang w:val="en-US" w:eastAsia="ja-JP"/>
              </w:rPr>
              <w:t xml:space="preserve"> are under</w:t>
            </w:r>
            <w:r w:rsidR="00D343CC">
              <w:rPr>
                <w:rFonts w:asciiTheme="minorHAnsi" w:eastAsiaTheme="minorEastAsia" w:hAnsiTheme="minorHAnsi" w:cstheme="minorBidi"/>
                <w:color w:val="auto"/>
                <w:spacing w:val="0"/>
                <w:kern w:val="0"/>
                <w:sz w:val="24"/>
                <w:szCs w:val="24"/>
                <w:lang w:val="en-US" w:eastAsia="ja-JP"/>
              </w:rPr>
              <w:noBreakHyphen/>
            </w:r>
            <w:r w:rsidRPr="00D343CC">
              <w:rPr>
                <w:rFonts w:asciiTheme="minorHAnsi" w:eastAsiaTheme="minorEastAsia" w:hAnsiTheme="minorHAnsi" w:cstheme="minorBidi"/>
                <w:color w:val="auto"/>
                <w:spacing w:val="0"/>
                <w:kern w:val="0"/>
                <w:sz w:val="24"/>
                <w:szCs w:val="24"/>
                <w:lang w:val="en-US" w:eastAsia="ja-JP"/>
              </w:rPr>
              <w:t>represented, particularly with respect to the imagery used in the draft strategy.</w:t>
            </w:r>
          </w:p>
          <w:p w:rsidR="006F6A3E" w:rsidRPr="00D343CC" w:rsidRDefault="006F6A3E" w:rsidP="00D343CC">
            <w:pPr>
              <w:pStyle w:val="MMTitle"/>
              <w:pBdr>
                <w:bottom w:val="none" w:sz="0" w:space="0" w:color="auto"/>
              </w:pBdr>
              <w:spacing w:before="160"/>
              <w:contextualSpacing w:val="0"/>
              <w:outlineLvl w:val="0"/>
              <w:rPr>
                <w:rFonts w:asciiTheme="minorHAnsi" w:eastAsiaTheme="minorEastAsia" w:hAnsiTheme="minorHAnsi" w:cstheme="minorBidi"/>
                <w:color w:val="auto"/>
                <w:spacing w:val="0"/>
                <w:kern w:val="0"/>
                <w:sz w:val="24"/>
                <w:szCs w:val="24"/>
                <w:lang w:val="en-US" w:eastAsia="ja-JP"/>
              </w:rPr>
            </w:pPr>
            <w:r w:rsidRPr="00D343CC">
              <w:rPr>
                <w:rFonts w:asciiTheme="minorHAnsi" w:eastAsiaTheme="minorEastAsia" w:hAnsiTheme="minorHAnsi" w:cstheme="minorBidi"/>
                <w:color w:val="auto"/>
                <w:spacing w:val="0"/>
                <w:kern w:val="0"/>
                <w:sz w:val="24"/>
                <w:szCs w:val="24"/>
                <w:lang w:val="en-US" w:eastAsia="ja-JP"/>
              </w:rPr>
              <w:t>While the strategy talks of building a shared understanding of what Australia's heritage is it is difficult to see how this document will aid that cause. Ironically, the strategy promotes the virtues of those policy developments that are driven by those who benefit the most out of the destruction of Australia’s’ heritage and fails to recognise that the loss of heritage is too often the opportunity cost of economic development</w:t>
            </w:r>
          </w:p>
          <w:p w:rsidR="00636AAE" w:rsidRDefault="00636AAE" w:rsidP="00D343CC">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Pr>
                <w:rFonts w:asciiTheme="minorHAnsi" w:eastAsiaTheme="minorEastAsia" w:hAnsiTheme="minorHAnsi" w:cstheme="minorBidi"/>
                <w:color w:val="auto"/>
                <w:spacing w:val="0"/>
                <w:kern w:val="0"/>
                <w:sz w:val="24"/>
                <w:szCs w:val="24"/>
                <w:lang w:val="en-US" w:eastAsia="ja-JP"/>
              </w:rPr>
              <w:t xml:space="preserve">The structure of the Strategy is very confusing and repetitive. </w:t>
            </w:r>
            <w:r w:rsidR="00B30A95">
              <w:rPr>
                <w:rFonts w:asciiTheme="minorHAnsi" w:eastAsiaTheme="minorEastAsia" w:hAnsiTheme="minorHAnsi" w:cstheme="minorBidi"/>
                <w:color w:val="auto"/>
                <w:spacing w:val="0"/>
                <w:kern w:val="0"/>
                <w:sz w:val="24"/>
                <w:szCs w:val="24"/>
                <w:lang w:val="en-US" w:eastAsia="ja-JP"/>
              </w:rPr>
              <w:t>The language of the document needs to be consistent in its tense and the use of Action (doing) verbs. And there is no timelines attached to any of the actions in the Strategy which needs to be ‘outcome focussed’. There should also be a mechanism to be able to evaluate the progress of the Strategy and a Review Process to update the Strategy every 5 years.</w:t>
            </w:r>
          </w:p>
          <w:p w:rsidR="00C27A62" w:rsidRPr="00D343CC" w:rsidRDefault="00C27A62" w:rsidP="00D343CC">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p>
          <w:p w:rsidR="006F6A3E" w:rsidRPr="006F6A3E" w:rsidRDefault="006F6A3E" w:rsidP="00D343CC">
            <w:pPr>
              <w:spacing w:before="60" w:after="60" w:line="240" w:lineRule="auto"/>
              <w:outlineLvl w:val="1"/>
              <w:rPr>
                <w:rFonts w:asciiTheme="minorHAnsi" w:hAnsiTheme="minorHAnsi"/>
                <w:b/>
                <w:sz w:val="24"/>
                <w:szCs w:val="24"/>
                <w:lang w:eastAsia="en-AU"/>
              </w:rPr>
            </w:pPr>
            <w:r w:rsidRPr="006F6A3E">
              <w:rPr>
                <w:rFonts w:asciiTheme="minorHAnsi" w:hAnsiTheme="minorHAnsi"/>
                <w:b/>
                <w:sz w:val="24"/>
                <w:szCs w:val="24"/>
                <w:lang w:eastAsia="en-AU"/>
              </w:rPr>
              <w:t>Recommendation</w:t>
            </w:r>
            <w:r w:rsidR="00636AAE">
              <w:rPr>
                <w:rFonts w:asciiTheme="minorHAnsi" w:hAnsiTheme="minorHAnsi"/>
                <w:b/>
                <w:sz w:val="24"/>
                <w:szCs w:val="24"/>
                <w:lang w:eastAsia="en-AU"/>
              </w:rPr>
              <w:t>s</w:t>
            </w:r>
            <w:r w:rsidR="00B30A95">
              <w:rPr>
                <w:rFonts w:asciiTheme="minorHAnsi" w:hAnsiTheme="minorHAnsi"/>
                <w:b/>
                <w:sz w:val="24"/>
                <w:szCs w:val="24"/>
                <w:lang w:eastAsia="en-AU"/>
              </w:rPr>
              <w:t xml:space="preserve"> </w:t>
            </w:r>
          </w:p>
          <w:p w:rsidR="006F6A3E" w:rsidRDefault="006F6A3E" w:rsidP="00D343CC">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sidRPr="00D343CC">
              <w:rPr>
                <w:rFonts w:asciiTheme="minorHAnsi" w:eastAsiaTheme="minorEastAsia" w:hAnsiTheme="minorHAnsi" w:cstheme="minorBidi"/>
                <w:color w:val="auto"/>
                <w:spacing w:val="0"/>
                <w:kern w:val="0"/>
                <w:sz w:val="24"/>
                <w:szCs w:val="24"/>
                <w:lang w:val="en-US" w:eastAsia="ja-JP"/>
              </w:rPr>
              <w:t>That the Minister and the Department support the IAC and AHC to come togethe</w:t>
            </w:r>
            <w:r w:rsidR="00D343CC">
              <w:rPr>
                <w:rFonts w:asciiTheme="minorHAnsi" w:eastAsiaTheme="minorEastAsia" w:hAnsiTheme="minorHAnsi" w:cstheme="minorBidi"/>
                <w:color w:val="auto"/>
                <w:spacing w:val="0"/>
                <w:kern w:val="0"/>
                <w:sz w:val="24"/>
                <w:szCs w:val="24"/>
                <w:lang w:val="en-US" w:eastAsia="ja-JP"/>
              </w:rPr>
              <w:t>r through a long</w:t>
            </w:r>
            <w:r w:rsidR="00D343CC">
              <w:rPr>
                <w:rFonts w:asciiTheme="minorHAnsi" w:eastAsiaTheme="minorEastAsia" w:hAnsiTheme="minorHAnsi" w:cstheme="minorBidi"/>
                <w:color w:val="auto"/>
                <w:spacing w:val="0"/>
                <w:kern w:val="0"/>
                <w:sz w:val="24"/>
                <w:szCs w:val="24"/>
                <w:lang w:val="en-US" w:eastAsia="ja-JP"/>
              </w:rPr>
              <w:noBreakHyphen/>
            </w:r>
            <w:r w:rsidRPr="00D343CC">
              <w:rPr>
                <w:rFonts w:asciiTheme="minorHAnsi" w:eastAsiaTheme="minorEastAsia" w:hAnsiTheme="minorHAnsi" w:cstheme="minorBidi"/>
                <w:color w:val="auto"/>
                <w:spacing w:val="0"/>
                <w:kern w:val="0"/>
                <w:sz w:val="24"/>
                <w:szCs w:val="24"/>
                <w:lang w:val="en-US" w:eastAsia="ja-JP"/>
              </w:rPr>
              <w:t>term ‘innovative partnership’ designed to enhance and support the finalisation and implementation of the strategy.</w:t>
            </w:r>
          </w:p>
          <w:p w:rsidR="005D4CD1" w:rsidRPr="001D0D56" w:rsidRDefault="00636AAE" w:rsidP="001D0D56">
            <w:pPr>
              <w:pStyle w:val="MMTitle"/>
              <w:pBdr>
                <w:bottom w:val="none" w:sz="0" w:space="0" w:color="auto"/>
              </w:pBdr>
              <w:spacing w:before="160" w:after="0"/>
              <w:contextualSpacing w:val="0"/>
              <w:outlineLvl w:val="0"/>
              <w:rPr>
                <w:rFonts w:asciiTheme="minorHAnsi" w:eastAsiaTheme="minorEastAsia" w:hAnsiTheme="minorHAnsi" w:cstheme="minorBidi"/>
                <w:color w:val="auto"/>
                <w:spacing w:val="0"/>
                <w:kern w:val="0"/>
                <w:sz w:val="24"/>
                <w:szCs w:val="24"/>
                <w:lang w:val="en-US" w:eastAsia="ja-JP"/>
              </w:rPr>
            </w:pPr>
            <w:r>
              <w:rPr>
                <w:rFonts w:asciiTheme="minorHAnsi" w:eastAsiaTheme="minorEastAsia" w:hAnsiTheme="minorHAnsi" w:cstheme="minorBidi"/>
                <w:color w:val="auto"/>
                <w:spacing w:val="0"/>
                <w:kern w:val="0"/>
                <w:sz w:val="24"/>
                <w:szCs w:val="24"/>
                <w:lang w:val="en-US" w:eastAsia="ja-JP"/>
              </w:rPr>
              <w:t xml:space="preserve">The IAC recommends that a new heading for </w:t>
            </w:r>
            <w:r w:rsidR="00B30A95">
              <w:rPr>
                <w:rFonts w:asciiTheme="minorHAnsi" w:eastAsiaTheme="minorEastAsia" w:hAnsiTheme="minorHAnsi" w:cstheme="minorBidi"/>
                <w:b/>
                <w:color w:val="auto"/>
                <w:spacing w:val="0"/>
                <w:kern w:val="0"/>
                <w:sz w:val="24"/>
                <w:szCs w:val="24"/>
                <w:lang w:val="en-US" w:eastAsia="ja-JP"/>
              </w:rPr>
              <w:t xml:space="preserve">Actively Support Australia’s </w:t>
            </w:r>
            <w:r>
              <w:rPr>
                <w:rFonts w:asciiTheme="minorHAnsi" w:eastAsiaTheme="minorEastAsia" w:hAnsiTheme="minorHAnsi" w:cstheme="minorBidi"/>
                <w:b/>
                <w:color w:val="auto"/>
                <w:spacing w:val="0"/>
                <w:kern w:val="0"/>
                <w:sz w:val="24"/>
                <w:szCs w:val="24"/>
                <w:lang w:val="en-US" w:eastAsia="ja-JP"/>
              </w:rPr>
              <w:t>Indigenous Heritage</w:t>
            </w:r>
            <w:r>
              <w:rPr>
                <w:rFonts w:asciiTheme="minorHAnsi" w:eastAsiaTheme="minorEastAsia" w:hAnsiTheme="minorHAnsi" w:cstheme="minorBidi"/>
                <w:color w:val="auto"/>
                <w:spacing w:val="0"/>
                <w:kern w:val="0"/>
                <w:sz w:val="24"/>
                <w:szCs w:val="24"/>
                <w:lang w:val="en-US" w:eastAsia="ja-JP"/>
              </w:rPr>
              <w:t xml:space="preserve"> be inserted after the </w:t>
            </w:r>
            <w:r>
              <w:rPr>
                <w:rFonts w:asciiTheme="minorHAnsi" w:eastAsiaTheme="minorEastAsia" w:hAnsiTheme="minorHAnsi" w:cstheme="minorBidi"/>
                <w:i/>
                <w:color w:val="auto"/>
                <w:spacing w:val="0"/>
                <w:kern w:val="0"/>
                <w:sz w:val="24"/>
                <w:szCs w:val="24"/>
                <w:lang w:val="en-US" w:eastAsia="ja-JP"/>
              </w:rPr>
              <w:t>Improve National Leadership</w:t>
            </w:r>
            <w:r>
              <w:rPr>
                <w:rFonts w:asciiTheme="minorHAnsi" w:eastAsiaTheme="minorEastAsia" w:hAnsiTheme="minorHAnsi" w:cstheme="minorBidi"/>
                <w:color w:val="auto"/>
                <w:spacing w:val="0"/>
                <w:kern w:val="0"/>
                <w:sz w:val="24"/>
                <w:szCs w:val="24"/>
                <w:lang w:val="en-US" w:eastAsia="ja-JP"/>
              </w:rPr>
              <w:t xml:space="preserve"> section. The recognition of Indigenous heritage </w:t>
            </w:r>
            <w:r w:rsidR="00B30A95">
              <w:rPr>
                <w:rFonts w:asciiTheme="minorHAnsi" w:eastAsiaTheme="minorEastAsia" w:hAnsiTheme="minorHAnsi" w:cstheme="minorBidi"/>
                <w:color w:val="auto"/>
                <w:spacing w:val="0"/>
                <w:kern w:val="0"/>
                <w:sz w:val="24"/>
                <w:szCs w:val="24"/>
                <w:lang w:val="en-US" w:eastAsia="ja-JP"/>
              </w:rPr>
              <w:t xml:space="preserve">in this Strategy will highlight </w:t>
            </w:r>
            <w:r w:rsidR="00A01E0D">
              <w:rPr>
                <w:rFonts w:asciiTheme="minorHAnsi" w:eastAsiaTheme="minorEastAsia" w:hAnsiTheme="minorHAnsi" w:cstheme="minorBidi"/>
                <w:color w:val="auto"/>
                <w:spacing w:val="0"/>
                <w:kern w:val="0"/>
                <w:sz w:val="24"/>
                <w:szCs w:val="24"/>
                <w:lang w:val="en-US" w:eastAsia="ja-JP"/>
              </w:rPr>
              <w:t>its</w:t>
            </w:r>
            <w:r>
              <w:rPr>
                <w:rFonts w:asciiTheme="minorHAnsi" w:eastAsiaTheme="minorEastAsia" w:hAnsiTheme="minorHAnsi" w:cstheme="minorBidi"/>
                <w:color w:val="auto"/>
                <w:spacing w:val="0"/>
                <w:kern w:val="0"/>
                <w:sz w:val="24"/>
                <w:szCs w:val="24"/>
                <w:lang w:val="en-US" w:eastAsia="ja-JP"/>
              </w:rPr>
              <w:t xml:space="preserve"> importan</w:t>
            </w:r>
            <w:r w:rsidR="00B30A95">
              <w:rPr>
                <w:rFonts w:asciiTheme="minorHAnsi" w:eastAsiaTheme="minorEastAsia" w:hAnsiTheme="minorHAnsi" w:cstheme="minorBidi"/>
                <w:color w:val="auto"/>
                <w:spacing w:val="0"/>
                <w:kern w:val="0"/>
                <w:sz w:val="24"/>
                <w:szCs w:val="24"/>
                <w:lang w:val="en-US" w:eastAsia="ja-JP"/>
              </w:rPr>
              <w:t>ce</w:t>
            </w:r>
            <w:r>
              <w:rPr>
                <w:rFonts w:asciiTheme="minorHAnsi" w:eastAsiaTheme="minorEastAsia" w:hAnsiTheme="minorHAnsi" w:cstheme="minorBidi"/>
                <w:color w:val="auto"/>
                <w:spacing w:val="0"/>
                <w:kern w:val="0"/>
                <w:sz w:val="24"/>
                <w:szCs w:val="24"/>
                <w:lang w:val="en-US" w:eastAsia="ja-JP"/>
              </w:rPr>
              <w:t xml:space="preserve"> for the whole of Australia to acknowledge its history. </w:t>
            </w:r>
          </w:p>
        </w:tc>
      </w:tr>
    </w:tbl>
    <w:p w:rsidR="00253FD6" w:rsidRPr="004E3AA0" w:rsidRDefault="00C63184" w:rsidP="007F1A58">
      <w:pPr>
        <w:rPr>
          <w:b/>
          <w:sz w:val="18"/>
          <w:szCs w:val="18"/>
        </w:rPr>
      </w:pPr>
      <w:r>
        <w:rPr>
          <w:b/>
          <w:sz w:val="18"/>
          <w:szCs w:val="18"/>
        </w:rPr>
        <w:tab/>
      </w: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6D8" w:rsidRDefault="005336D8" w:rsidP="00A60185">
      <w:pPr>
        <w:spacing w:after="0" w:line="240" w:lineRule="auto"/>
      </w:pPr>
      <w:r>
        <w:separator/>
      </w:r>
    </w:p>
  </w:endnote>
  <w:endnote w:type="continuationSeparator" w:id="0">
    <w:p w:rsidR="005336D8" w:rsidRDefault="005336D8"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C27A62" w:rsidRDefault="00F07D36">
        <w:pPr>
          <w:pStyle w:val="Footer"/>
          <w:jc w:val="center"/>
        </w:pPr>
        <w:fldSimple w:instr=" PAGE   \* MERGEFORMAT ">
          <w:r w:rsidR="008A4E8D">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6D8" w:rsidRDefault="005336D8" w:rsidP="00A60185">
      <w:pPr>
        <w:spacing w:after="0" w:line="240" w:lineRule="auto"/>
      </w:pPr>
      <w:r>
        <w:separator/>
      </w:r>
    </w:p>
  </w:footnote>
  <w:footnote w:type="continuationSeparator" w:id="0">
    <w:p w:rsidR="005336D8" w:rsidRDefault="005336D8"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A62" w:rsidRDefault="00F07D36" w:rsidP="00E45765">
    <w:pPr>
      <w:pStyle w:val="Classification"/>
    </w:pPr>
    <w:r>
      <w:fldChar w:fldCharType="begin"/>
    </w:r>
    <w:r w:rsidR="00C27A62">
      <w:instrText xml:space="preserve"> DOCPROPERTY SecurityClassification \* MERGEFORMAT </w:instrText>
    </w:r>
    <w:r>
      <w:fldChar w:fldCharType="separate"/>
    </w:r>
    <w:r w:rsidR="00C27A62">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A62" w:rsidRDefault="00C27A62">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A62" w:rsidRDefault="00C27A62">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8592AAE2"/>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8A328F"/>
    <w:multiLevelType w:val="hybridMultilevel"/>
    <w:tmpl w:val="930EF1B8"/>
    <w:lvl w:ilvl="0" w:tplc="0C090001">
      <w:start w:val="1"/>
      <w:numFmt w:val="bullet"/>
      <w:lvlText w:val=""/>
      <w:lvlJc w:val="left"/>
      <w:pPr>
        <w:ind w:left="-6" w:hanging="360"/>
      </w:pPr>
      <w:rPr>
        <w:rFonts w:ascii="Symbol" w:hAnsi="Symbol" w:hint="default"/>
      </w:rPr>
    </w:lvl>
    <w:lvl w:ilvl="1" w:tplc="0C090003">
      <w:start w:val="1"/>
      <w:numFmt w:val="bullet"/>
      <w:lvlText w:val="o"/>
      <w:lvlJc w:val="left"/>
      <w:pPr>
        <w:ind w:left="714" w:hanging="360"/>
      </w:pPr>
      <w:rPr>
        <w:rFonts w:ascii="Courier New" w:hAnsi="Courier New" w:cs="Courier New" w:hint="default"/>
      </w:rPr>
    </w:lvl>
    <w:lvl w:ilvl="2" w:tplc="0C090005">
      <w:start w:val="1"/>
      <w:numFmt w:val="bullet"/>
      <w:lvlText w:val=""/>
      <w:lvlJc w:val="left"/>
      <w:pPr>
        <w:ind w:left="1434" w:hanging="360"/>
      </w:pPr>
      <w:rPr>
        <w:rFonts w:ascii="Wingdings" w:hAnsi="Wingdings" w:hint="default"/>
      </w:rPr>
    </w:lvl>
    <w:lvl w:ilvl="3" w:tplc="0C090001">
      <w:start w:val="1"/>
      <w:numFmt w:val="bullet"/>
      <w:lvlText w:val=""/>
      <w:lvlJc w:val="left"/>
      <w:pPr>
        <w:ind w:left="2154" w:hanging="360"/>
      </w:pPr>
      <w:rPr>
        <w:rFonts w:ascii="Symbol" w:hAnsi="Symbol" w:hint="default"/>
      </w:rPr>
    </w:lvl>
    <w:lvl w:ilvl="4" w:tplc="0C090003">
      <w:start w:val="1"/>
      <w:numFmt w:val="bullet"/>
      <w:lvlText w:val="o"/>
      <w:lvlJc w:val="left"/>
      <w:pPr>
        <w:ind w:left="2874" w:hanging="360"/>
      </w:pPr>
      <w:rPr>
        <w:rFonts w:ascii="Courier New" w:hAnsi="Courier New" w:cs="Courier New" w:hint="default"/>
      </w:rPr>
    </w:lvl>
    <w:lvl w:ilvl="5" w:tplc="0C090005">
      <w:start w:val="1"/>
      <w:numFmt w:val="bullet"/>
      <w:lvlText w:val=""/>
      <w:lvlJc w:val="left"/>
      <w:pPr>
        <w:ind w:left="3594" w:hanging="360"/>
      </w:pPr>
      <w:rPr>
        <w:rFonts w:ascii="Wingdings" w:hAnsi="Wingdings" w:hint="default"/>
      </w:rPr>
    </w:lvl>
    <w:lvl w:ilvl="6" w:tplc="0C090001">
      <w:start w:val="1"/>
      <w:numFmt w:val="bullet"/>
      <w:lvlText w:val=""/>
      <w:lvlJc w:val="left"/>
      <w:pPr>
        <w:ind w:left="4314" w:hanging="360"/>
      </w:pPr>
      <w:rPr>
        <w:rFonts w:ascii="Symbol" w:hAnsi="Symbol" w:hint="default"/>
      </w:rPr>
    </w:lvl>
    <w:lvl w:ilvl="7" w:tplc="0C090003">
      <w:start w:val="1"/>
      <w:numFmt w:val="bullet"/>
      <w:lvlText w:val="o"/>
      <w:lvlJc w:val="left"/>
      <w:pPr>
        <w:ind w:left="5034" w:hanging="360"/>
      </w:pPr>
      <w:rPr>
        <w:rFonts w:ascii="Courier New" w:hAnsi="Courier New" w:cs="Courier New" w:hint="default"/>
      </w:rPr>
    </w:lvl>
    <w:lvl w:ilvl="8" w:tplc="0C090005">
      <w:start w:val="1"/>
      <w:numFmt w:val="bullet"/>
      <w:lvlText w:val=""/>
      <w:lvlJc w:val="left"/>
      <w:pPr>
        <w:ind w:left="5754" w:hanging="360"/>
      </w:pPr>
      <w:rPr>
        <w:rFonts w:ascii="Wingdings" w:hAnsi="Wingdings" w:hint="default"/>
      </w:rPr>
    </w:lvl>
  </w:abstractNum>
  <w:abstractNum w:abstractNumId="15">
    <w:nsid w:val="14AB21CC"/>
    <w:multiLevelType w:val="multilevel"/>
    <w:tmpl w:val="E898CC72"/>
    <w:numStyleLink w:val="KeyPoints"/>
  </w:abstractNum>
  <w:abstractNum w:abstractNumId="16">
    <w:nsid w:val="1784511A"/>
    <w:multiLevelType w:val="multilevel"/>
    <w:tmpl w:val="E898CC72"/>
    <w:numStyleLink w:val="KeyPoints"/>
  </w:abstractNum>
  <w:abstractNum w:abstractNumId="17">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C291970"/>
    <w:multiLevelType w:val="multilevel"/>
    <w:tmpl w:val="E898CC72"/>
    <w:numStyleLink w:val="KeyPoints"/>
  </w:abstractNum>
  <w:abstractNum w:abstractNumId="19">
    <w:nsid w:val="1F745BC2"/>
    <w:multiLevelType w:val="multilevel"/>
    <w:tmpl w:val="E5E89F92"/>
    <w:numStyleLink w:val="BulletList"/>
  </w:abstractNum>
  <w:abstractNum w:abstractNumId="20">
    <w:nsid w:val="29253B4A"/>
    <w:multiLevelType w:val="multilevel"/>
    <w:tmpl w:val="E898CC72"/>
    <w:numStyleLink w:val="KeyPoints"/>
  </w:abstractNum>
  <w:abstractNum w:abstractNumId="21">
    <w:nsid w:val="2C1B4F6C"/>
    <w:multiLevelType w:val="multilevel"/>
    <w:tmpl w:val="E898CC72"/>
    <w:numStyleLink w:val="KeyPoints"/>
  </w:abstractNum>
  <w:abstractNum w:abstractNumId="22">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3A03B08"/>
    <w:multiLevelType w:val="hybridMultilevel"/>
    <w:tmpl w:val="00A0391C"/>
    <w:lvl w:ilvl="0" w:tplc="0172C7E0">
      <w:start w:val="1"/>
      <w:numFmt w:val="bullet"/>
      <w:pStyle w:val="Bullet"/>
      <w:lvlText w:val=""/>
      <w:lvlJc w:val="left"/>
      <w:pPr>
        <w:ind w:left="720" w:hanging="360"/>
      </w:pPr>
      <w:rPr>
        <w:rFonts w:ascii="Symbol" w:hAnsi="Symbol" w:hint="default"/>
      </w:rPr>
    </w:lvl>
    <w:lvl w:ilvl="1" w:tplc="2E725958">
      <w:start w:val="1"/>
      <w:numFmt w:val="bullet"/>
      <w:pStyle w:val="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8816F9C"/>
    <w:multiLevelType w:val="multilevel"/>
    <w:tmpl w:val="E5E89F92"/>
    <w:numStyleLink w:val="BulletList"/>
  </w:abstractNum>
  <w:abstractNum w:abstractNumId="27">
    <w:nsid w:val="3B351B82"/>
    <w:multiLevelType w:val="multilevel"/>
    <w:tmpl w:val="E5E89F92"/>
    <w:numStyleLink w:val="BulletList"/>
  </w:abstractNum>
  <w:abstractNum w:abstractNumId="28">
    <w:nsid w:val="47F71786"/>
    <w:multiLevelType w:val="hybridMultilevel"/>
    <w:tmpl w:val="69BCE73A"/>
    <w:lvl w:ilvl="0" w:tplc="0C090003">
      <w:start w:val="1"/>
      <w:numFmt w:val="bullet"/>
      <w:lvlText w:val="o"/>
      <w:lvlJc w:val="left"/>
      <w:pPr>
        <w:ind w:left="-6" w:hanging="360"/>
      </w:pPr>
      <w:rPr>
        <w:rFonts w:ascii="Courier New" w:hAnsi="Courier New" w:cs="Courier New" w:hint="default"/>
      </w:rPr>
    </w:lvl>
    <w:lvl w:ilvl="1" w:tplc="0C090003">
      <w:start w:val="1"/>
      <w:numFmt w:val="bullet"/>
      <w:lvlText w:val="o"/>
      <w:lvlJc w:val="left"/>
      <w:pPr>
        <w:ind w:left="714" w:hanging="360"/>
      </w:pPr>
      <w:rPr>
        <w:rFonts w:ascii="Courier New" w:hAnsi="Courier New" w:cs="Courier New" w:hint="default"/>
      </w:rPr>
    </w:lvl>
    <w:lvl w:ilvl="2" w:tplc="0C090005">
      <w:start w:val="1"/>
      <w:numFmt w:val="bullet"/>
      <w:lvlText w:val=""/>
      <w:lvlJc w:val="left"/>
      <w:pPr>
        <w:ind w:left="1434" w:hanging="360"/>
      </w:pPr>
      <w:rPr>
        <w:rFonts w:ascii="Wingdings" w:hAnsi="Wingdings" w:hint="default"/>
      </w:rPr>
    </w:lvl>
    <w:lvl w:ilvl="3" w:tplc="0C090001">
      <w:start w:val="1"/>
      <w:numFmt w:val="bullet"/>
      <w:lvlText w:val=""/>
      <w:lvlJc w:val="left"/>
      <w:pPr>
        <w:ind w:left="2154" w:hanging="360"/>
      </w:pPr>
      <w:rPr>
        <w:rFonts w:ascii="Symbol" w:hAnsi="Symbol" w:hint="default"/>
      </w:rPr>
    </w:lvl>
    <w:lvl w:ilvl="4" w:tplc="0C090003">
      <w:start w:val="1"/>
      <w:numFmt w:val="bullet"/>
      <w:lvlText w:val="o"/>
      <w:lvlJc w:val="left"/>
      <w:pPr>
        <w:ind w:left="2874" w:hanging="360"/>
      </w:pPr>
      <w:rPr>
        <w:rFonts w:ascii="Courier New" w:hAnsi="Courier New" w:cs="Courier New" w:hint="default"/>
      </w:rPr>
    </w:lvl>
    <w:lvl w:ilvl="5" w:tplc="0C090005">
      <w:start w:val="1"/>
      <w:numFmt w:val="bullet"/>
      <w:lvlText w:val=""/>
      <w:lvlJc w:val="left"/>
      <w:pPr>
        <w:ind w:left="3594" w:hanging="360"/>
      </w:pPr>
      <w:rPr>
        <w:rFonts w:ascii="Wingdings" w:hAnsi="Wingdings" w:hint="default"/>
      </w:rPr>
    </w:lvl>
    <w:lvl w:ilvl="6" w:tplc="0C090001">
      <w:start w:val="1"/>
      <w:numFmt w:val="bullet"/>
      <w:lvlText w:val=""/>
      <w:lvlJc w:val="left"/>
      <w:pPr>
        <w:ind w:left="4314" w:hanging="360"/>
      </w:pPr>
      <w:rPr>
        <w:rFonts w:ascii="Symbol" w:hAnsi="Symbol" w:hint="default"/>
      </w:rPr>
    </w:lvl>
    <w:lvl w:ilvl="7" w:tplc="0C090003">
      <w:start w:val="1"/>
      <w:numFmt w:val="bullet"/>
      <w:lvlText w:val="o"/>
      <w:lvlJc w:val="left"/>
      <w:pPr>
        <w:ind w:left="5034" w:hanging="360"/>
      </w:pPr>
      <w:rPr>
        <w:rFonts w:ascii="Courier New" w:hAnsi="Courier New" w:cs="Courier New" w:hint="default"/>
      </w:rPr>
    </w:lvl>
    <w:lvl w:ilvl="8" w:tplc="0C090005">
      <w:start w:val="1"/>
      <w:numFmt w:val="bullet"/>
      <w:lvlText w:val=""/>
      <w:lvlJc w:val="left"/>
      <w:pPr>
        <w:ind w:left="5754" w:hanging="360"/>
      </w:pPr>
      <w:rPr>
        <w:rFonts w:ascii="Wingdings" w:hAnsi="Wingdings" w:hint="default"/>
      </w:rPr>
    </w:lvl>
  </w:abstractNum>
  <w:abstractNum w:abstractNumId="29">
    <w:nsid w:val="48B871CF"/>
    <w:multiLevelType w:val="multilevel"/>
    <w:tmpl w:val="E5E89F92"/>
    <w:numStyleLink w:val="BulletList"/>
  </w:abstractNum>
  <w:abstractNum w:abstractNumId="30">
    <w:nsid w:val="49016841"/>
    <w:multiLevelType w:val="multilevel"/>
    <w:tmpl w:val="E5E89F92"/>
    <w:numStyleLink w:val="BulletList"/>
  </w:abstractNum>
  <w:abstractNum w:abstractNumId="31">
    <w:nsid w:val="51A44175"/>
    <w:multiLevelType w:val="multilevel"/>
    <w:tmpl w:val="E5E89F92"/>
    <w:numStyleLink w:val="BulletList"/>
  </w:abstractNum>
  <w:abstractNum w:abstractNumId="32">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5456429"/>
    <w:multiLevelType w:val="multilevel"/>
    <w:tmpl w:val="E898CC72"/>
    <w:numStyleLink w:val="KeyPoints"/>
  </w:abstractNum>
  <w:abstractNum w:abstractNumId="34">
    <w:nsid w:val="672E0C2A"/>
    <w:multiLevelType w:val="multilevel"/>
    <w:tmpl w:val="E5E89F92"/>
    <w:numStyleLink w:val="BulletList"/>
  </w:abstractNum>
  <w:abstractNum w:abstractNumId="35">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6">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6A823B13"/>
    <w:multiLevelType w:val="multilevel"/>
    <w:tmpl w:val="E5E89F92"/>
    <w:numStyleLink w:val="BulletList"/>
  </w:abstractNum>
  <w:abstractNum w:abstractNumId="38">
    <w:nsid w:val="6DF2198A"/>
    <w:multiLevelType w:val="multilevel"/>
    <w:tmpl w:val="E5E89F92"/>
    <w:numStyleLink w:val="BulletList"/>
  </w:abstractNum>
  <w:abstractNum w:abstractNumId="39">
    <w:nsid w:val="6F032444"/>
    <w:multiLevelType w:val="multilevel"/>
    <w:tmpl w:val="E5E89F92"/>
    <w:numStyleLink w:val="BulletList"/>
  </w:abstractNum>
  <w:abstractNum w:abstractNumId="40">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2C700E0"/>
    <w:multiLevelType w:val="multilevel"/>
    <w:tmpl w:val="E898CC72"/>
    <w:numStyleLink w:val="KeyPoints"/>
  </w:abstractNum>
  <w:abstractNum w:abstractNumId="43">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4">
    <w:nsid w:val="778045EC"/>
    <w:multiLevelType w:val="hybridMultilevel"/>
    <w:tmpl w:val="679E8D1A"/>
    <w:lvl w:ilvl="0" w:tplc="0C090003">
      <w:start w:val="1"/>
      <w:numFmt w:val="bullet"/>
      <w:lvlText w:val="o"/>
      <w:lvlJc w:val="left"/>
      <w:pPr>
        <w:ind w:left="360" w:hanging="360"/>
      </w:pPr>
      <w:rPr>
        <w:rFonts w:ascii="Courier New" w:hAnsi="Courier New" w:cs="Courier New" w:hint="default"/>
      </w:rPr>
    </w:lvl>
    <w:lvl w:ilvl="1" w:tplc="0C090019">
      <w:start w:val="1"/>
      <w:numFmt w:val="lowerLetter"/>
      <w:lvlText w:val="%2."/>
      <w:lvlJc w:val="left"/>
      <w:pPr>
        <w:ind w:left="1080" w:hanging="360"/>
      </w:p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5">
    <w:nsid w:val="788260C9"/>
    <w:multiLevelType w:val="multilevel"/>
    <w:tmpl w:val="E898CC72"/>
    <w:numStyleLink w:val="KeyPoints"/>
  </w:abstractNum>
  <w:abstractNum w:abstractNumId="46">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79700C64"/>
    <w:multiLevelType w:val="hybridMultilevel"/>
    <w:tmpl w:val="F5D22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7D3708B3"/>
    <w:multiLevelType w:val="multilevel"/>
    <w:tmpl w:val="E5E89F92"/>
    <w:numStyleLink w:val="BulletList"/>
  </w:abstractNum>
  <w:num w:numId="1">
    <w:abstractNumId w:val="43"/>
  </w:num>
  <w:num w:numId="2">
    <w:abstractNumId w:val="16"/>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9"/>
  </w:num>
  <w:num w:numId="5">
    <w:abstractNumId w:val="40"/>
  </w:num>
  <w:num w:numId="6">
    <w:abstractNumId w:val="41"/>
  </w:num>
  <w:num w:numId="7">
    <w:abstractNumId w:val="36"/>
  </w:num>
  <w:num w:numId="8">
    <w:abstractNumId w:val="22"/>
  </w:num>
  <w:num w:numId="9">
    <w:abstractNumId w:val="9"/>
  </w:num>
  <w:num w:numId="10">
    <w:abstractNumId w:val="7"/>
  </w:num>
  <w:num w:numId="11">
    <w:abstractNumId w:val="6"/>
  </w:num>
  <w:num w:numId="12">
    <w:abstractNumId w:val="5"/>
  </w:num>
  <w:num w:numId="13">
    <w:abstractNumId w:val="4"/>
  </w:num>
  <w:num w:numId="14">
    <w:abstractNumId w:val="25"/>
  </w:num>
  <w:num w:numId="15">
    <w:abstractNumId w:val="17"/>
  </w:num>
  <w:num w:numId="16">
    <w:abstractNumId w:val="46"/>
  </w:num>
  <w:num w:numId="17">
    <w:abstractNumId w:val="12"/>
  </w:num>
  <w:num w:numId="18">
    <w:abstractNumId w:val="34"/>
  </w:num>
  <w:num w:numId="19">
    <w:abstractNumId w:val="11"/>
  </w:num>
  <w:num w:numId="20">
    <w:abstractNumId w:val="21"/>
  </w:num>
  <w:num w:numId="21">
    <w:abstractNumId w:val="15"/>
  </w:num>
  <w:num w:numId="22">
    <w:abstractNumId w:val="20"/>
  </w:num>
  <w:num w:numId="23">
    <w:abstractNumId w:val="30"/>
  </w:num>
  <w:num w:numId="24">
    <w:abstractNumId w:val="39"/>
  </w:num>
  <w:num w:numId="25">
    <w:abstractNumId w:val="35"/>
  </w:num>
  <w:num w:numId="26">
    <w:abstractNumId w:val="27"/>
  </w:num>
  <w:num w:numId="27">
    <w:abstractNumId w:val="42"/>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6"/>
  </w:num>
  <w:num w:numId="31">
    <w:abstractNumId w:val="38"/>
  </w:num>
  <w:num w:numId="32">
    <w:abstractNumId w:val="35"/>
  </w:num>
  <w:num w:numId="33">
    <w:abstractNumId w:val="31"/>
  </w:num>
  <w:num w:numId="34">
    <w:abstractNumId w:val="18"/>
  </w:num>
  <w:num w:numId="35">
    <w:abstractNumId w:val="32"/>
  </w:num>
  <w:num w:numId="36">
    <w:abstractNumId w:val="48"/>
  </w:num>
  <w:num w:numId="37">
    <w:abstractNumId w:val="48"/>
    <w:lvlOverride w:ilvl="0">
      <w:startOverride w:val="1"/>
    </w:lvlOverride>
  </w:num>
  <w:num w:numId="38">
    <w:abstractNumId w:val="8"/>
  </w:num>
  <w:num w:numId="39">
    <w:abstractNumId w:val="23"/>
  </w:num>
  <w:num w:numId="40">
    <w:abstractNumId w:val="3"/>
  </w:num>
  <w:num w:numId="41">
    <w:abstractNumId w:val="2"/>
  </w:num>
  <w:num w:numId="42">
    <w:abstractNumId w:val="1"/>
  </w:num>
  <w:num w:numId="43">
    <w:abstractNumId w:val="0"/>
  </w:num>
  <w:num w:numId="44">
    <w:abstractNumId w:val="45"/>
  </w:num>
  <w:num w:numId="45">
    <w:abstractNumId w:val="37"/>
  </w:num>
  <w:num w:numId="46">
    <w:abstractNumId w:val="49"/>
  </w:num>
  <w:num w:numId="47">
    <w:abstractNumId w:val="33"/>
  </w:num>
  <w:num w:numId="48">
    <w:abstractNumId w:val="19"/>
  </w:num>
  <w:num w:numId="49">
    <w:abstractNumId w:val="24"/>
  </w:num>
  <w:num w:numId="50">
    <w:abstractNumId w:val="47"/>
  </w:num>
  <w:num w:numId="51">
    <w:abstractNumId w:val="24"/>
  </w:num>
  <w:num w:numId="52">
    <w:abstractNumId w:val="28"/>
  </w:num>
  <w:num w:numId="53">
    <w:abstractNumId w:val="44"/>
    <w:lvlOverride w:ilvl="0"/>
    <w:lvlOverride w:ilvl="1">
      <w:startOverride w:val="1"/>
    </w:lvlOverride>
    <w:lvlOverride w:ilvl="2"/>
    <w:lvlOverride w:ilvl="3"/>
    <w:lvlOverride w:ilvl="4"/>
    <w:lvlOverride w:ilvl="5"/>
    <w:lvlOverride w:ilvl="6"/>
    <w:lvlOverride w:ilvl="7"/>
    <w:lvlOverride w:ilvl="8"/>
  </w:num>
  <w:num w:numId="54">
    <w:abstractNumId w:val="24"/>
  </w:num>
  <w:num w:numId="55">
    <w:abstractNumId w:val="14"/>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5B3"/>
    <w:rsid w:val="00012D66"/>
    <w:rsid w:val="00015ADA"/>
    <w:rsid w:val="00020C99"/>
    <w:rsid w:val="0002707B"/>
    <w:rsid w:val="000341CC"/>
    <w:rsid w:val="000376FD"/>
    <w:rsid w:val="0005148E"/>
    <w:rsid w:val="00072C5A"/>
    <w:rsid w:val="0007334B"/>
    <w:rsid w:val="000759E5"/>
    <w:rsid w:val="00084AC6"/>
    <w:rsid w:val="00091608"/>
    <w:rsid w:val="0009333C"/>
    <w:rsid w:val="0009704F"/>
    <w:rsid w:val="000A0F11"/>
    <w:rsid w:val="000A125A"/>
    <w:rsid w:val="000A57CD"/>
    <w:rsid w:val="000B0450"/>
    <w:rsid w:val="000B240B"/>
    <w:rsid w:val="000B3758"/>
    <w:rsid w:val="000B6487"/>
    <w:rsid w:val="000B7681"/>
    <w:rsid w:val="000B7B42"/>
    <w:rsid w:val="000C02B7"/>
    <w:rsid w:val="000C3C8B"/>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36F7"/>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0D56"/>
    <w:rsid w:val="001D1D82"/>
    <w:rsid w:val="001D504E"/>
    <w:rsid w:val="001E1182"/>
    <w:rsid w:val="001E42BB"/>
    <w:rsid w:val="001E6AFB"/>
    <w:rsid w:val="00202C90"/>
    <w:rsid w:val="00213DE8"/>
    <w:rsid w:val="00216118"/>
    <w:rsid w:val="002209AB"/>
    <w:rsid w:val="00224015"/>
    <w:rsid w:val="002251E3"/>
    <w:rsid w:val="00227A95"/>
    <w:rsid w:val="00230D89"/>
    <w:rsid w:val="002316BD"/>
    <w:rsid w:val="00232DB8"/>
    <w:rsid w:val="00236038"/>
    <w:rsid w:val="002473FC"/>
    <w:rsid w:val="00252E3C"/>
    <w:rsid w:val="00253FD6"/>
    <w:rsid w:val="00262198"/>
    <w:rsid w:val="00267830"/>
    <w:rsid w:val="00271FAA"/>
    <w:rsid w:val="0027624D"/>
    <w:rsid w:val="00285F1B"/>
    <w:rsid w:val="00292B81"/>
    <w:rsid w:val="002A032B"/>
    <w:rsid w:val="002A4CA1"/>
    <w:rsid w:val="002B18AE"/>
    <w:rsid w:val="002C1C93"/>
    <w:rsid w:val="002C5066"/>
    <w:rsid w:val="002C5813"/>
    <w:rsid w:val="002D4AAC"/>
    <w:rsid w:val="002E23BF"/>
    <w:rsid w:val="002F045A"/>
    <w:rsid w:val="0030039D"/>
    <w:rsid w:val="00302EC5"/>
    <w:rsid w:val="0030326F"/>
    <w:rsid w:val="00310701"/>
    <w:rsid w:val="00315980"/>
    <w:rsid w:val="00316F7F"/>
    <w:rsid w:val="003218E8"/>
    <w:rsid w:val="00322E80"/>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6EB4"/>
    <w:rsid w:val="003975FD"/>
    <w:rsid w:val="003B057D"/>
    <w:rsid w:val="003B60CC"/>
    <w:rsid w:val="003B7E40"/>
    <w:rsid w:val="003C1B25"/>
    <w:rsid w:val="003C2443"/>
    <w:rsid w:val="003C5DA3"/>
    <w:rsid w:val="003D3C13"/>
    <w:rsid w:val="003D4BCD"/>
    <w:rsid w:val="003D6C2B"/>
    <w:rsid w:val="003E01D8"/>
    <w:rsid w:val="003E2100"/>
    <w:rsid w:val="003F6F5B"/>
    <w:rsid w:val="0040342D"/>
    <w:rsid w:val="0040364F"/>
    <w:rsid w:val="00406B0D"/>
    <w:rsid w:val="00407DDC"/>
    <w:rsid w:val="0041192D"/>
    <w:rsid w:val="00413EE1"/>
    <w:rsid w:val="0042128E"/>
    <w:rsid w:val="00432B60"/>
    <w:rsid w:val="00440698"/>
    <w:rsid w:val="00447930"/>
    <w:rsid w:val="00453EA8"/>
    <w:rsid w:val="004540E2"/>
    <w:rsid w:val="00454454"/>
    <w:rsid w:val="00460249"/>
    <w:rsid w:val="00467924"/>
    <w:rsid w:val="004712A5"/>
    <w:rsid w:val="0047266F"/>
    <w:rsid w:val="004736ED"/>
    <w:rsid w:val="00476D6B"/>
    <w:rsid w:val="004929E7"/>
    <w:rsid w:val="00492C16"/>
    <w:rsid w:val="00494D68"/>
    <w:rsid w:val="004A0678"/>
    <w:rsid w:val="004A48A3"/>
    <w:rsid w:val="004B0D92"/>
    <w:rsid w:val="004B0EC0"/>
    <w:rsid w:val="004B1CB2"/>
    <w:rsid w:val="004B66F1"/>
    <w:rsid w:val="004C3EA0"/>
    <w:rsid w:val="004D0DE8"/>
    <w:rsid w:val="004D3A92"/>
    <w:rsid w:val="004E3AA0"/>
    <w:rsid w:val="004F1AD9"/>
    <w:rsid w:val="004F6977"/>
    <w:rsid w:val="004F7169"/>
    <w:rsid w:val="00500D66"/>
    <w:rsid w:val="00512558"/>
    <w:rsid w:val="00514C8E"/>
    <w:rsid w:val="005319F7"/>
    <w:rsid w:val="00531DBF"/>
    <w:rsid w:val="005336D8"/>
    <w:rsid w:val="00545759"/>
    <w:rsid w:val="00545BE0"/>
    <w:rsid w:val="00546930"/>
    <w:rsid w:val="00554C6A"/>
    <w:rsid w:val="00557F81"/>
    <w:rsid w:val="00562E85"/>
    <w:rsid w:val="0056332F"/>
    <w:rsid w:val="00566839"/>
    <w:rsid w:val="005719B3"/>
    <w:rsid w:val="0057295E"/>
    <w:rsid w:val="00581C39"/>
    <w:rsid w:val="005903B6"/>
    <w:rsid w:val="005A0247"/>
    <w:rsid w:val="005A029F"/>
    <w:rsid w:val="005A126E"/>
    <w:rsid w:val="005A452F"/>
    <w:rsid w:val="005B140D"/>
    <w:rsid w:val="005B4BCD"/>
    <w:rsid w:val="005C11FF"/>
    <w:rsid w:val="005C1FEA"/>
    <w:rsid w:val="005C3495"/>
    <w:rsid w:val="005D31EB"/>
    <w:rsid w:val="005D4CD1"/>
    <w:rsid w:val="005E3DFC"/>
    <w:rsid w:val="005E5942"/>
    <w:rsid w:val="005E60AF"/>
    <w:rsid w:val="005F1DEA"/>
    <w:rsid w:val="00607FC9"/>
    <w:rsid w:val="00610A33"/>
    <w:rsid w:val="00622FE1"/>
    <w:rsid w:val="0062521C"/>
    <w:rsid w:val="00630A2B"/>
    <w:rsid w:val="00632DC7"/>
    <w:rsid w:val="006357FB"/>
    <w:rsid w:val="00636AAE"/>
    <w:rsid w:val="006406FC"/>
    <w:rsid w:val="00640E57"/>
    <w:rsid w:val="00642383"/>
    <w:rsid w:val="00646122"/>
    <w:rsid w:val="00652A12"/>
    <w:rsid w:val="00653E16"/>
    <w:rsid w:val="00657220"/>
    <w:rsid w:val="00657362"/>
    <w:rsid w:val="00657416"/>
    <w:rsid w:val="0066104B"/>
    <w:rsid w:val="00663CD3"/>
    <w:rsid w:val="006641B3"/>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2D1"/>
    <w:rsid w:val="006E1CFE"/>
    <w:rsid w:val="006E4B9E"/>
    <w:rsid w:val="006F10C4"/>
    <w:rsid w:val="006F40E9"/>
    <w:rsid w:val="006F5603"/>
    <w:rsid w:val="006F6A3E"/>
    <w:rsid w:val="00701400"/>
    <w:rsid w:val="007037CF"/>
    <w:rsid w:val="007167C0"/>
    <w:rsid w:val="00720481"/>
    <w:rsid w:val="00733193"/>
    <w:rsid w:val="0073486C"/>
    <w:rsid w:val="00744DDA"/>
    <w:rsid w:val="00745E03"/>
    <w:rsid w:val="00752019"/>
    <w:rsid w:val="007534E1"/>
    <w:rsid w:val="0075732A"/>
    <w:rsid w:val="007600F8"/>
    <w:rsid w:val="00760262"/>
    <w:rsid w:val="00762F0B"/>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14F4"/>
    <w:rsid w:val="00802F0B"/>
    <w:rsid w:val="00810A67"/>
    <w:rsid w:val="00812234"/>
    <w:rsid w:val="00824973"/>
    <w:rsid w:val="00833CF7"/>
    <w:rsid w:val="00834CDE"/>
    <w:rsid w:val="00842464"/>
    <w:rsid w:val="00845601"/>
    <w:rsid w:val="00855C5C"/>
    <w:rsid w:val="00866FB9"/>
    <w:rsid w:val="00870846"/>
    <w:rsid w:val="008736B3"/>
    <w:rsid w:val="0087578A"/>
    <w:rsid w:val="008A3C96"/>
    <w:rsid w:val="008A4E8D"/>
    <w:rsid w:val="008A5152"/>
    <w:rsid w:val="008B0CD5"/>
    <w:rsid w:val="008B4019"/>
    <w:rsid w:val="008B65C9"/>
    <w:rsid w:val="008C2D4A"/>
    <w:rsid w:val="008D3900"/>
    <w:rsid w:val="008D6E1D"/>
    <w:rsid w:val="008F0D14"/>
    <w:rsid w:val="008F10D7"/>
    <w:rsid w:val="008F39B4"/>
    <w:rsid w:val="008F4162"/>
    <w:rsid w:val="008F5FA5"/>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2C95"/>
    <w:rsid w:val="009B38BE"/>
    <w:rsid w:val="009C3D0F"/>
    <w:rsid w:val="009E02AC"/>
    <w:rsid w:val="009E1B19"/>
    <w:rsid w:val="009F35E2"/>
    <w:rsid w:val="009F65F9"/>
    <w:rsid w:val="009F68BA"/>
    <w:rsid w:val="00A01E0D"/>
    <w:rsid w:val="00A06277"/>
    <w:rsid w:val="00A066F3"/>
    <w:rsid w:val="00A079DC"/>
    <w:rsid w:val="00A111C2"/>
    <w:rsid w:val="00A15A5A"/>
    <w:rsid w:val="00A17F75"/>
    <w:rsid w:val="00A338E7"/>
    <w:rsid w:val="00A35CAA"/>
    <w:rsid w:val="00A36E7F"/>
    <w:rsid w:val="00A41E65"/>
    <w:rsid w:val="00A43E0A"/>
    <w:rsid w:val="00A530C7"/>
    <w:rsid w:val="00A55F5B"/>
    <w:rsid w:val="00A60185"/>
    <w:rsid w:val="00A63F0D"/>
    <w:rsid w:val="00A645FD"/>
    <w:rsid w:val="00A661EA"/>
    <w:rsid w:val="00A80F5E"/>
    <w:rsid w:val="00A81F3F"/>
    <w:rsid w:val="00A830E5"/>
    <w:rsid w:val="00A87135"/>
    <w:rsid w:val="00A9042F"/>
    <w:rsid w:val="00A913FA"/>
    <w:rsid w:val="00A93280"/>
    <w:rsid w:val="00A934FD"/>
    <w:rsid w:val="00A951EA"/>
    <w:rsid w:val="00AA2548"/>
    <w:rsid w:val="00AA58C4"/>
    <w:rsid w:val="00AB11C8"/>
    <w:rsid w:val="00AC08A8"/>
    <w:rsid w:val="00AD56C8"/>
    <w:rsid w:val="00AD58F2"/>
    <w:rsid w:val="00AF25DF"/>
    <w:rsid w:val="00AF32B4"/>
    <w:rsid w:val="00B009D8"/>
    <w:rsid w:val="00B0512A"/>
    <w:rsid w:val="00B0529F"/>
    <w:rsid w:val="00B06E9E"/>
    <w:rsid w:val="00B106F7"/>
    <w:rsid w:val="00B1418B"/>
    <w:rsid w:val="00B146BD"/>
    <w:rsid w:val="00B21195"/>
    <w:rsid w:val="00B24B22"/>
    <w:rsid w:val="00B25310"/>
    <w:rsid w:val="00B30A95"/>
    <w:rsid w:val="00B32F8F"/>
    <w:rsid w:val="00B54DE9"/>
    <w:rsid w:val="00B553EC"/>
    <w:rsid w:val="00B55E3F"/>
    <w:rsid w:val="00B57DDE"/>
    <w:rsid w:val="00B7074F"/>
    <w:rsid w:val="00B73A72"/>
    <w:rsid w:val="00B87778"/>
    <w:rsid w:val="00B93DD0"/>
    <w:rsid w:val="00B97732"/>
    <w:rsid w:val="00BA65A8"/>
    <w:rsid w:val="00BA6D19"/>
    <w:rsid w:val="00BA7461"/>
    <w:rsid w:val="00BA7DA9"/>
    <w:rsid w:val="00BC4215"/>
    <w:rsid w:val="00BD1A6F"/>
    <w:rsid w:val="00BD75D9"/>
    <w:rsid w:val="00BE6D3C"/>
    <w:rsid w:val="00BE7852"/>
    <w:rsid w:val="00BF5847"/>
    <w:rsid w:val="00BF7CEE"/>
    <w:rsid w:val="00C03880"/>
    <w:rsid w:val="00C135CF"/>
    <w:rsid w:val="00C2683F"/>
    <w:rsid w:val="00C27A62"/>
    <w:rsid w:val="00C30B40"/>
    <w:rsid w:val="00C30D26"/>
    <w:rsid w:val="00C3184D"/>
    <w:rsid w:val="00C45055"/>
    <w:rsid w:val="00C4714E"/>
    <w:rsid w:val="00C51CCA"/>
    <w:rsid w:val="00C5504F"/>
    <w:rsid w:val="00C56567"/>
    <w:rsid w:val="00C57B55"/>
    <w:rsid w:val="00C63184"/>
    <w:rsid w:val="00C63376"/>
    <w:rsid w:val="00C70D34"/>
    <w:rsid w:val="00C74F97"/>
    <w:rsid w:val="00C8276E"/>
    <w:rsid w:val="00C842AC"/>
    <w:rsid w:val="00C92581"/>
    <w:rsid w:val="00C96688"/>
    <w:rsid w:val="00CA0723"/>
    <w:rsid w:val="00CB1690"/>
    <w:rsid w:val="00CB3CB1"/>
    <w:rsid w:val="00CC4365"/>
    <w:rsid w:val="00CD11B0"/>
    <w:rsid w:val="00CE32B1"/>
    <w:rsid w:val="00CE71C2"/>
    <w:rsid w:val="00CF3BDF"/>
    <w:rsid w:val="00CF42D5"/>
    <w:rsid w:val="00CF4EDA"/>
    <w:rsid w:val="00CF6087"/>
    <w:rsid w:val="00D021CB"/>
    <w:rsid w:val="00D10F1A"/>
    <w:rsid w:val="00D116F8"/>
    <w:rsid w:val="00D17596"/>
    <w:rsid w:val="00D22640"/>
    <w:rsid w:val="00D26D3A"/>
    <w:rsid w:val="00D343CC"/>
    <w:rsid w:val="00D41615"/>
    <w:rsid w:val="00D45EE3"/>
    <w:rsid w:val="00D50618"/>
    <w:rsid w:val="00D509E9"/>
    <w:rsid w:val="00D53B1C"/>
    <w:rsid w:val="00D56B2E"/>
    <w:rsid w:val="00D60908"/>
    <w:rsid w:val="00D92C2E"/>
    <w:rsid w:val="00DA1B12"/>
    <w:rsid w:val="00DA54C9"/>
    <w:rsid w:val="00DA6739"/>
    <w:rsid w:val="00DA6CAE"/>
    <w:rsid w:val="00DB1A9E"/>
    <w:rsid w:val="00DB31D6"/>
    <w:rsid w:val="00DB4005"/>
    <w:rsid w:val="00DB5A9F"/>
    <w:rsid w:val="00DC34EB"/>
    <w:rsid w:val="00DF198D"/>
    <w:rsid w:val="00DF1E5B"/>
    <w:rsid w:val="00DF2275"/>
    <w:rsid w:val="00DF3F5E"/>
    <w:rsid w:val="00DF5653"/>
    <w:rsid w:val="00E0596E"/>
    <w:rsid w:val="00E06F66"/>
    <w:rsid w:val="00E356E5"/>
    <w:rsid w:val="00E36F81"/>
    <w:rsid w:val="00E3727C"/>
    <w:rsid w:val="00E428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C4A7A"/>
    <w:rsid w:val="00ED4FFD"/>
    <w:rsid w:val="00ED75A5"/>
    <w:rsid w:val="00EE3146"/>
    <w:rsid w:val="00EF50BB"/>
    <w:rsid w:val="00EF53FF"/>
    <w:rsid w:val="00F00192"/>
    <w:rsid w:val="00F01DF6"/>
    <w:rsid w:val="00F02A0A"/>
    <w:rsid w:val="00F0340D"/>
    <w:rsid w:val="00F059A6"/>
    <w:rsid w:val="00F07D36"/>
    <w:rsid w:val="00F23756"/>
    <w:rsid w:val="00F2523A"/>
    <w:rsid w:val="00F25FFA"/>
    <w:rsid w:val="00F310D2"/>
    <w:rsid w:val="00F36F3D"/>
    <w:rsid w:val="00F3703B"/>
    <w:rsid w:val="00F415A2"/>
    <w:rsid w:val="00F477BD"/>
    <w:rsid w:val="00F53491"/>
    <w:rsid w:val="00F639B6"/>
    <w:rsid w:val="00F65A1C"/>
    <w:rsid w:val="00F66F50"/>
    <w:rsid w:val="00F71BED"/>
    <w:rsid w:val="00F73382"/>
    <w:rsid w:val="00F82FF8"/>
    <w:rsid w:val="00F8330D"/>
    <w:rsid w:val="00F84305"/>
    <w:rsid w:val="00F8485C"/>
    <w:rsid w:val="00F87149"/>
    <w:rsid w:val="00F87FFE"/>
    <w:rsid w:val="00F954C9"/>
    <w:rsid w:val="00FA4CF0"/>
    <w:rsid w:val="00FA61AA"/>
    <w:rsid w:val="00FA69A4"/>
    <w:rsid w:val="00FB04AD"/>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Body">
    <w:name w:val="Body"/>
    <w:basedOn w:val="Normal"/>
    <w:link w:val="BodyChar"/>
    <w:qFormat/>
    <w:rsid w:val="00232DB8"/>
    <w:pPr>
      <w:spacing w:line="240" w:lineRule="auto"/>
    </w:pPr>
    <w:rPr>
      <w:rFonts w:asciiTheme="minorHAnsi" w:eastAsiaTheme="minorEastAsia" w:hAnsiTheme="minorHAnsi" w:cstheme="minorBidi"/>
      <w:sz w:val="24"/>
      <w:szCs w:val="24"/>
      <w:lang w:val="en-US" w:eastAsia="ja-JP"/>
    </w:rPr>
  </w:style>
  <w:style w:type="character" w:customStyle="1" w:styleId="BodyChar">
    <w:name w:val="Body Char"/>
    <w:basedOn w:val="DefaultParagraphFont"/>
    <w:link w:val="Body"/>
    <w:rsid w:val="00232DB8"/>
    <w:rPr>
      <w:rFonts w:asciiTheme="minorHAnsi" w:eastAsiaTheme="minorEastAsia" w:hAnsiTheme="minorHAnsi" w:cstheme="minorBidi"/>
      <w:sz w:val="24"/>
      <w:szCs w:val="24"/>
      <w:lang w:val="en-US" w:eastAsia="ja-JP"/>
    </w:rPr>
  </w:style>
  <w:style w:type="paragraph" w:customStyle="1" w:styleId="Bullet">
    <w:name w:val="Bullet"/>
    <w:basedOn w:val="Body"/>
    <w:link w:val="BulletChar"/>
    <w:qFormat/>
    <w:rsid w:val="00232DB8"/>
    <w:pPr>
      <w:numPr>
        <w:numId w:val="49"/>
      </w:numPr>
    </w:pPr>
  </w:style>
  <w:style w:type="paragraph" w:customStyle="1" w:styleId="Bullet2">
    <w:name w:val="Bullet_2"/>
    <w:basedOn w:val="Bullet"/>
    <w:qFormat/>
    <w:rsid w:val="00232DB8"/>
    <w:pPr>
      <w:numPr>
        <w:ilvl w:val="1"/>
      </w:numPr>
      <w:ind w:left="738" w:hanging="369"/>
    </w:pPr>
  </w:style>
  <w:style w:type="character" w:customStyle="1" w:styleId="BulletChar">
    <w:name w:val="Bullet Char"/>
    <w:basedOn w:val="BodyChar"/>
    <w:link w:val="Bullet"/>
    <w:rsid w:val="00232DB8"/>
  </w:style>
  <w:style w:type="paragraph" w:customStyle="1" w:styleId="MMTitle">
    <w:name w:val="MM Title"/>
    <w:basedOn w:val="Title"/>
    <w:link w:val="MMTitleChar"/>
    <w:rsid w:val="006F6A3E"/>
  </w:style>
  <w:style w:type="character" w:customStyle="1" w:styleId="MMTitleChar">
    <w:name w:val="MM Title Char"/>
    <w:basedOn w:val="TitleChar"/>
    <w:link w:val="MMTitle"/>
    <w:rsid w:val="006F6A3E"/>
    <w:rPr>
      <w:rFonts w:asciiTheme="majorHAnsi" w:eastAsiaTheme="majorEastAsia" w:hAnsiTheme="majorHAnsi" w:cstheme="majorBidi"/>
      <w:color w:val="17365D" w:themeColor="text2" w:themeShade="BF"/>
      <w:spacing w:val="5"/>
      <w:kern w:val="28"/>
      <w:sz w:val="52"/>
      <w:szCs w:val="52"/>
      <w:lang w:eastAsia="en-US"/>
    </w:rPr>
  </w:style>
  <w:style w:type="paragraph" w:styleId="Title">
    <w:name w:val="Title"/>
    <w:basedOn w:val="Normal"/>
    <w:next w:val="Normal"/>
    <w:link w:val="TitleChar"/>
    <w:uiPriority w:val="10"/>
    <w:semiHidden/>
    <w:unhideWhenUsed/>
    <w:qFormat/>
    <w:rsid w:val="006F6A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6F6A3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st">
    <w:name w:val="st"/>
    <w:basedOn w:val="DefaultParagraphFont"/>
    <w:rsid w:val="00BF584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Body">
    <w:name w:val="Body"/>
    <w:basedOn w:val="Normal"/>
    <w:link w:val="BodyChar"/>
    <w:qFormat/>
    <w:rsid w:val="00232DB8"/>
    <w:pPr>
      <w:spacing w:line="240" w:lineRule="auto"/>
    </w:pPr>
    <w:rPr>
      <w:rFonts w:asciiTheme="minorHAnsi" w:eastAsiaTheme="minorEastAsia" w:hAnsiTheme="minorHAnsi" w:cstheme="minorBidi"/>
      <w:sz w:val="24"/>
      <w:szCs w:val="24"/>
      <w:lang w:val="en-US" w:eastAsia="ja-JP"/>
    </w:rPr>
  </w:style>
  <w:style w:type="character" w:customStyle="1" w:styleId="BodyChar">
    <w:name w:val="Body Char"/>
    <w:basedOn w:val="DefaultParagraphFont"/>
    <w:link w:val="Body"/>
    <w:rsid w:val="00232DB8"/>
    <w:rPr>
      <w:rFonts w:asciiTheme="minorHAnsi" w:eastAsiaTheme="minorEastAsia" w:hAnsiTheme="minorHAnsi" w:cstheme="minorBidi"/>
      <w:sz w:val="24"/>
      <w:szCs w:val="24"/>
      <w:lang w:val="en-US" w:eastAsia="ja-JP"/>
    </w:rPr>
  </w:style>
  <w:style w:type="paragraph" w:customStyle="1" w:styleId="Bullet">
    <w:name w:val="Bullet"/>
    <w:basedOn w:val="Body"/>
    <w:link w:val="BulletChar"/>
    <w:qFormat/>
    <w:rsid w:val="00232DB8"/>
    <w:pPr>
      <w:numPr>
        <w:numId w:val="49"/>
      </w:numPr>
    </w:pPr>
  </w:style>
  <w:style w:type="paragraph" w:customStyle="1" w:styleId="Bullet2">
    <w:name w:val="Bullet_2"/>
    <w:basedOn w:val="Bullet"/>
    <w:qFormat/>
    <w:rsid w:val="00232DB8"/>
    <w:pPr>
      <w:numPr>
        <w:ilvl w:val="1"/>
      </w:numPr>
      <w:ind w:left="738" w:hanging="369"/>
    </w:pPr>
  </w:style>
  <w:style w:type="character" w:customStyle="1" w:styleId="BulletChar">
    <w:name w:val="Bullet Char"/>
    <w:basedOn w:val="BodyChar"/>
    <w:link w:val="Bullet"/>
    <w:rsid w:val="00232DB8"/>
    <w:rPr>
      <w:rFonts w:asciiTheme="minorHAnsi" w:eastAsiaTheme="minorEastAsia" w:hAnsiTheme="minorHAnsi" w:cstheme="minorBidi"/>
      <w:sz w:val="24"/>
      <w:szCs w:val="24"/>
      <w:lang w:val="en-US" w:eastAsia="ja-JP"/>
    </w:rPr>
  </w:style>
  <w:style w:type="paragraph" w:customStyle="1" w:styleId="MMTitle">
    <w:name w:val="MM Title"/>
    <w:basedOn w:val="Title"/>
    <w:link w:val="MMTitleChar"/>
    <w:rsid w:val="006F6A3E"/>
  </w:style>
  <w:style w:type="character" w:customStyle="1" w:styleId="MMTitleChar">
    <w:name w:val="MM Title Char"/>
    <w:basedOn w:val="TitleChar"/>
    <w:link w:val="MMTitle"/>
    <w:rsid w:val="006F6A3E"/>
    <w:rPr>
      <w:rFonts w:asciiTheme="majorHAnsi" w:eastAsiaTheme="majorEastAsia" w:hAnsiTheme="majorHAnsi" w:cstheme="majorBidi"/>
      <w:color w:val="17365D" w:themeColor="text2" w:themeShade="BF"/>
      <w:spacing w:val="5"/>
      <w:kern w:val="28"/>
      <w:sz w:val="52"/>
      <w:szCs w:val="52"/>
      <w:lang w:eastAsia="en-US"/>
    </w:rPr>
  </w:style>
  <w:style w:type="paragraph" w:styleId="Title">
    <w:name w:val="Title"/>
    <w:basedOn w:val="Normal"/>
    <w:next w:val="Normal"/>
    <w:link w:val="TitleChar"/>
    <w:uiPriority w:val="10"/>
    <w:semiHidden/>
    <w:unhideWhenUsed/>
    <w:qFormat/>
    <w:rsid w:val="006F6A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6F6A3E"/>
    <w:rPr>
      <w:rFonts w:asciiTheme="majorHAnsi" w:eastAsiaTheme="majorEastAsia" w:hAnsiTheme="majorHAnsi" w:cstheme="majorBidi"/>
      <w:color w:val="17365D" w:themeColor="text2" w:themeShade="BF"/>
      <w:spacing w:val="5"/>
      <w:kern w:val="28"/>
      <w:sz w:val="52"/>
      <w:szCs w:val="52"/>
      <w:lang w:eastAsia="en-US"/>
    </w:rPr>
  </w:style>
</w:styles>
</file>

<file path=word/webSettings.xml><?xml version="1.0" encoding="utf-8"?>
<w:webSettings xmlns:r="http://schemas.openxmlformats.org/officeDocument/2006/relationships" xmlns:w="http://schemas.openxmlformats.org/wordprocessingml/2006/main">
  <w:divs>
    <w:div w:id="156312705">
      <w:bodyDiv w:val="1"/>
      <w:marLeft w:val="0"/>
      <w:marRight w:val="0"/>
      <w:marTop w:val="0"/>
      <w:marBottom w:val="0"/>
      <w:divBdr>
        <w:top w:val="none" w:sz="0" w:space="0" w:color="auto"/>
        <w:left w:val="none" w:sz="0" w:space="0" w:color="auto"/>
        <w:bottom w:val="none" w:sz="0" w:space="0" w:color="auto"/>
        <w:right w:val="none" w:sz="0" w:space="0" w:color="auto"/>
      </w:divBdr>
    </w:div>
    <w:div w:id="407770177">
      <w:bodyDiv w:val="1"/>
      <w:marLeft w:val="0"/>
      <w:marRight w:val="0"/>
      <w:marTop w:val="0"/>
      <w:marBottom w:val="0"/>
      <w:divBdr>
        <w:top w:val="none" w:sz="0" w:space="0" w:color="auto"/>
        <w:left w:val="none" w:sz="0" w:space="0" w:color="auto"/>
        <w:bottom w:val="none" w:sz="0" w:space="0" w:color="auto"/>
        <w:right w:val="none" w:sz="0" w:space="0" w:color="auto"/>
      </w:divBdr>
    </w:div>
    <w:div w:id="593369318">
      <w:bodyDiv w:val="1"/>
      <w:marLeft w:val="0"/>
      <w:marRight w:val="0"/>
      <w:marTop w:val="0"/>
      <w:marBottom w:val="0"/>
      <w:divBdr>
        <w:top w:val="none" w:sz="0" w:space="0" w:color="auto"/>
        <w:left w:val="none" w:sz="0" w:space="0" w:color="auto"/>
        <w:bottom w:val="none" w:sz="0" w:space="0" w:color="auto"/>
        <w:right w:val="none" w:sz="0" w:space="0" w:color="auto"/>
      </w:divBdr>
    </w:div>
    <w:div w:id="98651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3188</Words>
  <Characters>18175</Characters>
  <Application>Microsoft Office Word</Application>
  <DocSecurity>0</DocSecurity>
  <Lines>151</Lines>
  <Paragraphs>42</Paragraphs>
  <ScaleCrop>false</ScaleCrop>
  <LinksUpToDate>false</LinksUpToDate>
  <CharactersWithSpaces>21321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101-indigenous-advisory-committee</dc:title>
  <dc:creator/>
  <cp:lastModifiedBy/>
  <cp:revision>1</cp:revision>
  <dcterms:created xsi:type="dcterms:W3CDTF">2014-10-28T22:33:00Z</dcterms:created>
  <dcterms:modified xsi:type="dcterms:W3CDTF">2014-10-28T22:34:00Z</dcterms:modified>
</cp:coreProperties>
</file>