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B58" w:rsidRDefault="00D83B58" w:rsidP="00D83B58">
      <w:pPr>
        <w:spacing w:after="0"/>
        <w:rPr>
          <w:rFonts w:ascii="Arial" w:eastAsia="Times New Roman" w:hAnsi="Arial" w:cs="Times New Roman"/>
          <w:b/>
          <w:u w:val="single"/>
          <w:lang w:eastAsia="en-AU"/>
        </w:rPr>
      </w:pPr>
    </w:p>
    <w:p w:rsidR="00D83B58" w:rsidRPr="00B13530" w:rsidRDefault="004A1F8A" w:rsidP="00D83B58">
      <w:pPr>
        <w:spacing w:after="0"/>
        <w:rPr>
          <w:rFonts w:ascii="Arial" w:eastAsia="Times New Roman" w:hAnsi="Arial" w:cs="Times New Roman"/>
          <w:b/>
          <w:u w:val="single"/>
          <w:lang w:eastAsia="en-AU"/>
        </w:rPr>
      </w:pPr>
      <w:r>
        <w:rPr>
          <w:rFonts w:ascii="Arial" w:eastAsia="Times New Roman" w:hAnsi="Arial" w:cs="Times New Roman"/>
          <w:b/>
          <w:u w:val="single"/>
          <w:lang w:eastAsia="en-AU"/>
        </w:rPr>
        <w:t xml:space="preserve">Adelaide City Council Submission on </w:t>
      </w:r>
      <w:r w:rsidR="00D83B58" w:rsidRPr="00B13530">
        <w:rPr>
          <w:rFonts w:ascii="Arial" w:eastAsia="Times New Roman" w:hAnsi="Arial" w:cs="Times New Roman"/>
          <w:b/>
          <w:u w:val="single"/>
          <w:lang w:eastAsia="en-AU"/>
        </w:rPr>
        <w:t xml:space="preserve">Draft </w:t>
      </w:r>
      <w:r w:rsidR="00D83B58">
        <w:rPr>
          <w:rFonts w:ascii="Arial" w:eastAsia="Times New Roman" w:hAnsi="Arial" w:cs="Times New Roman"/>
          <w:b/>
          <w:u w:val="single"/>
          <w:lang w:eastAsia="en-AU"/>
        </w:rPr>
        <w:t>Strategy for Australia’s Heritage</w:t>
      </w:r>
      <w:r>
        <w:rPr>
          <w:rFonts w:ascii="Arial" w:eastAsia="Times New Roman" w:hAnsi="Arial" w:cs="Times New Roman"/>
          <w:b/>
          <w:u w:val="single"/>
          <w:lang w:eastAsia="en-AU"/>
        </w:rPr>
        <w:t>, June 2014</w:t>
      </w:r>
    </w:p>
    <w:p w:rsidR="00D83B58" w:rsidRPr="00B13530" w:rsidRDefault="00D83B58" w:rsidP="00D83B58">
      <w:pPr>
        <w:spacing w:after="0"/>
        <w:rPr>
          <w:rFonts w:ascii="Arial" w:eastAsia="Times New Roman" w:hAnsi="Arial" w:cs="Times New Roman"/>
          <w:sz w:val="22"/>
          <w:szCs w:val="22"/>
          <w:lang w:eastAsia="en-AU"/>
        </w:rPr>
      </w:pPr>
    </w:p>
    <w:p w:rsidR="00D83B58" w:rsidRDefault="00D83B58" w:rsidP="00D83B58">
      <w:pPr>
        <w:spacing w:after="0"/>
        <w:rPr>
          <w:rFonts w:ascii="Arial" w:eastAsia="Times New Roman" w:hAnsi="Arial" w:cs="Times New Roman"/>
          <w:sz w:val="22"/>
          <w:szCs w:val="22"/>
          <w:lang w:eastAsia="en-AU"/>
        </w:rPr>
      </w:pPr>
    </w:p>
    <w:p w:rsidR="00D83B58" w:rsidRPr="004A1F8A" w:rsidRDefault="00D83B58" w:rsidP="004A1F8A">
      <w:pPr>
        <w:pStyle w:val="ListParagraph"/>
        <w:numPr>
          <w:ilvl w:val="0"/>
          <w:numId w:val="7"/>
        </w:numPr>
        <w:spacing w:after="0"/>
        <w:rPr>
          <w:rFonts w:ascii="Arial" w:eastAsia="Times New Roman" w:hAnsi="Arial" w:cs="Times New Roman"/>
          <w:sz w:val="22"/>
          <w:szCs w:val="22"/>
          <w:lang w:eastAsia="en-AU"/>
        </w:rPr>
      </w:pPr>
      <w:bookmarkStart w:id="0" w:name="OLE_LINK1"/>
      <w:bookmarkStart w:id="1" w:name="OLE_LINK2"/>
      <w:r w:rsidRPr="004A1F8A">
        <w:rPr>
          <w:rFonts w:ascii="Arial" w:eastAsia="Times New Roman" w:hAnsi="Arial" w:cs="Times New Roman"/>
          <w:sz w:val="22"/>
          <w:szCs w:val="22"/>
          <w:lang w:eastAsia="en-AU"/>
        </w:rPr>
        <w:t xml:space="preserve">Adelaide City Council </w:t>
      </w:r>
      <w:bookmarkEnd w:id="0"/>
      <w:bookmarkEnd w:id="1"/>
      <w:r w:rsidRPr="004A1F8A">
        <w:rPr>
          <w:rFonts w:ascii="Arial" w:eastAsia="Times New Roman" w:hAnsi="Arial" w:cs="Times New Roman"/>
          <w:sz w:val="22"/>
          <w:szCs w:val="22"/>
          <w:lang w:eastAsia="en-AU"/>
        </w:rPr>
        <w:t>welcomes the opportunity to provide comments on the draft Strategy for Australia’s Heritage.</w:t>
      </w:r>
    </w:p>
    <w:p w:rsidR="00D83B58" w:rsidRPr="00B13530" w:rsidRDefault="00D83B58" w:rsidP="00D83B58">
      <w:pPr>
        <w:spacing w:after="0"/>
        <w:rPr>
          <w:rFonts w:ascii="Arial" w:eastAsia="Times New Roman" w:hAnsi="Arial" w:cs="Times New Roman"/>
          <w:sz w:val="22"/>
          <w:szCs w:val="22"/>
          <w:lang w:eastAsia="en-AU"/>
        </w:rPr>
      </w:pPr>
    </w:p>
    <w:p w:rsidR="00D83B58" w:rsidRPr="004A1F8A" w:rsidRDefault="00D83B58" w:rsidP="004A1F8A">
      <w:pPr>
        <w:pStyle w:val="ListParagraph"/>
        <w:numPr>
          <w:ilvl w:val="0"/>
          <w:numId w:val="7"/>
        </w:numPr>
        <w:spacing w:after="0"/>
        <w:rPr>
          <w:rFonts w:ascii="Arial" w:eastAsia="Times New Roman" w:hAnsi="Arial" w:cs="Arial"/>
          <w:sz w:val="22"/>
          <w:szCs w:val="22"/>
          <w:lang w:val="en-AU" w:eastAsia="en-AU"/>
        </w:rPr>
      </w:pPr>
      <w:r w:rsidRPr="004A1F8A">
        <w:rPr>
          <w:rFonts w:ascii="Arial" w:eastAsia="Times New Roman" w:hAnsi="Arial" w:cs="Arial"/>
          <w:sz w:val="22"/>
          <w:szCs w:val="22"/>
          <w:lang w:val="en-AU" w:eastAsia="en-AU"/>
        </w:rPr>
        <w:t>The formulation of an overarching strategy for Australia’s heritage is timely.</w:t>
      </w:r>
    </w:p>
    <w:p w:rsidR="00D83B58" w:rsidRDefault="00D83B58" w:rsidP="00D83B58">
      <w:pPr>
        <w:spacing w:after="0"/>
        <w:rPr>
          <w:rFonts w:ascii="Arial" w:eastAsia="Times New Roman" w:hAnsi="Arial" w:cs="Arial"/>
          <w:sz w:val="22"/>
          <w:szCs w:val="22"/>
          <w:lang w:val="en-AU" w:eastAsia="en-AU"/>
        </w:rPr>
      </w:pPr>
    </w:p>
    <w:p w:rsidR="00D83B58" w:rsidRPr="004A1F8A" w:rsidRDefault="00D83B58" w:rsidP="004A1F8A">
      <w:pPr>
        <w:pStyle w:val="ListParagraph"/>
        <w:numPr>
          <w:ilvl w:val="0"/>
          <w:numId w:val="7"/>
        </w:numPr>
        <w:spacing w:after="0"/>
        <w:rPr>
          <w:rFonts w:ascii="Arial" w:eastAsia="Times New Roman" w:hAnsi="Arial" w:cs="Arial"/>
          <w:sz w:val="22"/>
          <w:szCs w:val="22"/>
          <w:lang w:val="en-AU" w:eastAsia="en-AU"/>
        </w:rPr>
      </w:pPr>
      <w:r w:rsidRPr="004A1F8A">
        <w:rPr>
          <w:rFonts w:ascii="Arial" w:eastAsia="Times New Roman" w:hAnsi="Arial" w:cs="Arial"/>
          <w:sz w:val="22"/>
          <w:szCs w:val="22"/>
          <w:lang w:val="en-AU" w:eastAsia="en-AU"/>
        </w:rPr>
        <w:t>The draft strategy is supported.</w:t>
      </w:r>
    </w:p>
    <w:p w:rsidR="00D83B58" w:rsidRPr="00B13530" w:rsidRDefault="00D83B58" w:rsidP="00D83B58">
      <w:pPr>
        <w:spacing w:after="0"/>
        <w:rPr>
          <w:rFonts w:ascii="Arial" w:eastAsia="Times New Roman" w:hAnsi="Arial" w:cs="Arial"/>
          <w:sz w:val="22"/>
          <w:szCs w:val="22"/>
          <w:lang w:val="en-AU" w:eastAsia="en-AU"/>
        </w:rPr>
      </w:pPr>
    </w:p>
    <w:p w:rsidR="00D83B58" w:rsidRPr="004A1F8A" w:rsidRDefault="00D83B58" w:rsidP="004A1F8A">
      <w:pPr>
        <w:pStyle w:val="ListParagraph"/>
        <w:numPr>
          <w:ilvl w:val="0"/>
          <w:numId w:val="7"/>
        </w:numPr>
        <w:spacing w:after="0"/>
        <w:rPr>
          <w:rFonts w:ascii="Arial" w:eastAsia="Times New Roman" w:hAnsi="Arial" w:cs="Times New Roman"/>
          <w:sz w:val="22"/>
          <w:szCs w:val="22"/>
          <w:lang w:eastAsia="en-AU"/>
        </w:rPr>
      </w:pPr>
      <w:r w:rsidRPr="004A1F8A">
        <w:rPr>
          <w:rFonts w:ascii="Arial" w:eastAsia="Times New Roman" w:hAnsi="Arial" w:cs="Times New Roman"/>
          <w:sz w:val="22"/>
          <w:szCs w:val="22"/>
          <w:lang w:eastAsia="en-AU"/>
        </w:rPr>
        <w:t xml:space="preserve">Adelaide City Council has a long, proud record in heritage survey, management, promotion and interpretation. It is a leader in the local government sector. </w:t>
      </w:r>
    </w:p>
    <w:p w:rsidR="00D83B58" w:rsidRPr="00B13530" w:rsidRDefault="00D83B58" w:rsidP="00D83B58">
      <w:pPr>
        <w:spacing w:after="0"/>
        <w:rPr>
          <w:rFonts w:ascii="Arial" w:eastAsia="Times New Roman" w:hAnsi="Arial" w:cs="Arial"/>
          <w:sz w:val="22"/>
          <w:szCs w:val="22"/>
          <w:lang w:val="en-AU" w:eastAsia="en-AU"/>
        </w:rPr>
      </w:pPr>
    </w:p>
    <w:p w:rsidR="00D83B58" w:rsidRPr="004A1F8A" w:rsidRDefault="00D83B58" w:rsidP="004A1F8A">
      <w:pPr>
        <w:pStyle w:val="ListParagraph"/>
        <w:numPr>
          <w:ilvl w:val="0"/>
          <w:numId w:val="7"/>
        </w:numPr>
        <w:spacing w:after="0"/>
        <w:rPr>
          <w:rFonts w:ascii="Arial" w:eastAsia="Times New Roman" w:hAnsi="Arial" w:cs="Arial"/>
          <w:sz w:val="22"/>
          <w:szCs w:val="22"/>
          <w:lang w:val="en-AU" w:eastAsia="en-AU"/>
        </w:rPr>
      </w:pPr>
      <w:r w:rsidRPr="004A1F8A">
        <w:rPr>
          <w:rFonts w:ascii="Arial" w:eastAsia="Times New Roman" w:hAnsi="Arial" w:cs="Arial"/>
          <w:sz w:val="22"/>
          <w:szCs w:val="22"/>
          <w:lang w:val="en-AU" w:eastAsia="en-AU"/>
        </w:rPr>
        <w:t>Owners of local heritage buildings for many years have had access to Council’s Heritage Incentive Scheme, the biggest of its kind in Australia.</w:t>
      </w:r>
    </w:p>
    <w:p w:rsidR="00D83B58" w:rsidRPr="00B13530" w:rsidRDefault="00D83B58" w:rsidP="00D83B58">
      <w:pPr>
        <w:spacing w:after="0"/>
        <w:rPr>
          <w:rFonts w:ascii="Arial" w:eastAsia="Times New Roman" w:hAnsi="Arial" w:cs="Arial"/>
          <w:sz w:val="22"/>
          <w:szCs w:val="22"/>
          <w:lang w:val="en-AU" w:eastAsia="en-AU"/>
        </w:rPr>
      </w:pPr>
    </w:p>
    <w:p w:rsidR="00D83B58" w:rsidRPr="004A1F8A" w:rsidRDefault="00D83B58" w:rsidP="004A1F8A">
      <w:pPr>
        <w:pStyle w:val="ListParagraph"/>
        <w:numPr>
          <w:ilvl w:val="0"/>
          <w:numId w:val="7"/>
        </w:numPr>
        <w:spacing w:after="0"/>
        <w:rPr>
          <w:rFonts w:ascii="Arial" w:eastAsia="Times New Roman" w:hAnsi="Arial" w:cs="Arial"/>
          <w:sz w:val="22"/>
          <w:szCs w:val="22"/>
          <w:lang w:eastAsia="en-AU"/>
        </w:rPr>
      </w:pPr>
      <w:r w:rsidRPr="004A1F8A">
        <w:rPr>
          <w:rFonts w:ascii="Arial" w:eastAsia="Times New Roman" w:hAnsi="Arial" w:cs="Arial"/>
          <w:sz w:val="22"/>
          <w:szCs w:val="22"/>
          <w:lang w:val="en-AU" w:eastAsia="en-AU"/>
        </w:rPr>
        <w:t xml:space="preserve">Over </w:t>
      </w:r>
      <w:r w:rsidRPr="004A1F8A">
        <w:rPr>
          <w:rFonts w:ascii="Arial" w:eastAsia="Times New Roman" w:hAnsi="Arial" w:cs="Arial"/>
          <w:sz w:val="22"/>
          <w:szCs w:val="22"/>
          <w:lang w:eastAsia="en-AU"/>
        </w:rPr>
        <w:t>$15 million has been allocated to heritage owners since 1988.</w:t>
      </w:r>
    </w:p>
    <w:p w:rsidR="00D83B58" w:rsidRPr="004A1F8A" w:rsidRDefault="00D83B58" w:rsidP="00D83B58">
      <w:pPr>
        <w:spacing w:after="0"/>
        <w:rPr>
          <w:rFonts w:ascii="Arial" w:eastAsia="Times New Roman" w:hAnsi="Arial" w:cs="Arial"/>
          <w:sz w:val="22"/>
          <w:szCs w:val="22"/>
          <w:lang w:eastAsia="en-AU"/>
        </w:rPr>
      </w:pPr>
    </w:p>
    <w:p w:rsidR="00D83B58" w:rsidRPr="004A1F8A" w:rsidRDefault="00D83B58" w:rsidP="004A1F8A">
      <w:pPr>
        <w:pStyle w:val="ListParagraph"/>
        <w:numPr>
          <w:ilvl w:val="0"/>
          <w:numId w:val="7"/>
        </w:numPr>
        <w:spacing w:after="0"/>
        <w:rPr>
          <w:rFonts w:ascii="Arial" w:eastAsia="Times New Roman" w:hAnsi="Arial" w:cs="Arial"/>
          <w:sz w:val="22"/>
          <w:szCs w:val="22"/>
          <w:lang w:eastAsia="en-AU"/>
        </w:rPr>
      </w:pPr>
      <w:r w:rsidRPr="004A1F8A">
        <w:rPr>
          <w:rFonts w:ascii="Arial" w:eastAsia="Times New Roman" w:hAnsi="Arial" w:cs="Arial"/>
          <w:sz w:val="22"/>
          <w:szCs w:val="22"/>
          <w:lang w:eastAsia="en-AU"/>
        </w:rPr>
        <w:t>Council regularly audits and adjusts its heritage incentive scheme to ensure and increase its effectiveness across residential and non-residential sectors.</w:t>
      </w:r>
    </w:p>
    <w:p w:rsidR="00D83B58" w:rsidRPr="004A1F8A" w:rsidRDefault="00D83B58" w:rsidP="00D83B58">
      <w:pPr>
        <w:spacing w:after="0"/>
        <w:rPr>
          <w:rFonts w:ascii="Arial" w:eastAsia="Times New Roman" w:hAnsi="Arial" w:cs="Arial"/>
          <w:sz w:val="22"/>
          <w:szCs w:val="22"/>
          <w:lang w:val="en-AU" w:eastAsia="en-AU"/>
        </w:rPr>
      </w:pPr>
    </w:p>
    <w:p w:rsidR="00D83B58" w:rsidRPr="004A1F8A" w:rsidRDefault="00D83B58" w:rsidP="004A1F8A">
      <w:pPr>
        <w:pStyle w:val="ListParagraph"/>
        <w:numPr>
          <w:ilvl w:val="0"/>
          <w:numId w:val="7"/>
        </w:numPr>
        <w:spacing w:after="0"/>
        <w:rPr>
          <w:rFonts w:ascii="Arial" w:eastAsia="Times New Roman" w:hAnsi="Arial" w:cs="Arial"/>
          <w:sz w:val="22"/>
          <w:szCs w:val="22"/>
          <w:lang w:val="en-AU" w:eastAsia="en-AU"/>
        </w:rPr>
      </w:pPr>
      <w:r w:rsidRPr="004A1F8A">
        <w:rPr>
          <w:rFonts w:ascii="Arial" w:eastAsia="Times New Roman" w:hAnsi="Arial" w:cs="Arial"/>
          <w:sz w:val="22"/>
          <w:szCs w:val="22"/>
          <w:lang w:val="en-AU" w:eastAsia="en-AU"/>
        </w:rPr>
        <w:t xml:space="preserve">Council is also active in promotion of heritage and community-based programs including partnerships with the National Trust of South Australia. </w:t>
      </w:r>
    </w:p>
    <w:p w:rsidR="00D83B58" w:rsidRPr="004A1F8A" w:rsidRDefault="00D83B58" w:rsidP="00D83B58">
      <w:pPr>
        <w:spacing w:after="0"/>
        <w:rPr>
          <w:rFonts w:ascii="Arial" w:eastAsia="Times New Roman" w:hAnsi="Arial" w:cs="Arial"/>
          <w:sz w:val="22"/>
          <w:szCs w:val="22"/>
          <w:lang w:val="en-AU" w:eastAsia="en-AU"/>
        </w:rPr>
      </w:pPr>
    </w:p>
    <w:p w:rsidR="00D83B58" w:rsidRPr="004A1F8A" w:rsidRDefault="00D83B58" w:rsidP="004A1F8A">
      <w:pPr>
        <w:pStyle w:val="ListParagraph"/>
        <w:numPr>
          <w:ilvl w:val="0"/>
          <w:numId w:val="7"/>
        </w:numPr>
        <w:spacing w:after="0"/>
        <w:rPr>
          <w:rFonts w:ascii="Arial" w:eastAsia="Times New Roman" w:hAnsi="Arial" w:cs="Arial"/>
          <w:sz w:val="22"/>
          <w:szCs w:val="22"/>
          <w:lang w:eastAsia="en-AU"/>
        </w:rPr>
      </w:pPr>
      <w:r w:rsidRPr="004A1F8A">
        <w:rPr>
          <w:rFonts w:ascii="Arial" w:eastAsia="Times New Roman" w:hAnsi="Arial" w:cs="Arial"/>
          <w:sz w:val="22"/>
          <w:szCs w:val="22"/>
          <w:lang w:val="en-AU" w:eastAsia="en-AU"/>
        </w:rPr>
        <w:t>O</w:t>
      </w:r>
      <w:r w:rsidRPr="004A1F8A">
        <w:rPr>
          <w:rFonts w:ascii="Arial" w:eastAsia="Times New Roman" w:hAnsi="Arial" w:cs="Arial"/>
          <w:color w:val="222222"/>
          <w:sz w:val="22"/>
          <w:szCs w:val="22"/>
          <w:lang w:val="en-AU" w:eastAsia="en-AU"/>
        </w:rPr>
        <w:t>n 16 April 2014, a new mobile app and website to promote the City’s heritage was launched by Adelaide City Council and the National Trust of South Australia.</w:t>
      </w:r>
      <w:r w:rsidRPr="004A1F8A">
        <w:rPr>
          <w:rFonts w:ascii="Arial" w:eastAsia="Times New Roman" w:hAnsi="Arial" w:cs="Arial"/>
          <w:color w:val="222222"/>
          <w:sz w:val="22"/>
          <w:szCs w:val="22"/>
          <w:lang w:val="en-AU" w:eastAsia="en-AU"/>
        </w:rPr>
        <w:br/>
      </w:r>
    </w:p>
    <w:p w:rsidR="00D83B58" w:rsidRPr="004A1F8A" w:rsidRDefault="00D83B58" w:rsidP="004A1F8A">
      <w:pPr>
        <w:pStyle w:val="ListParagraph"/>
        <w:numPr>
          <w:ilvl w:val="0"/>
          <w:numId w:val="7"/>
        </w:numPr>
        <w:spacing w:after="0"/>
        <w:rPr>
          <w:rFonts w:ascii="Arial" w:eastAsia="Times New Roman" w:hAnsi="Arial" w:cs="Times New Roman"/>
          <w:sz w:val="22"/>
          <w:szCs w:val="22"/>
          <w:lang w:val="en-AU" w:eastAsia="en-AU"/>
        </w:rPr>
      </w:pPr>
      <w:r w:rsidRPr="004A1F8A">
        <w:rPr>
          <w:rFonts w:ascii="Arial" w:eastAsia="Times New Roman" w:hAnsi="Arial" w:cs="Times New Roman"/>
          <w:sz w:val="22"/>
          <w:szCs w:val="22"/>
          <w:lang w:val="en-AU" w:eastAsia="en-AU"/>
        </w:rPr>
        <w:t>The draft strategy offers a high-level national framework as well as recording a number of specific proactive measures as commitments and proposed actions for comment.</w:t>
      </w:r>
    </w:p>
    <w:p w:rsidR="00D83B58" w:rsidRDefault="00D83B58" w:rsidP="00D83B58">
      <w:pPr>
        <w:spacing w:after="0"/>
        <w:rPr>
          <w:rFonts w:ascii="Arial" w:eastAsia="Times New Roman" w:hAnsi="Arial" w:cs="Times New Roman"/>
          <w:b/>
          <w:sz w:val="22"/>
          <w:szCs w:val="22"/>
          <w:lang w:val="en-AU" w:eastAsia="en-AU"/>
        </w:rPr>
      </w:pPr>
    </w:p>
    <w:p w:rsidR="00D83B58" w:rsidRPr="004A1F8A" w:rsidRDefault="00D83B58" w:rsidP="004A1F8A">
      <w:pPr>
        <w:pStyle w:val="ListParagraph"/>
        <w:numPr>
          <w:ilvl w:val="0"/>
          <w:numId w:val="7"/>
        </w:numPr>
        <w:spacing w:after="0"/>
        <w:rPr>
          <w:rFonts w:ascii="Arial" w:eastAsia="Times New Roman" w:hAnsi="Arial" w:cs="Times New Roman"/>
          <w:sz w:val="22"/>
          <w:szCs w:val="22"/>
          <w:u w:val="single"/>
          <w:lang w:val="en-AU" w:eastAsia="en-AU"/>
        </w:rPr>
      </w:pPr>
      <w:r w:rsidRPr="004A1F8A">
        <w:rPr>
          <w:rFonts w:ascii="Arial" w:eastAsia="Times New Roman" w:hAnsi="Arial" w:cs="Times New Roman"/>
          <w:sz w:val="22"/>
          <w:szCs w:val="22"/>
          <w:u w:val="single"/>
          <w:lang w:val="en-AU" w:eastAsia="en-AU"/>
        </w:rPr>
        <w:t>Council is happy to supply further information on its heritage programs if requested – there is information available on our website too.</w:t>
      </w:r>
    </w:p>
    <w:p w:rsidR="00D83B58" w:rsidRDefault="00D83B58" w:rsidP="00D83B58">
      <w:pPr>
        <w:spacing w:after="0"/>
        <w:rPr>
          <w:rFonts w:ascii="Arial" w:eastAsia="Times New Roman" w:hAnsi="Arial" w:cs="Times New Roman"/>
          <w:sz w:val="22"/>
          <w:szCs w:val="22"/>
          <w:lang w:val="en-AU" w:eastAsia="en-AU"/>
        </w:rPr>
      </w:pPr>
    </w:p>
    <w:p w:rsidR="00D83B58" w:rsidRPr="00031AF1" w:rsidRDefault="00D83B58" w:rsidP="004A1F8A">
      <w:pPr>
        <w:spacing w:after="0"/>
        <w:ind w:firstLine="360"/>
        <w:rPr>
          <w:rFonts w:ascii="Arial" w:eastAsia="Times New Roman" w:hAnsi="Arial" w:cs="Times New Roman"/>
          <w:b/>
          <w:sz w:val="22"/>
          <w:szCs w:val="22"/>
          <w:lang w:val="en-AU" w:eastAsia="en-AU"/>
        </w:rPr>
      </w:pPr>
      <w:r w:rsidRPr="00031AF1">
        <w:rPr>
          <w:rFonts w:ascii="Arial" w:eastAsia="Times New Roman" w:hAnsi="Arial" w:cs="Times New Roman"/>
          <w:b/>
          <w:sz w:val="22"/>
          <w:szCs w:val="22"/>
          <w:lang w:val="en-AU" w:eastAsia="en-AU"/>
        </w:rPr>
        <w:t>State Planning Review</w:t>
      </w:r>
    </w:p>
    <w:p w:rsidR="00D83B58" w:rsidRPr="00B13530" w:rsidRDefault="00D83B58" w:rsidP="00D83B58">
      <w:pPr>
        <w:spacing w:after="0"/>
        <w:rPr>
          <w:rFonts w:ascii="Arial" w:eastAsia="Times New Roman" w:hAnsi="Arial" w:cs="Times New Roman"/>
          <w:sz w:val="22"/>
          <w:szCs w:val="22"/>
          <w:lang w:val="en-AU" w:eastAsia="en-AU"/>
        </w:rPr>
      </w:pPr>
    </w:p>
    <w:p w:rsidR="00D83B58" w:rsidRPr="004A1F8A" w:rsidRDefault="00D83B58" w:rsidP="004A1F8A">
      <w:pPr>
        <w:pStyle w:val="ListParagraph"/>
        <w:numPr>
          <w:ilvl w:val="0"/>
          <w:numId w:val="7"/>
        </w:numPr>
        <w:spacing w:after="0"/>
        <w:rPr>
          <w:rFonts w:ascii="Arial" w:eastAsia="Times New Roman" w:hAnsi="Arial" w:cstheme="minorHAnsi"/>
          <w:sz w:val="22"/>
          <w:szCs w:val="22"/>
          <w:lang w:val="en-AU" w:eastAsia="en-AU"/>
        </w:rPr>
      </w:pPr>
      <w:r w:rsidRPr="004A1F8A">
        <w:rPr>
          <w:rFonts w:ascii="Arial" w:eastAsia="Times New Roman" w:hAnsi="Arial" w:cstheme="minorHAnsi"/>
          <w:sz w:val="22"/>
          <w:szCs w:val="22"/>
          <w:lang w:val="en-AU" w:eastAsia="en-AU"/>
        </w:rPr>
        <w:t xml:space="preserve">State-led legislative reform is an important context to the formulation of the Draft Strategy for Australia’s Heritage. </w:t>
      </w:r>
    </w:p>
    <w:p w:rsidR="00D83B58" w:rsidRDefault="00D83B58" w:rsidP="00D83B58">
      <w:pPr>
        <w:spacing w:after="0"/>
        <w:rPr>
          <w:rFonts w:ascii="Arial" w:eastAsia="Times New Roman" w:hAnsi="Arial" w:cstheme="minorHAnsi"/>
          <w:sz w:val="22"/>
          <w:szCs w:val="22"/>
          <w:lang w:val="en-AU" w:eastAsia="en-AU"/>
        </w:rPr>
      </w:pPr>
    </w:p>
    <w:p w:rsidR="00D83B58" w:rsidRPr="004A1F8A" w:rsidRDefault="00D83B58" w:rsidP="004A1F8A">
      <w:pPr>
        <w:pStyle w:val="ListParagraph"/>
        <w:numPr>
          <w:ilvl w:val="0"/>
          <w:numId w:val="7"/>
        </w:numPr>
        <w:spacing w:after="0"/>
        <w:rPr>
          <w:rFonts w:ascii="Arial" w:eastAsia="Times New Roman" w:hAnsi="Arial" w:cstheme="minorHAnsi"/>
          <w:sz w:val="22"/>
          <w:szCs w:val="22"/>
          <w:lang w:val="en-AU" w:eastAsia="en-AU"/>
        </w:rPr>
      </w:pPr>
      <w:r w:rsidRPr="004A1F8A">
        <w:rPr>
          <w:rFonts w:ascii="Arial" w:eastAsia="Times New Roman" w:hAnsi="Arial" w:cstheme="minorHAnsi"/>
          <w:sz w:val="22"/>
          <w:szCs w:val="22"/>
          <w:lang w:val="en-AU" w:eastAsia="en-AU"/>
        </w:rPr>
        <w:t xml:space="preserve">In February 2013, the South Australian Government appointed an Expert Panel on Planning Reform (none with heritage expertise) to review State planning and related legislation and administration and report to the government by December 2014. </w:t>
      </w:r>
    </w:p>
    <w:p w:rsidR="00D83B58" w:rsidRDefault="00D83B58" w:rsidP="00D83B58">
      <w:pPr>
        <w:spacing w:after="0"/>
        <w:rPr>
          <w:rFonts w:ascii="Arial" w:eastAsia="Times New Roman" w:hAnsi="Arial" w:cstheme="minorHAnsi"/>
          <w:sz w:val="22"/>
          <w:szCs w:val="22"/>
          <w:lang w:val="en-AU" w:eastAsia="en-AU"/>
        </w:rPr>
      </w:pPr>
    </w:p>
    <w:p w:rsidR="00D83B58" w:rsidRPr="004A1F8A" w:rsidRDefault="00D83B58" w:rsidP="004A1F8A">
      <w:pPr>
        <w:pStyle w:val="ListParagraph"/>
        <w:numPr>
          <w:ilvl w:val="0"/>
          <w:numId w:val="7"/>
        </w:numPr>
        <w:spacing w:after="0"/>
        <w:rPr>
          <w:rFonts w:ascii="Arial" w:eastAsia="Times New Roman" w:hAnsi="Arial" w:cstheme="minorHAnsi"/>
          <w:sz w:val="22"/>
          <w:szCs w:val="22"/>
          <w:lang w:val="en-AU" w:eastAsia="en-AU"/>
        </w:rPr>
      </w:pPr>
      <w:r w:rsidRPr="004A1F8A">
        <w:rPr>
          <w:rFonts w:ascii="Arial" w:eastAsia="Times New Roman" w:hAnsi="Arial" w:cstheme="minorHAnsi"/>
          <w:sz w:val="22"/>
          <w:szCs w:val="22"/>
          <w:lang w:val="en-AU" w:eastAsia="en-AU"/>
        </w:rPr>
        <w:t>Aspects of heritage management fall within the Panel’s terms of reference. The Planning Minister has specifically requested advice and recommendations on local heritage criteria and the listing process.</w:t>
      </w:r>
    </w:p>
    <w:p w:rsidR="00D83B58" w:rsidRPr="00B13530" w:rsidRDefault="00D83B58" w:rsidP="00D83B58">
      <w:pPr>
        <w:spacing w:after="0"/>
        <w:rPr>
          <w:rFonts w:ascii="Arial" w:eastAsia="Times New Roman" w:hAnsi="Arial" w:cstheme="minorHAnsi"/>
          <w:sz w:val="22"/>
          <w:szCs w:val="22"/>
          <w:lang w:val="en-AU" w:eastAsia="en-AU"/>
        </w:rPr>
      </w:pPr>
    </w:p>
    <w:p w:rsidR="00D83B58" w:rsidRPr="004A1F8A" w:rsidRDefault="00D83B58" w:rsidP="004A1F8A">
      <w:pPr>
        <w:pStyle w:val="ListParagraph"/>
        <w:numPr>
          <w:ilvl w:val="0"/>
          <w:numId w:val="7"/>
        </w:numPr>
        <w:spacing w:after="0"/>
        <w:rPr>
          <w:rFonts w:ascii="Arial" w:eastAsia="Times New Roman" w:hAnsi="Arial" w:cstheme="minorHAnsi"/>
          <w:sz w:val="22"/>
          <w:szCs w:val="22"/>
          <w:lang w:val="en-AU" w:eastAsia="en-AU"/>
        </w:rPr>
      </w:pPr>
      <w:r w:rsidRPr="004A1F8A">
        <w:rPr>
          <w:rFonts w:ascii="Arial" w:eastAsia="Times New Roman" w:hAnsi="Arial" w:cstheme="minorHAnsi"/>
          <w:sz w:val="22"/>
          <w:szCs w:val="22"/>
          <w:lang w:val="en-AU" w:eastAsia="en-AU"/>
        </w:rPr>
        <w:t>Council has already made submissions to the Expert Panel.</w:t>
      </w:r>
    </w:p>
    <w:p w:rsidR="00D83B58" w:rsidRDefault="00D83B58" w:rsidP="00D83B58">
      <w:pPr>
        <w:spacing w:after="0"/>
        <w:rPr>
          <w:rFonts w:ascii="Arial" w:eastAsia="Times New Roman" w:hAnsi="Arial" w:cstheme="minorHAnsi"/>
          <w:sz w:val="22"/>
          <w:szCs w:val="22"/>
          <w:lang w:val="en-AU" w:eastAsia="en-AU"/>
        </w:rPr>
      </w:pPr>
    </w:p>
    <w:p w:rsidR="00D83B58" w:rsidRPr="004A1F8A" w:rsidRDefault="00D83B58" w:rsidP="004A1F8A">
      <w:pPr>
        <w:pStyle w:val="ListParagraph"/>
        <w:numPr>
          <w:ilvl w:val="0"/>
          <w:numId w:val="7"/>
        </w:numPr>
        <w:spacing w:after="0"/>
        <w:rPr>
          <w:rFonts w:ascii="Arial" w:eastAsia="Times New Roman" w:hAnsi="Arial" w:cstheme="minorHAnsi"/>
          <w:sz w:val="22"/>
          <w:szCs w:val="22"/>
          <w:lang w:val="en-AU" w:eastAsia="en-AU"/>
        </w:rPr>
      </w:pPr>
      <w:r w:rsidRPr="004A1F8A">
        <w:rPr>
          <w:rFonts w:ascii="Arial" w:eastAsia="Times New Roman" w:hAnsi="Arial" w:cstheme="minorHAnsi"/>
          <w:sz w:val="22"/>
          <w:szCs w:val="22"/>
          <w:lang w:val="en-AU" w:eastAsia="en-AU"/>
        </w:rPr>
        <w:lastRenderedPageBreak/>
        <w:t>Council’s response included a number of observations with a view to improving</w:t>
      </w:r>
      <w:r w:rsidRPr="004A1F8A">
        <w:rPr>
          <w:rFonts w:ascii="Arial" w:eastAsia="Times New Roman" w:hAnsi="Arial" w:cs="Times New Roman"/>
          <w:bCs/>
          <w:sz w:val="22"/>
          <w:szCs w:val="22"/>
          <w:lang w:val="en-AU" w:eastAsia="en-AU"/>
        </w:rPr>
        <w:t xml:space="preserve"> South Australia’s heritage system.</w:t>
      </w:r>
    </w:p>
    <w:p w:rsidR="00D83B58" w:rsidRPr="00B13530" w:rsidRDefault="00D83B58" w:rsidP="00D83B58">
      <w:pPr>
        <w:spacing w:after="0"/>
        <w:rPr>
          <w:rFonts w:ascii="Arial" w:eastAsia="Times New Roman" w:hAnsi="Arial" w:cs="Times New Roman"/>
          <w:b/>
          <w:bCs/>
          <w:sz w:val="22"/>
          <w:szCs w:val="22"/>
          <w:lang w:val="en-AU" w:eastAsia="en-AU"/>
        </w:rPr>
      </w:pPr>
    </w:p>
    <w:p w:rsidR="00D83B58" w:rsidRPr="004A1F8A" w:rsidRDefault="00D83B58" w:rsidP="004A1F8A">
      <w:pPr>
        <w:pStyle w:val="ListParagraph"/>
        <w:numPr>
          <w:ilvl w:val="0"/>
          <w:numId w:val="7"/>
        </w:numPr>
        <w:spacing w:after="0"/>
        <w:rPr>
          <w:rFonts w:ascii="Arial" w:eastAsia="Times New Roman" w:hAnsi="Arial" w:cs="Arial"/>
          <w:sz w:val="22"/>
          <w:szCs w:val="22"/>
          <w:lang w:val="en-AU" w:eastAsia="en-AU"/>
        </w:rPr>
      </w:pPr>
      <w:r w:rsidRPr="004A1F8A">
        <w:rPr>
          <w:rFonts w:ascii="Arial" w:eastAsia="Times New Roman" w:hAnsi="Arial" w:cs="Arial"/>
          <w:sz w:val="22"/>
          <w:szCs w:val="22"/>
          <w:lang w:val="en-AU" w:eastAsia="en-AU"/>
        </w:rPr>
        <w:t>For example:</w:t>
      </w:r>
    </w:p>
    <w:p w:rsidR="00D83B58" w:rsidRPr="00B13530" w:rsidRDefault="00D83B58" w:rsidP="00D83B58">
      <w:pPr>
        <w:spacing w:after="0"/>
        <w:rPr>
          <w:rFonts w:ascii="Arial Narrow" w:eastAsia="Times New Roman" w:hAnsi="Arial Narrow" w:cs="Times New Roman"/>
          <w:sz w:val="22"/>
          <w:szCs w:val="22"/>
          <w:lang w:val="en-AU" w:eastAsia="en-AU"/>
        </w:rPr>
      </w:pPr>
    </w:p>
    <w:p w:rsidR="00D83B58" w:rsidRDefault="00D83B58" w:rsidP="004A1F8A">
      <w:pPr>
        <w:numPr>
          <w:ilvl w:val="0"/>
          <w:numId w:val="9"/>
        </w:numPr>
        <w:spacing w:after="0"/>
        <w:contextualSpacing/>
        <w:rPr>
          <w:rFonts w:ascii="Arial" w:eastAsia="Times New Roman" w:hAnsi="Arial" w:cs="Arial"/>
          <w:sz w:val="22"/>
          <w:szCs w:val="22"/>
          <w:lang w:val="en-AU" w:eastAsia="en-AU"/>
        </w:rPr>
      </w:pPr>
      <w:r w:rsidRPr="00B13530">
        <w:rPr>
          <w:rFonts w:ascii="Arial" w:eastAsia="Times New Roman" w:hAnsi="Arial" w:cs="Arial"/>
          <w:sz w:val="22"/>
          <w:szCs w:val="22"/>
          <w:lang w:val="en-AU" w:eastAsia="en-AU"/>
        </w:rPr>
        <w:t>National building standards and compliance practices could be adjusted to facilitate use and adaptation of older buildings (not just heritage-listed ones).</w:t>
      </w:r>
    </w:p>
    <w:p w:rsidR="00D83B58" w:rsidRDefault="00D83B58" w:rsidP="00D83B58">
      <w:pPr>
        <w:spacing w:after="0"/>
        <w:ind w:left="720"/>
        <w:contextualSpacing/>
        <w:rPr>
          <w:rFonts w:ascii="Arial" w:eastAsia="Times New Roman" w:hAnsi="Arial" w:cs="Arial"/>
          <w:sz w:val="22"/>
          <w:szCs w:val="22"/>
          <w:lang w:val="en-AU" w:eastAsia="en-AU"/>
        </w:rPr>
      </w:pPr>
    </w:p>
    <w:p w:rsidR="00D83B58" w:rsidRPr="00031AF1" w:rsidRDefault="00D83B58" w:rsidP="004A1F8A">
      <w:pPr>
        <w:numPr>
          <w:ilvl w:val="0"/>
          <w:numId w:val="9"/>
        </w:numPr>
        <w:spacing w:after="0"/>
        <w:contextualSpacing/>
        <w:rPr>
          <w:rFonts w:ascii="Arial" w:eastAsia="Times New Roman" w:hAnsi="Arial" w:cs="Arial"/>
          <w:sz w:val="22"/>
          <w:szCs w:val="22"/>
          <w:lang w:val="en-AU" w:eastAsia="en-AU"/>
        </w:rPr>
      </w:pPr>
      <w:r w:rsidRPr="00031AF1">
        <w:rPr>
          <w:rFonts w:ascii="Arial" w:eastAsia="Times New Roman" w:hAnsi="Arial" w:cs="Arial"/>
          <w:sz w:val="22"/>
          <w:szCs w:val="22"/>
          <w:lang w:val="en-AU" w:eastAsia="en-AU"/>
        </w:rPr>
        <w:t>Creating and updating a local heritage list could be faster and far simpler:</w:t>
      </w:r>
      <w:r w:rsidRPr="00031AF1">
        <w:rPr>
          <w:rFonts w:ascii="Arial" w:eastAsia="Times New Roman" w:hAnsi="Arial" w:cs="Arial"/>
          <w:bCs/>
          <w:sz w:val="22"/>
          <w:szCs w:val="22"/>
          <w:lang w:val="en-AU" w:eastAsia="en-AU"/>
        </w:rPr>
        <w:t xml:space="preserve"> </w:t>
      </w:r>
      <w:r>
        <w:rPr>
          <w:rFonts w:ascii="Arial" w:eastAsia="Times New Roman" w:hAnsi="Arial" w:cs="Arial"/>
          <w:bCs/>
          <w:sz w:val="22"/>
          <w:szCs w:val="22"/>
          <w:lang w:val="en-AU" w:eastAsia="en-AU"/>
        </w:rPr>
        <w:t>(</w:t>
      </w:r>
      <w:r w:rsidRPr="00031AF1">
        <w:rPr>
          <w:rFonts w:ascii="Arial" w:eastAsia="Times New Roman" w:hAnsi="Arial" w:cs="Arial"/>
          <w:bCs/>
          <w:sz w:val="22"/>
          <w:szCs w:val="22"/>
          <w:lang w:val="en-AU" w:eastAsia="en-AU"/>
        </w:rPr>
        <w:t>This is currently a concern in the Adelaide ‘square mile’ where many heritage buildings remain unprotected despite an expert survey and initial Ministerial support to start a listing process in 2009.</w:t>
      </w:r>
      <w:r>
        <w:rPr>
          <w:rFonts w:ascii="Arial" w:eastAsia="Times New Roman" w:hAnsi="Arial" w:cs="Arial"/>
          <w:bCs/>
          <w:sz w:val="22"/>
          <w:szCs w:val="22"/>
          <w:lang w:val="en-AU" w:eastAsia="en-AU"/>
        </w:rPr>
        <w:t>)</w:t>
      </w:r>
    </w:p>
    <w:p w:rsidR="00D83B58" w:rsidRPr="00B13530" w:rsidRDefault="00D83B58" w:rsidP="00D83B58">
      <w:pPr>
        <w:spacing w:after="0"/>
        <w:rPr>
          <w:rFonts w:ascii="Arial" w:eastAsia="Times New Roman" w:hAnsi="Arial" w:cs="Arial"/>
          <w:sz w:val="22"/>
          <w:szCs w:val="22"/>
          <w:lang w:val="en-AU" w:eastAsia="en-AU"/>
        </w:rPr>
      </w:pPr>
    </w:p>
    <w:p w:rsidR="00D83B58" w:rsidRPr="00B13530" w:rsidRDefault="00D83B58" w:rsidP="004A1F8A">
      <w:pPr>
        <w:numPr>
          <w:ilvl w:val="0"/>
          <w:numId w:val="9"/>
        </w:numPr>
        <w:spacing w:after="0"/>
        <w:contextualSpacing/>
        <w:rPr>
          <w:rFonts w:ascii="Arial" w:eastAsia="Times New Roman" w:hAnsi="Arial" w:cs="Arial"/>
          <w:sz w:val="22"/>
          <w:szCs w:val="22"/>
          <w:lang w:val="en-AU" w:eastAsia="en-AU"/>
        </w:rPr>
      </w:pPr>
      <w:r w:rsidRPr="00B13530">
        <w:rPr>
          <w:rFonts w:ascii="Arial" w:eastAsia="Times New Roman" w:hAnsi="Arial" w:cs="Arial"/>
          <w:sz w:val="22"/>
          <w:szCs w:val="22"/>
          <w:lang w:val="en-AU" w:eastAsia="en-AU"/>
        </w:rPr>
        <w:t xml:space="preserve">Policies and descriptions of heritage significance could be clearer about what may be changed on a listed property </w:t>
      </w:r>
      <w:r>
        <w:rPr>
          <w:rFonts w:ascii="Arial" w:eastAsia="Times New Roman" w:hAnsi="Arial" w:cs="Arial"/>
          <w:sz w:val="22"/>
          <w:szCs w:val="22"/>
          <w:lang w:val="en-AU" w:eastAsia="en-AU"/>
        </w:rPr>
        <w:t>and offer</w:t>
      </w:r>
      <w:r w:rsidRPr="00B13530">
        <w:rPr>
          <w:rFonts w:ascii="Arial" w:eastAsia="Times New Roman" w:hAnsi="Arial" w:cs="Arial"/>
          <w:sz w:val="22"/>
          <w:szCs w:val="22"/>
          <w:lang w:val="en-AU" w:eastAsia="en-AU"/>
        </w:rPr>
        <w:t xml:space="preserve"> more certainty to the owner</w:t>
      </w:r>
      <w:r>
        <w:rPr>
          <w:rFonts w:ascii="Arial" w:eastAsia="Times New Roman" w:hAnsi="Arial" w:cs="Arial"/>
          <w:sz w:val="22"/>
          <w:szCs w:val="22"/>
          <w:lang w:val="en-AU" w:eastAsia="en-AU"/>
        </w:rPr>
        <w:t>, other stakeholders</w:t>
      </w:r>
      <w:r w:rsidRPr="00B13530">
        <w:rPr>
          <w:rFonts w:ascii="Arial" w:eastAsia="Times New Roman" w:hAnsi="Arial" w:cs="Arial"/>
          <w:sz w:val="22"/>
          <w:szCs w:val="22"/>
          <w:lang w:val="en-AU" w:eastAsia="en-AU"/>
        </w:rPr>
        <w:t xml:space="preserve"> and the development assessment process</w:t>
      </w:r>
      <w:r>
        <w:rPr>
          <w:rFonts w:ascii="Arial" w:eastAsia="Times New Roman" w:hAnsi="Arial" w:cs="Arial"/>
          <w:sz w:val="22"/>
          <w:szCs w:val="22"/>
          <w:lang w:val="en-AU" w:eastAsia="en-AU"/>
        </w:rPr>
        <w:t>.</w:t>
      </w:r>
    </w:p>
    <w:p w:rsidR="00D83B58" w:rsidRPr="00B13530" w:rsidRDefault="00D83B58" w:rsidP="00D83B58">
      <w:pPr>
        <w:spacing w:after="0"/>
        <w:rPr>
          <w:rFonts w:ascii="Arial" w:eastAsia="Times New Roman" w:hAnsi="Arial" w:cs="Arial"/>
          <w:sz w:val="22"/>
          <w:szCs w:val="22"/>
          <w:lang w:val="en-AU" w:eastAsia="en-AU"/>
        </w:rPr>
      </w:pPr>
    </w:p>
    <w:p w:rsidR="00D83B58" w:rsidRPr="007B053F" w:rsidRDefault="00D83B58" w:rsidP="004A1F8A">
      <w:pPr>
        <w:numPr>
          <w:ilvl w:val="0"/>
          <w:numId w:val="9"/>
        </w:numPr>
        <w:spacing w:after="0"/>
        <w:contextualSpacing/>
        <w:rPr>
          <w:rFonts w:ascii="Arial" w:eastAsia="Times New Roman" w:hAnsi="Arial" w:cs="Arial"/>
          <w:sz w:val="22"/>
          <w:szCs w:val="22"/>
          <w:lang w:val="en-AU" w:eastAsia="en-AU"/>
        </w:rPr>
      </w:pPr>
      <w:r>
        <w:rPr>
          <w:rFonts w:ascii="Arial" w:eastAsia="Times New Roman" w:hAnsi="Arial" w:cs="Arial"/>
          <w:sz w:val="22"/>
          <w:szCs w:val="22"/>
          <w:lang w:val="en-AU" w:eastAsia="en-AU"/>
        </w:rPr>
        <w:t>A</w:t>
      </w:r>
      <w:r w:rsidRPr="00B13530">
        <w:rPr>
          <w:rFonts w:ascii="Arial" w:eastAsia="Times New Roman" w:hAnsi="Arial" w:cs="Arial"/>
          <w:sz w:val="22"/>
          <w:szCs w:val="22"/>
          <w:lang w:val="en-AU" w:eastAsia="en-AU"/>
        </w:rPr>
        <w:t xml:space="preserve">dministration of heritage at State level, eg. </w:t>
      </w:r>
      <w:proofErr w:type="gramStart"/>
      <w:r w:rsidRPr="00B13530">
        <w:rPr>
          <w:rFonts w:ascii="Arial" w:eastAsia="Times New Roman" w:hAnsi="Arial" w:cs="Arial"/>
          <w:sz w:val="22"/>
          <w:szCs w:val="22"/>
          <w:lang w:val="en-AU" w:eastAsia="en-AU"/>
        </w:rPr>
        <w:t>two</w:t>
      </w:r>
      <w:proofErr w:type="gramEnd"/>
      <w:r w:rsidRPr="00B13530">
        <w:rPr>
          <w:rFonts w:ascii="Arial" w:eastAsia="Times New Roman" w:hAnsi="Arial" w:cs="Arial"/>
          <w:sz w:val="22"/>
          <w:szCs w:val="22"/>
          <w:lang w:val="en-AU" w:eastAsia="en-AU"/>
        </w:rPr>
        <w:t xml:space="preserve"> different portfolios and Acts</w:t>
      </w:r>
      <w:r>
        <w:rPr>
          <w:rFonts w:ascii="Arial" w:eastAsia="Times New Roman" w:hAnsi="Arial" w:cs="Arial"/>
          <w:sz w:val="22"/>
          <w:szCs w:val="22"/>
          <w:lang w:val="en-AU" w:eastAsia="en-AU"/>
        </w:rPr>
        <w:t>, is inefficient and ineffective. There are obvious benefits in a more unified approach to heritage. (</w:t>
      </w:r>
      <w:r w:rsidRPr="007B053F">
        <w:rPr>
          <w:rFonts w:ascii="Arial" w:eastAsia="Times New Roman" w:hAnsi="Arial" w:cs="Arial"/>
          <w:sz w:val="22"/>
          <w:szCs w:val="22"/>
          <w:lang w:val="en-AU" w:eastAsia="en-AU"/>
        </w:rPr>
        <w:t>This needs to be backed by adequate funding and commitment.</w:t>
      </w:r>
      <w:r>
        <w:rPr>
          <w:rFonts w:ascii="Arial" w:eastAsia="Times New Roman" w:hAnsi="Arial" w:cs="Arial"/>
          <w:sz w:val="22"/>
          <w:szCs w:val="22"/>
          <w:lang w:val="en-AU" w:eastAsia="en-AU"/>
        </w:rPr>
        <w:t>)</w:t>
      </w:r>
    </w:p>
    <w:p w:rsidR="00D83B58" w:rsidRPr="00B13530" w:rsidRDefault="00D83B58" w:rsidP="00D83B58">
      <w:pPr>
        <w:spacing w:after="0"/>
        <w:ind w:left="720"/>
        <w:contextualSpacing/>
        <w:rPr>
          <w:rFonts w:ascii="Arial" w:eastAsia="Times New Roman" w:hAnsi="Arial" w:cs="Arial"/>
          <w:sz w:val="22"/>
          <w:szCs w:val="22"/>
          <w:lang w:val="en-AU" w:eastAsia="en-AU"/>
        </w:rPr>
      </w:pPr>
    </w:p>
    <w:p w:rsidR="00D83B58" w:rsidRPr="00B13530" w:rsidRDefault="00D83B58" w:rsidP="004A1F8A">
      <w:pPr>
        <w:numPr>
          <w:ilvl w:val="0"/>
          <w:numId w:val="9"/>
        </w:numPr>
        <w:spacing w:after="0"/>
        <w:contextualSpacing/>
        <w:rPr>
          <w:rFonts w:ascii="Arial" w:eastAsia="Times New Roman" w:hAnsi="Arial" w:cs="Arial"/>
          <w:bCs/>
          <w:sz w:val="22"/>
          <w:szCs w:val="22"/>
          <w:lang w:val="en-AU" w:eastAsia="en-AU"/>
        </w:rPr>
      </w:pPr>
      <w:r w:rsidRPr="00B13530">
        <w:rPr>
          <w:rFonts w:ascii="Arial" w:eastAsia="Times New Roman" w:hAnsi="Arial" w:cs="Arial"/>
          <w:bCs/>
          <w:sz w:val="22"/>
          <w:szCs w:val="22"/>
          <w:lang w:val="en-AU" w:eastAsia="en-AU"/>
        </w:rPr>
        <w:t>Poor transparency and clarity in the local heritage listing process undermine pub</w:t>
      </w:r>
      <w:r>
        <w:rPr>
          <w:rFonts w:ascii="Arial" w:eastAsia="Times New Roman" w:hAnsi="Arial" w:cs="Arial"/>
          <w:bCs/>
          <w:sz w:val="22"/>
          <w:szCs w:val="22"/>
          <w:lang w:val="en-AU" w:eastAsia="en-AU"/>
        </w:rPr>
        <w:t xml:space="preserve">lic understanding and confidence in </w:t>
      </w:r>
      <w:r w:rsidRPr="00B13530">
        <w:rPr>
          <w:rFonts w:ascii="Arial" w:eastAsia="Times New Roman" w:hAnsi="Arial" w:cs="Arial"/>
          <w:bCs/>
          <w:sz w:val="22"/>
          <w:szCs w:val="22"/>
          <w:lang w:val="en-AU" w:eastAsia="en-AU"/>
        </w:rPr>
        <w:t>heritage management.</w:t>
      </w:r>
    </w:p>
    <w:p w:rsidR="00D83B58" w:rsidRPr="00B13530" w:rsidRDefault="00D83B58" w:rsidP="00D83B58">
      <w:pPr>
        <w:spacing w:after="0"/>
        <w:rPr>
          <w:rFonts w:ascii="Arial" w:eastAsia="Times New Roman" w:hAnsi="Arial" w:cs="Arial"/>
          <w:sz w:val="22"/>
          <w:szCs w:val="22"/>
          <w:lang w:val="en-AU" w:eastAsia="en-AU"/>
        </w:rPr>
      </w:pPr>
    </w:p>
    <w:p w:rsidR="00D83B58" w:rsidRPr="00B13530" w:rsidRDefault="00D83B58" w:rsidP="00D83B58">
      <w:pPr>
        <w:spacing w:after="0"/>
        <w:jc w:val="both"/>
        <w:rPr>
          <w:rFonts w:ascii="Arial" w:eastAsia="Times New Roman" w:hAnsi="Arial" w:cs="Arial"/>
          <w:sz w:val="22"/>
          <w:szCs w:val="22"/>
          <w:lang w:val="en-AU" w:eastAsia="en-AU"/>
        </w:rPr>
      </w:pPr>
    </w:p>
    <w:p w:rsidR="00D83B58" w:rsidRPr="00B13530" w:rsidRDefault="00D83B58" w:rsidP="00D83B58">
      <w:pPr>
        <w:spacing w:after="0"/>
        <w:jc w:val="both"/>
        <w:rPr>
          <w:rFonts w:ascii="Arial" w:eastAsia="Times New Roman" w:hAnsi="Arial" w:cs="Arial"/>
          <w:sz w:val="22"/>
          <w:szCs w:val="22"/>
          <w:lang w:val="en-AU" w:eastAsia="en-AU"/>
        </w:rPr>
      </w:pPr>
      <w:r w:rsidRPr="008F768B">
        <w:rPr>
          <w:rFonts w:ascii="Arial" w:eastAsia="Times New Roman" w:hAnsi="Arial" w:cs="Arial"/>
          <w:sz w:val="22"/>
          <w:szCs w:val="22"/>
          <w:u w:val="single"/>
          <w:lang w:val="en-AU" w:eastAsia="en-AU"/>
        </w:rPr>
        <w:t>Table 1</w:t>
      </w:r>
      <w:r>
        <w:rPr>
          <w:rFonts w:ascii="Arial" w:eastAsia="Times New Roman" w:hAnsi="Arial" w:cs="Arial"/>
          <w:sz w:val="22"/>
          <w:szCs w:val="22"/>
          <w:lang w:val="en-AU" w:eastAsia="en-AU"/>
        </w:rPr>
        <w:t xml:space="preserve"> contains Adelaide City Council’s detailed comments on</w:t>
      </w:r>
      <w:r w:rsidRPr="00B13530">
        <w:rPr>
          <w:rFonts w:ascii="Arial" w:eastAsia="Times New Roman" w:hAnsi="Arial" w:cs="Arial"/>
          <w:sz w:val="22"/>
          <w:szCs w:val="22"/>
          <w:lang w:val="en-AU" w:eastAsia="en-AU"/>
        </w:rPr>
        <w:t xml:space="preserve"> the draft Australia</w:t>
      </w:r>
      <w:r>
        <w:rPr>
          <w:rFonts w:ascii="Arial" w:eastAsia="Times New Roman" w:hAnsi="Arial" w:cs="Arial"/>
          <w:sz w:val="22"/>
          <w:szCs w:val="22"/>
          <w:lang w:val="en-AU" w:eastAsia="en-AU"/>
        </w:rPr>
        <w:t>n Heritage Strategy</w:t>
      </w:r>
      <w:r w:rsidRPr="00B13530">
        <w:rPr>
          <w:rFonts w:ascii="Arial" w:eastAsia="Times New Roman" w:hAnsi="Arial" w:cs="Arial"/>
          <w:sz w:val="22"/>
          <w:szCs w:val="22"/>
          <w:lang w:val="en-AU" w:eastAsia="en-AU"/>
        </w:rPr>
        <w:t>.</w:t>
      </w:r>
    </w:p>
    <w:p w:rsidR="00D83B58" w:rsidRPr="00B13530" w:rsidRDefault="00D83B58" w:rsidP="00D83B58">
      <w:pPr>
        <w:spacing w:after="0"/>
        <w:rPr>
          <w:rFonts w:ascii="Arial" w:eastAsia="Times New Roman" w:hAnsi="Arial" w:cs="Times New Roman"/>
          <w:b/>
          <w:bCs/>
          <w:sz w:val="22"/>
          <w:szCs w:val="22"/>
          <w:lang w:val="en-AU" w:eastAsia="en-AU"/>
        </w:rPr>
      </w:pPr>
    </w:p>
    <w:p w:rsidR="00D83B58" w:rsidRDefault="00D83B58" w:rsidP="00D83B58">
      <w:pPr>
        <w:spacing w:after="0"/>
        <w:sectPr w:rsidR="00D83B58" w:rsidSect="00B13530">
          <w:pgSz w:w="11906" w:h="16838"/>
          <w:pgMar w:top="1440" w:right="1800" w:bottom="1440" w:left="1800" w:header="708" w:footer="708" w:gutter="0"/>
          <w:cols w:space="708"/>
          <w:docGrid w:linePitch="360"/>
        </w:sectPr>
      </w:pPr>
      <w:r>
        <w:br w:type="page"/>
      </w:r>
      <w:bookmarkStart w:id="2" w:name="_GoBack"/>
      <w:bookmarkEnd w:id="2"/>
    </w:p>
    <w:p w:rsidR="00D83B58" w:rsidRPr="00031AF1" w:rsidRDefault="00D83B58" w:rsidP="00D83B58">
      <w:pPr>
        <w:rPr>
          <w:b/>
        </w:rPr>
      </w:pPr>
      <w:r w:rsidRPr="00031AF1">
        <w:rPr>
          <w:rFonts w:ascii="Arial" w:hAnsi="Arial" w:cs="Arial"/>
          <w:b/>
          <w:u w:val="single"/>
        </w:rPr>
        <w:lastRenderedPageBreak/>
        <w:t>Table 1</w:t>
      </w:r>
      <w:r w:rsidRPr="00031AF1">
        <w:rPr>
          <w:rFonts w:ascii="Arial" w:hAnsi="Arial" w:cs="Arial"/>
          <w:b/>
        </w:rPr>
        <w:t xml:space="preserve">: Specific Comments on draft </w:t>
      </w:r>
      <w:r>
        <w:rPr>
          <w:rFonts w:ascii="Arial" w:hAnsi="Arial" w:cs="Arial"/>
          <w:b/>
        </w:rPr>
        <w:t>Strategy for Australia’s</w:t>
      </w:r>
      <w:r w:rsidRPr="00031AF1">
        <w:rPr>
          <w:rFonts w:ascii="Arial" w:hAnsi="Arial" w:cs="Arial"/>
          <w:b/>
        </w:rPr>
        <w:t xml:space="preserve"> Heritage</w:t>
      </w:r>
    </w:p>
    <w:tbl>
      <w:tblPr>
        <w:tblStyle w:val="TableGrid"/>
        <w:tblW w:w="0" w:type="auto"/>
        <w:tblLook w:val="04A0"/>
      </w:tblPr>
      <w:tblGrid>
        <w:gridCol w:w="1463"/>
        <w:gridCol w:w="6300"/>
        <w:gridCol w:w="5670"/>
      </w:tblGrid>
      <w:tr w:rsidR="00D83B58" w:rsidRPr="008510A6" w:rsidTr="008D1ABB">
        <w:trPr>
          <w:trHeight w:val="351"/>
        </w:trPr>
        <w:tc>
          <w:tcPr>
            <w:tcW w:w="7763" w:type="dxa"/>
            <w:gridSpan w:val="2"/>
          </w:tcPr>
          <w:p w:rsidR="00D83B58" w:rsidRPr="003D5ACF" w:rsidRDefault="00D83B58" w:rsidP="008D1ABB">
            <w:pPr>
              <w:rPr>
                <w:rFonts w:ascii="Arial" w:hAnsi="Arial" w:cs="Arial"/>
                <w:sz w:val="20"/>
                <w:szCs w:val="20"/>
              </w:rPr>
            </w:pPr>
            <w:r w:rsidRPr="003D5ACF">
              <w:rPr>
                <w:rFonts w:ascii="Arial" w:hAnsi="Arial" w:cs="Arial"/>
              </w:rPr>
              <w:t>Elements of draft A</w:t>
            </w:r>
            <w:r>
              <w:rPr>
                <w:rFonts w:ascii="Arial" w:hAnsi="Arial" w:cs="Arial"/>
              </w:rPr>
              <w:t xml:space="preserve">ustralian </w:t>
            </w:r>
            <w:r w:rsidRPr="003D5ACF">
              <w:rPr>
                <w:rFonts w:ascii="Arial" w:hAnsi="Arial" w:cs="Arial"/>
              </w:rPr>
              <w:t>H</w:t>
            </w:r>
            <w:r>
              <w:rPr>
                <w:rFonts w:ascii="Arial" w:hAnsi="Arial" w:cs="Arial"/>
              </w:rPr>
              <w:t xml:space="preserve">eritage </w:t>
            </w:r>
            <w:r w:rsidRPr="003D5ACF">
              <w:rPr>
                <w:rFonts w:ascii="Arial" w:hAnsi="Arial" w:cs="Arial"/>
              </w:rPr>
              <w:t>S</w:t>
            </w:r>
            <w:r>
              <w:rPr>
                <w:rFonts w:ascii="Arial" w:hAnsi="Arial" w:cs="Arial"/>
              </w:rPr>
              <w:t>trategy</w:t>
            </w:r>
          </w:p>
          <w:p w:rsidR="00D83B58" w:rsidRPr="003D5ACF" w:rsidRDefault="00D83B58" w:rsidP="008D1ABB">
            <w:pPr>
              <w:pStyle w:val="ListParagraph"/>
              <w:numPr>
                <w:ilvl w:val="0"/>
                <w:numId w:val="3"/>
              </w:numPr>
              <w:rPr>
                <w:rFonts w:ascii="Arial" w:hAnsi="Arial" w:cs="Arial"/>
                <w:sz w:val="20"/>
                <w:szCs w:val="20"/>
              </w:rPr>
            </w:pPr>
            <w:r w:rsidRPr="003D5ACF">
              <w:rPr>
                <w:rFonts w:ascii="Arial" w:hAnsi="Arial" w:cs="Arial"/>
                <w:sz w:val="20"/>
                <w:szCs w:val="20"/>
              </w:rPr>
              <w:t xml:space="preserve">The elements of primary relevance to Council’s roles are highlighted in </w:t>
            </w:r>
            <w:r w:rsidRPr="003D5ACF">
              <w:rPr>
                <w:rFonts w:ascii="Arial" w:hAnsi="Arial" w:cs="Arial"/>
                <w:sz w:val="20"/>
                <w:szCs w:val="20"/>
                <w:shd w:val="clear" w:color="auto" w:fill="D9D9D9" w:themeFill="background1" w:themeFillShade="D9"/>
              </w:rPr>
              <w:t>gray</w:t>
            </w:r>
            <w:r w:rsidRPr="003D5ACF">
              <w:rPr>
                <w:rFonts w:ascii="Arial" w:hAnsi="Arial" w:cs="Arial"/>
                <w:sz w:val="20"/>
                <w:szCs w:val="20"/>
              </w:rPr>
              <w:t>.</w:t>
            </w:r>
          </w:p>
          <w:p w:rsidR="00D83B58" w:rsidRDefault="00D83B58" w:rsidP="008D1ABB">
            <w:pPr>
              <w:pStyle w:val="ListParagraph"/>
              <w:numPr>
                <w:ilvl w:val="0"/>
                <w:numId w:val="3"/>
              </w:numPr>
              <w:rPr>
                <w:rFonts w:ascii="Arial" w:hAnsi="Arial" w:cs="Arial"/>
                <w:sz w:val="20"/>
                <w:szCs w:val="20"/>
              </w:rPr>
            </w:pPr>
            <w:r w:rsidRPr="003D5ACF">
              <w:rPr>
                <w:rFonts w:ascii="Arial" w:hAnsi="Arial" w:cs="Arial"/>
                <w:b/>
                <w:sz w:val="20"/>
                <w:szCs w:val="20"/>
              </w:rPr>
              <w:t>Bold</w:t>
            </w:r>
            <w:r w:rsidRPr="003D5ACF">
              <w:rPr>
                <w:rFonts w:ascii="Arial" w:hAnsi="Arial" w:cs="Arial"/>
                <w:sz w:val="20"/>
                <w:szCs w:val="20"/>
              </w:rPr>
              <w:t xml:space="preserve"> indicates ‘Commitment’.</w:t>
            </w:r>
          </w:p>
          <w:p w:rsidR="00D83B58" w:rsidRPr="003D5ACF" w:rsidRDefault="00D83B58" w:rsidP="008D1ABB">
            <w:pPr>
              <w:pStyle w:val="ListParagraph"/>
              <w:numPr>
                <w:ilvl w:val="0"/>
                <w:numId w:val="3"/>
              </w:numPr>
              <w:rPr>
                <w:rFonts w:ascii="Arial" w:hAnsi="Arial" w:cs="Arial"/>
                <w:sz w:val="20"/>
                <w:szCs w:val="20"/>
              </w:rPr>
            </w:pPr>
            <w:r w:rsidRPr="003D5ACF">
              <w:rPr>
                <w:rFonts w:ascii="Arial" w:hAnsi="Arial" w:cs="Arial"/>
                <w:i/>
                <w:sz w:val="20"/>
                <w:szCs w:val="20"/>
              </w:rPr>
              <w:t>Italic</w:t>
            </w:r>
            <w:r w:rsidRPr="003D5ACF">
              <w:rPr>
                <w:rFonts w:ascii="Arial" w:hAnsi="Arial" w:cs="Arial"/>
                <w:sz w:val="20"/>
                <w:szCs w:val="20"/>
              </w:rPr>
              <w:t xml:space="preserve"> indicates ‘Proposed Action’.</w:t>
            </w:r>
          </w:p>
        </w:tc>
        <w:tc>
          <w:tcPr>
            <w:tcW w:w="5670" w:type="dxa"/>
          </w:tcPr>
          <w:p w:rsidR="00D83B58" w:rsidRPr="003D5ACF" w:rsidRDefault="00D83B58" w:rsidP="008D1ABB">
            <w:pPr>
              <w:rPr>
                <w:rFonts w:ascii="Arial" w:hAnsi="Arial" w:cs="Arial"/>
              </w:rPr>
            </w:pPr>
            <w:r>
              <w:rPr>
                <w:rFonts w:ascii="Arial" w:hAnsi="Arial" w:cs="Arial"/>
              </w:rPr>
              <w:t>COMMENTS</w:t>
            </w:r>
          </w:p>
        </w:tc>
      </w:tr>
      <w:tr w:rsidR="00D83B58" w:rsidRPr="008510A6" w:rsidTr="008D1ABB">
        <w:trPr>
          <w:trHeight w:val="351"/>
        </w:trPr>
        <w:tc>
          <w:tcPr>
            <w:tcW w:w="13433" w:type="dxa"/>
            <w:gridSpan w:val="3"/>
          </w:tcPr>
          <w:p w:rsidR="00D83B58" w:rsidRPr="003D5ACF" w:rsidRDefault="00D83B58" w:rsidP="008D1ABB">
            <w:pPr>
              <w:pStyle w:val="Bullet"/>
              <w:numPr>
                <w:ilvl w:val="0"/>
                <w:numId w:val="5"/>
              </w:numPr>
              <w:spacing w:after="60"/>
              <w:rPr>
                <w:rFonts w:ascii="Arial" w:hAnsi="Arial" w:cs="Arial"/>
                <w:sz w:val="22"/>
                <w:szCs w:val="22"/>
              </w:rPr>
            </w:pPr>
            <w:r w:rsidRPr="003D5ACF">
              <w:rPr>
                <w:rFonts w:ascii="Arial" w:hAnsi="Arial" w:cs="Arial"/>
                <w:sz w:val="22"/>
                <w:szCs w:val="22"/>
              </w:rPr>
              <w:t>Leadership</w:t>
            </w:r>
          </w:p>
        </w:tc>
      </w:tr>
      <w:tr w:rsidR="00D83B58" w:rsidRPr="008510A6" w:rsidTr="008D1ABB">
        <w:trPr>
          <w:trHeight w:val="3547"/>
        </w:trPr>
        <w:tc>
          <w:tcPr>
            <w:tcW w:w="1463" w:type="dxa"/>
          </w:tcPr>
          <w:p w:rsidR="00D83B58" w:rsidRPr="003D5ACF" w:rsidRDefault="00D83B58" w:rsidP="008D1ABB">
            <w:pPr>
              <w:pStyle w:val="H3"/>
              <w:rPr>
                <w:rFonts w:ascii="Arial Narrow" w:hAnsi="Arial Narrow"/>
                <w:b w:val="0"/>
                <w:sz w:val="20"/>
                <w:szCs w:val="20"/>
              </w:rPr>
            </w:pPr>
            <w:r w:rsidRPr="003D5ACF">
              <w:rPr>
                <w:rFonts w:ascii="Arial Narrow" w:hAnsi="Arial Narrow"/>
                <w:b w:val="0"/>
                <w:sz w:val="20"/>
                <w:szCs w:val="20"/>
              </w:rPr>
              <w:t xml:space="preserve">a. Improved support for Australia’s iconic World Heritage sites </w:t>
            </w:r>
          </w:p>
        </w:tc>
        <w:tc>
          <w:tcPr>
            <w:tcW w:w="6300" w:type="dxa"/>
          </w:tcPr>
          <w:p w:rsidR="00D83B58" w:rsidRPr="003D5ACF" w:rsidRDefault="00D83B58" w:rsidP="008D1ABB">
            <w:pPr>
              <w:pStyle w:val="Bullet"/>
              <w:ind w:left="460" w:hanging="284"/>
              <w:rPr>
                <w:rFonts w:ascii="Arial Narrow" w:hAnsi="Arial Narrow"/>
                <w:b/>
              </w:rPr>
            </w:pPr>
            <w:r w:rsidRPr="003D5ACF">
              <w:rPr>
                <w:rFonts w:ascii="Arial Narrow" w:hAnsi="Arial Narrow"/>
                <w:b/>
              </w:rPr>
              <w:t>Provide support for vital Port Arthur World Heritage restoration works.</w:t>
            </w:r>
          </w:p>
          <w:p w:rsidR="00D83B58" w:rsidRPr="003D5ACF" w:rsidRDefault="00D83B58" w:rsidP="008D1ABB">
            <w:pPr>
              <w:pStyle w:val="Bullet"/>
              <w:shd w:val="clear" w:color="auto" w:fill="D9D9D9" w:themeFill="background1" w:themeFillShade="D9"/>
              <w:ind w:left="460" w:hanging="284"/>
              <w:rPr>
                <w:rFonts w:ascii="Arial Narrow" w:hAnsi="Arial Narrow"/>
                <w:b/>
              </w:rPr>
            </w:pPr>
            <w:r w:rsidRPr="003D5ACF">
              <w:rPr>
                <w:rFonts w:ascii="Arial Narrow" w:hAnsi="Arial Narrow"/>
                <w:b/>
              </w:rPr>
              <w:t xml:space="preserve">Provide support to local environment and heritage conservation projects across Australia through the Green Army Programme. </w:t>
            </w:r>
          </w:p>
          <w:p w:rsidR="00D83B58" w:rsidRPr="003D5ACF" w:rsidRDefault="00D83B58" w:rsidP="008D1ABB">
            <w:pPr>
              <w:pStyle w:val="Bullet"/>
              <w:ind w:left="460" w:hanging="284"/>
              <w:rPr>
                <w:rFonts w:ascii="Arial Narrow" w:hAnsi="Arial Narrow"/>
                <w:b/>
              </w:rPr>
            </w:pPr>
            <w:r w:rsidRPr="003D5ACF">
              <w:rPr>
                <w:rFonts w:ascii="Arial Narrow" w:hAnsi="Arial Narrow"/>
                <w:b/>
              </w:rPr>
              <w:t>Complete the strategic assessment of the Great Barrier Reef World Heritage Area which will help identify, plan for and manage the unique values of this special region.</w:t>
            </w:r>
          </w:p>
          <w:p w:rsidR="00D83B58" w:rsidRPr="003D5ACF" w:rsidRDefault="00D83B58" w:rsidP="008D1ABB">
            <w:pPr>
              <w:pStyle w:val="Bullet"/>
              <w:ind w:left="460" w:hanging="284"/>
              <w:rPr>
                <w:rFonts w:ascii="Arial Narrow" w:hAnsi="Arial Narrow"/>
              </w:rPr>
            </w:pPr>
            <w:r w:rsidRPr="003D5ACF">
              <w:rPr>
                <w:rFonts w:ascii="Arial Narrow" w:hAnsi="Arial Narrow"/>
                <w:b/>
              </w:rPr>
              <w:t>Establish a Reef Trust as part of the Reef 2050 plan for the long-term management and protection of the Great Barrier Reef</w:t>
            </w:r>
            <w:r w:rsidRPr="003D5ACF">
              <w:rPr>
                <w:rFonts w:ascii="Arial Narrow" w:hAnsi="Arial Narrow"/>
              </w:rPr>
              <w:t>.</w:t>
            </w:r>
          </w:p>
          <w:p w:rsidR="00D83B58" w:rsidRPr="003D5ACF" w:rsidRDefault="00D83B58" w:rsidP="008D1ABB">
            <w:pPr>
              <w:pStyle w:val="Bullet"/>
              <w:ind w:left="460" w:hanging="284"/>
              <w:rPr>
                <w:rFonts w:ascii="Arial Narrow" w:hAnsi="Arial Narrow"/>
              </w:rPr>
            </w:pPr>
            <w:r w:rsidRPr="003D5ACF">
              <w:rPr>
                <w:rFonts w:ascii="Arial Narrow" w:hAnsi="Arial Narrow"/>
                <w:i/>
                <w:shd w:val="clear" w:color="auto" w:fill="D9D9D9" w:themeFill="background1" w:themeFillShade="D9"/>
              </w:rPr>
              <w:t>Explore innovative approaches to fund the long term protection and management of Australia’s heritage places.</w:t>
            </w:r>
          </w:p>
        </w:tc>
        <w:tc>
          <w:tcPr>
            <w:tcW w:w="5670" w:type="dxa"/>
          </w:tcPr>
          <w:p w:rsidR="00D83B58" w:rsidRPr="007967A4" w:rsidRDefault="00D83B58" w:rsidP="008D1ABB">
            <w:pPr>
              <w:widowControl w:val="0"/>
              <w:tabs>
                <w:tab w:val="center" w:pos="3885"/>
              </w:tabs>
              <w:suppressAutoHyphens/>
              <w:autoSpaceDE w:val="0"/>
              <w:autoSpaceDN w:val="0"/>
              <w:adjustRightInd w:val="0"/>
              <w:spacing w:after="0" w:line="276" w:lineRule="auto"/>
              <w:ind w:right="57"/>
              <w:textAlignment w:val="center"/>
              <w:rPr>
                <w:rFonts w:ascii="Arial" w:eastAsia="Times New Roman" w:hAnsi="Arial" w:cs="Arial"/>
                <w:b/>
                <w:color w:val="000000"/>
                <w:spacing w:val="-4"/>
                <w:sz w:val="20"/>
                <w:szCs w:val="20"/>
                <w:lang w:val="en-AU" w:eastAsia="en-US"/>
              </w:rPr>
            </w:pPr>
            <w:r w:rsidRPr="007967A4">
              <w:rPr>
                <w:rFonts w:ascii="Arial" w:hAnsi="Arial" w:cs="Arial"/>
                <w:b/>
                <w:sz w:val="20"/>
                <w:szCs w:val="20"/>
              </w:rPr>
              <w:t xml:space="preserve">The City of Adelaide contains no World Heritage sites at present. </w:t>
            </w:r>
            <w:r>
              <w:rPr>
                <w:rFonts w:ascii="Arial" w:hAnsi="Arial" w:cs="Arial"/>
                <w:b/>
                <w:sz w:val="20"/>
                <w:szCs w:val="20"/>
              </w:rPr>
              <w:t>I</w:t>
            </w:r>
            <w:r w:rsidRPr="007967A4">
              <w:rPr>
                <w:rFonts w:ascii="Arial" w:hAnsi="Arial" w:cs="Arial"/>
                <w:b/>
                <w:sz w:val="20"/>
                <w:szCs w:val="20"/>
              </w:rPr>
              <w:t>t is noted that t</w:t>
            </w:r>
            <w:r w:rsidRPr="007967A4">
              <w:rPr>
                <w:rFonts w:ascii="Arial" w:eastAsia="Times New Roman" w:hAnsi="Arial" w:cs="Arial"/>
                <w:b/>
                <w:color w:val="000000"/>
                <w:spacing w:val="-4"/>
                <w:sz w:val="20"/>
                <w:szCs w:val="20"/>
                <w:lang w:val="en-AU" w:eastAsia="en-US"/>
              </w:rPr>
              <w:t>he Adelaide Park Lands Cultural Landscape Assessment Study (Jones 2007) concluded that there is merit in the Adelaide Park Lands and Squares being considered for a World Heritage nomination.</w:t>
            </w:r>
          </w:p>
          <w:p w:rsidR="00D83B58" w:rsidRPr="007967A4" w:rsidRDefault="00D83B58" w:rsidP="008D1ABB">
            <w:pPr>
              <w:pStyle w:val="Bullet"/>
              <w:numPr>
                <w:ilvl w:val="0"/>
                <w:numId w:val="0"/>
              </w:numPr>
              <w:ind w:left="175"/>
              <w:rPr>
                <w:rFonts w:ascii="Arial" w:hAnsi="Arial" w:cs="Arial"/>
                <w:b/>
              </w:rPr>
            </w:pPr>
          </w:p>
        </w:tc>
      </w:tr>
      <w:tr w:rsidR="00D83B58" w:rsidRPr="008510A6" w:rsidTr="008D1ABB">
        <w:trPr>
          <w:trHeight w:val="3464"/>
        </w:trPr>
        <w:tc>
          <w:tcPr>
            <w:tcW w:w="1463" w:type="dxa"/>
          </w:tcPr>
          <w:p w:rsidR="00D83B58" w:rsidRPr="003D5ACF" w:rsidRDefault="00D83B58" w:rsidP="008D1ABB">
            <w:pPr>
              <w:pStyle w:val="H3"/>
              <w:rPr>
                <w:rFonts w:ascii="Arial Narrow" w:hAnsi="Arial Narrow"/>
                <w:b w:val="0"/>
                <w:sz w:val="20"/>
                <w:szCs w:val="20"/>
              </w:rPr>
            </w:pPr>
            <w:r w:rsidRPr="003D5ACF">
              <w:rPr>
                <w:rFonts w:ascii="Arial Narrow" w:hAnsi="Arial Narrow"/>
                <w:b w:val="0"/>
                <w:sz w:val="20"/>
                <w:szCs w:val="20"/>
              </w:rPr>
              <w:t>b. Capture a representative National Heritage List</w:t>
            </w:r>
          </w:p>
        </w:tc>
        <w:tc>
          <w:tcPr>
            <w:tcW w:w="6300" w:type="dxa"/>
          </w:tcPr>
          <w:p w:rsidR="00D83B58" w:rsidRPr="003D5ACF" w:rsidRDefault="00D83B58" w:rsidP="008D1ABB">
            <w:pPr>
              <w:pStyle w:val="Bullet"/>
              <w:ind w:left="460" w:hanging="284"/>
              <w:rPr>
                <w:rFonts w:ascii="Arial Narrow" w:hAnsi="Arial Narrow"/>
                <w:b/>
              </w:rPr>
            </w:pPr>
            <w:r w:rsidRPr="003D5ACF">
              <w:rPr>
                <w:rFonts w:ascii="Arial Narrow" w:hAnsi="Arial Narrow"/>
                <w:b/>
              </w:rPr>
              <w:t>Provide additional support over the next three years to the Australian Heritage Council to help assess our national heritage and advise on its protection.</w:t>
            </w:r>
          </w:p>
          <w:p w:rsidR="00D83B58" w:rsidRPr="003D5ACF" w:rsidRDefault="00D83B58" w:rsidP="008D1ABB">
            <w:pPr>
              <w:pStyle w:val="Bullet"/>
              <w:ind w:left="460" w:hanging="284"/>
              <w:rPr>
                <w:rFonts w:ascii="Arial Narrow" w:hAnsi="Arial Narrow"/>
                <w:i/>
              </w:rPr>
            </w:pPr>
            <w:r w:rsidRPr="003D5ACF">
              <w:rPr>
                <w:rFonts w:ascii="Arial Narrow" w:hAnsi="Arial Narrow"/>
                <w:i/>
              </w:rPr>
              <w:t>Work with the Australian Heritage Council to:</w:t>
            </w:r>
          </w:p>
          <w:p w:rsidR="00D83B58" w:rsidRPr="003D5ACF" w:rsidRDefault="00D83B58" w:rsidP="008D1ABB">
            <w:pPr>
              <w:pStyle w:val="Bullet2"/>
              <w:ind w:left="460" w:hanging="284"/>
              <w:rPr>
                <w:rFonts w:ascii="Arial Narrow" w:hAnsi="Arial Narrow"/>
                <w:i/>
              </w:rPr>
            </w:pPr>
            <w:r w:rsidRPr="003D5ACF">
              <w:rPr>
                <w:rFonts w:ascii="Arial Narrow" w:hAnsi="Arial Narrow"/>
                <w:i/>
              </w:rPr>
              <w:t xml:space="preserve">prioritise thematic studies  </w:t>
            </w:r>
          </w:p>
          <w:p w:rsidR="00D83B58" w:rsidRPr="003D5ACF" w:rsidRDefault="00D83B58" w:rsidP="008D1ABB">
            <w:pPr>
              <w:pStyle w:val="Bullet2"/>
              <w:ind w:left="460" w:hanging="284"/>
              <w:rPr>
                <w:rFonts w:ascii="Arial Narrow" w:hAnsi="Arial Narrow"/>
                <w:i/>
              </w:rPr>
            </w:pPr>
            <w:r w:rsidRPr="003D5ACF">
              <w:rPr>
                <w:rFonts w:ascii="Arial Narrow" w:hAnsi="Arial Narrow"/>
                <w:i/>
              </w:rPr>
              <w:t>explore new research techniques for identifying heritage values that are poorly represented</w:t>
            </w:r>
          </w:p>
          <w:p w:rsidR="00D83B58" w:rsidRPr="003D5ACF" w:rsidRDefault="00D83B58" w:rsidP="008D1ABB">
            <w:pPr>
              <w:pStyle w:val="Bullet2"/>
              <w:ind w:left="460" w:hanging="284"/>
              <w:rPr>
                <w:rFonts w:ascii="Arial Narrow" w:hAnsi="Arial Narrow"/>
                <w:i/>
              </w:rPr>
            </w:pPr>
            <w:r w:rsidRPr="003D5ACF">
              <w:rPr>
                <w:rFonts w:ascii="Arial Narrow" w:hAnsi="Arial Narrow"/>
                <w:i/>
              </w:rPr>
              <w:t>commit to exploring how the listing process can be streamlined</w:t>
            </w:r>
          </w:p>
          <w:p w:rsidR="00D83B58" w:rsidRPr="003D5ACF" w:rsidRDefault="00D83B58" w:rsidP="008D1ABB">
            <w:pPr>
              <w:pStyle w:val="Bullet2"/>
              <w:ind w:left="460" w:hanging="284"/>
              <w:rPr>
                <w:rFonts w:ascii="Arial Narrow" w:hAnsi="Arial Narrow"/>
                <w:i/>
              </w:rPr>
            </w:pPr>
            <w:proofErr w:type="gramStart"/>
            <w:r w:rsidRPr="003D5ACF">
              <w:rPr>
                <w:rFonts w:ascii="Arial Narrow" w:hAnsi="Arial Narrow"/>
                <w:i/>
              </w:rPr>
              <w:t>encourage</w:t>
            </w:r>
            <w:proofErr w:type="gramEnd"/>
            <w:r w:rsidRPr="003D5ACF">
              <w:rPr>
                <w:rFonts w:ascii="Arial Narrow" w:hAnsi="Arial Narrow"/>
                <w:i/>
              </w:rPr>
              <w:t xml:space="preserve"> expert partnerships to help facilitate future assessments.</w:t>
            </w:r>
          </w:p>
        </w:tc>
        <w:tc>
          <w:tcPr>
            <w:tcW w:w="5670" w:type="dxa"/>
          </w:tcPr>
          <w:p w:rsidR="00D83B58" w:rsidRPr="007967A4" w:rsidRDefault="00D83B58" w:rsidP="008D1ABB">
            <w:pPr>
              <w:pStyle w:val="Bullet"/>
              <w:numPr>
                <w:ilvl w:val="0"/>
                <w:numId w:val="0"/>
              </w:numPr>
              <w:ind w:left="34"/>
              <w:rPr>
                <w:rFonts w:ascii="Arial" w:hAnsi="Arial" w:cs="Arial"/>
                <w:b/>
              </w:rPr>
            </w:pPr>
            <w:r w:rsidRPr="007967A4">
              <w:rPr>
                <w:rFonts w:ascii="Arial" w:hAnsi="Arial" w:cs="Arial"/>
                <w:b/>
              </w:rPr>
              <w:t>Supported.</w:t>
            </w:r>
          </w:p>
        </w:tc>
      </w:tr>
      <w:tr w:rsidR="00D83B58" w:rsidRPr="008510A6" w:rsidTr="008D1ABB">
        <w:tc>
          <w:tcPr>
            <w:tcW w:w="1463" w:type="dxa"/>
          </w:tcPr>
          <w:p w:rsidR="00D83B58" w:rsidRPr="003D5ACF" w:rsidRDefault="00D83B58" w:rsidP="008D1ABB">
            <w:pPr>
              <w:pStyle w:val="H3"/>
              <w:rPr>
                <w:rFonts w:ascii="Arial Narrow" w:hAnsi="Arial Narrow"/>
                <w:b w:val="0"/>
                <w:sz w:val="20"/>
                <w:szCs w:val="20"/>
              </w:rPr>
            </w:pPr>
            <w:r w:rsidRPr="003D5ACF">
              <w:rPr>
                <w:rFonts w:ascii="Arial Narrow" w:hAnsi="Arial Narrow"/>
                <w:b w:val="0"/>
                <w:sz w:val="20"/>
                <w:szCs w:val="20"/>
              </w:rPr>
              <w:t>c. Pursue greater recognition and protection of our natural and cultural heritage, particularly our Indigenous cultural heritage</w:t>
            </w:r>
          </w:p>
        </w:tc>
        <w:tc>
          <w:tcPr>
            <w:tcW w:w="6300" w:type="dxa"/>
          </w:tcPr>
          <w:p w:rsidR="00D83B58" w:rsidRPr="003D5ACF" w:rsidRDefault="00D83B58" w:rsidP="008D1ABB">
            <w:pPr>
              <w:pStyle w:val="Bullet"/>
              <w:ind w:left="460" w:hanging="284"/>
              <w:rPr>
                <w:rFonts w:ascii="Arial Narrow" w:hAnsi="Arial Narrow"/>
                <w:b/>
              </w:rPr>
            </w:pPr>
            <w:r w:rsidRPr="003D5ACF">
              <w:rPr>
                <w:rFonts w:ascii="Arial Narrow" w:hAnsi="Arial Narrow"/>
                <w:b/>
              </w:rPr>
              <w:t>Encourage training and capacity building in Indigenous communities through the Green Army Programme.</w:t>
            </w:r>
          </w:p>
          <w:p w:rsidR="00D83B58" w:rsidRPr="003D5ACF" w:rsidRDefault="00D83B58" w:rsidP="008D1ABB">
            <w:pPr>
              <w:pStyle w:val="Bullet"/>
              <w:ind w:left="460" w:hanging="284"/>
              <w:rPr>
                <w:rFonts w:ascii="Arial Narrow" w:hAnsi="Arial Narrow"/>
                <w:i/>
              </w:rPr>
            </w:pPr>
            <w:r w:rsidRPr="003D5ACF">
              <w:rPr>
                <w:rFonts w:ascii="Arial Narrow" w:hAnsi="Arial Narrow"/>
                <w:i/>
              </w:rPr>
              <w:t xml:space="preserve">Identify priority sites for assessment for potential World Heritage listing, including significant elements of Cape York Peninsula with Indigenous support and Sydney’s Royal National Park. </w:t>
            </w:r>
          </w:p>
          <w:p w:rsidR="00D83B58" w:rsidRPr="003D5ACF" w:rsidRDefault="00D83B58" w:rsidP="008D1ABB">
            <w:pPr>
              <w:pStyle w:val="Bullet"/>
              <w:ind w:left="460" w:hanging="284"/>
              <w:rPr>
                <w:rFonts w:ascii="Arial Narrow" w:hAnsi="Arial Narrow"/>
                <w:i/>
              </w:rPr>
            </w:pPr>
            <w:r w:rsidRPr="003D5ACF">
              <w:rPr>
                <w:rFonts w:ascii="Arial Narrow" w:hAnsi="Arial Narrow"/>
                <w:i/>
              </w:rPr>
              <w:t>Work with the Victorian Government to pursue National Heritage listing of the Queen Victoria Markets in Melbourne, and then investigate the potential for World Heritage listing.</w:t>
            </w:r>
          </w:p>
          <w:p w:rsidR="00D83B58" w:rsidRPr="003D5ACF" w:rsidRDefault="00D83B58" w:rsidP="008D1ABB">
            <w:pPr>
              <w:pStyle w:val="Bullet"/>
              <w:ind w:left="460" w:hanging="284"/>
              <w:rPr>
                <w:rFonts w:ascii="Arial Narrow" w:hAnsi="Arial Narrow"/>
                <w:i/>
              </w:rPr>
            </w:pPr>
            <w:r w:rsidRPr="003D5ACF">
              <w:rPr>
                <w:rFonts w:ascii="Arial Narrow" w:hAnsi="Arial Narrow"/>
                <w:i/>
              </w:rPr>
              <w:t>Promote the best practice Ask First Indigenous consultation guidelines.</w:t>
            </w:r>
          </w:p>
          <w:p w:rsidR="00D83B58" w:rsidRPr="003D5ACF" w:rsidRDefault="00D83B58" w:rsidP="008D1ABB">
            <w:pPr>
              <w:pStyle w:val="Bullet"/>
              <w:ind w:left="460" w:hanging="284"/>
              <w:rPr>
                <w:rFonts w:ascii="Arial Narrow" w:hAnsi="Arial Narrow"/>
                <w:i/>
              </w:rPr>
            </w:pPr>
            <w:r w:rsidRPr="003D5ACF">
              <w:rPr>
                <w:rFonts w:ascii="Arial Narrow" w:hAnsi="Arial Narrow"/>
                <w:i/>
              </w:rPr>
              <w:t>Improve the recognition and protection of Indigenous cultural heritage.</w:t>
            </w:r>
          </w:p>
          <w:p w:rsidR="00D83B58" w:rsidRPr="003D5ACF" w:rsidRDefault="00D83B58" w:rsidP="008D1ABB">
            <w:pPr>
              <w:pStyle w:val="Bullet"/>
              <w:ind w:left="460" w:hanging="284"/>
              <w:rPr>
                <w:rFonts w:ascii="Arial Narrow" w:hAnsi="Arial Narrow"/>
              </w:rPr>
            </w:pPr>
            <w:r w:rsidRPr="003D5ACF">
              <w:rPr>
                <w:rFonts w:ascii="Arial Narrow" w:hAnsi="Arial Narrow"/>
                <w:i/>
              </w:rPr>
              <w:t>Promote the use of the Australia’s Community Heritage web site to record the activities and achievements of the new Green Army and Community Heritage and Icons Programmes.</w:t>
            </w:r>
          </w:p>
        </w:tc>
        <w:tc>
          <w:tcPr>
            <w:tcW w:w="5670" w:type="dxa"/>
          </w:tcPr>
          <w:p w:rsidR="00D83B58" w:rsidRPr="007967A4" w:rsidRDefault="00D83B58" w:rsidP="008D1ABB">
            <w:pPr>
              <w:pStyle w:val="Bullet"/>
              <w:numPr>
                <w:ilvl w:val="0"/>
                <w:numId w:val="0"/>
              </w:numPr>
              <w:ind w:left="34"/>
              <w:rPr>
                <w:rFonts w:ascii="Arial" w:hAnsi="Arial" w:cs="Arial"/>
                <w:b/>
              </w:rPr>
            </w:pPr>
            <w:r w:rsidRPr="007967A4">
              <w:rPr>
                <w:rFonts w:ascii="Arial" w:hAnsi="Arial" w:cs="Arial"/>
                <w:b/>
              </w:rPr>
              <w:t>Noted.</w:t>
            </w:r>
          </w:p>
          <w:p w:rsidR="00D83B58" w:rsidRPr="007967A4" w:rsidRDefault="00D83B58" w:rsidP="008D1ABB">
            <w:pPr>
              <w:pStyle w:val="Bullet"/>
              <w:numPr>
                <w:ilvl w:val="0"/>
                <w:numId w:val="0"/>
              </w:numPr>
              <w:ind w:left="34"/>
              <w:rPr>
                <w:rFonts w:ascii="Arial" w:hAnsi="Arial" w:cs="Arial"/>
                <w:b/>
              </w:rPr>
            </w:pPr>
            <w:r w:rsidRPr="007967A4">
              <w:rPr>
                <w:rFonts w:ascii="Arial" w:hAnsi="Arial" w:cs="Arial"/>
                <w:b/>
              </w:rPr>
              <w:t>Another action should be to improve protection and recognition of National Heritage Listed places.    </w:t>
            </w:r>
          </w:p>
        </w:tc>
      </w:tr>
      <w:tr w:rsidR="00D83B58" w:rsidRPr="008510A6" w:rsidTr="008D1ABB">
        <w:tc>
          <w:tcPr>
            <w:tcW w:w="1463" w:type="dxa"/>
          </w:tcPr>
          <w:p w:rsidR="00D83B58" w:rsidRPr="003D5ACF" w:rsidRDefault="00D83B58" w:rsidP="008D1ABB">
            <w:pPr>
              <w:pStyle w:val="H3"/>
              <w:rPr>
                <w:rFonts w:ascii="Arial Narrow" w:hAnsi="Arial Narrow"/>
                <w:b w:val="0"/>
                <w:sz w:val="20"/>
                <w:szCs w:val="20"/>
              </w:rPr>
            </w:pPr>
            <w:r w:rsidRPr="003D5ACF">
              <w:rPr>
                <w:rFonts w:ascii="Arial Narrow" w:hAnsi="Arial Narrow"/>
                <w:b w:val="0"/>
                <w:sz w:val="20"/>
                <w:szCs w:val="20"/>
              </w:rPr>
              <w:t>d. Contribute to international heritage standard setting and guidance</w:t>
            </w:r>
          </w:p>
        </w:tc>
        <w:tc>
          <w:tcPr>
            <w:tcW w:w="6300" w:type="dxa"/>
          </w:tcPr>
          <w:p w:rsidR="00D83B58" w:rsidRPr="003D5ACF" w:rsidRDefault="00D83B58" w:rsidP="008D1ABB">
            <w:pPr>
              <w:pStyle w:val="Bullet"/>
              <w:ind w:left="460" w:hanging="284"/>
              <w:rPr>
                <w:rFonts w:ascii="Arial Narrow" w:hAnsi="Arial Narrow"/>
                <w:i/>
              </w:rPr>
            </w:pPr>
            <w:r w:rsidRPr="003D5ACF">
              <w:rPr>
                <w:rFonts w:ascii="Arial Narrow" w:hAnsi="Arial Narrow"/>
                <w:i/>
              </w:rPr>
              <w:t>Continue Australia’s active contribution to World Heritage policy discussions at international forums.</w:t>
            </w:r>
          </w:p>
          <w:p w:rsidR="00D83B58" w:rsidRPr="003D5ACF" w:rsidRDefault="00D83B58" w:rsidP="008D1ABB">
            <w:pPr>
              <w:pStyle w:val="Bullet"/>
              <w:ind w:left="460" w:hanging="284"/>
              <w:rPr>
                <w:rFonts w:ascii="Arial Narrow" w:hAnsi="Arial Narrow"/>
                <w:i/>
              </w:rPr>
            </w:pPr>
            <w:r w:rsidRPr="003D5ACF">
              <w:rPr>
                <w:rFonts w:ascii="Arial Narrow" w:hAnsi="Arial Narrow"/>
                <w:i/>
              </w:rPr>
              <w:t>Commit to further work with the UNESCO World Heritage Centre to improve and build management and governance capacity when sought by regional countries.</w:t>
            </w:r>
          </w:p>
          <w:p w:rsidR="00D83B58" w:rsidRPr="003D5ACF" w:rsidRDefault="00D83B58" w:rsidP="008D1ABB">
            <w:pPr>
              <w:pStyle w:val="Bullet"/>
              <w:ind w:left="460" w:hanging="284"/>
              <w:rPr>
                <w:rFonts w:ascii="Arial Narrow" w:hAnsi="Arial Narrow"/>
                <w:i/>
              </w:rPr>
            </w:pPr>
            <w:r w:rsidRPr="003D5ACF">
              <w:rPr>
                <w:rFonts w:ascii="Arial Narrow" w:hAnsi="Arial Narrow"/>
                <w:i/>
              </w:rPr>
              <w:t>Explore application of lessons learnt from Great Barrier Reef strategic assessment for improved management of other World Heritage sites.</w:t>
            </w:r>
          </w:p>
        </w:tc>
        <w:tc>
          <w:tcPr>
            <w:tcW w:w="5670" w:type="dxa"/>
          </w:tcPr>
          <w:p w:rsidR="00D83B58" w:rsidRPr="007967A4" w:rsidRDefault="00D83B58" w:rsidP="008D1ABB">
            <w:pPr>
              <w:pStyle w:val="Bullet"/>
              <w:numPr>
                <w:ilvl w:val="0"/>
                <w:numId w:val="0"/>
              </w:numPr>
              <w:ind w:left="34"/>
              <w:rPr>
                <w:rFonts w:ascii="Arial" w:hAnsi="Arial" w:cs="Arial"/>
                <w:b/>
              </w:rPr>
            </w:pPr>
            <w:r w:rsidRPr="007967A4">
              <w:rPr>
                <w:rFonts w:ascii="Arial" w:hAnsi="Arial" w:cs="Arial"/>
                <w:b/>
              </w:rPr>
              <w:t>Noted.</w:t>
            </w:r>
          </w:p>
        </w:tc>
      </w:tr>
      <w:tr w:rsidR="00D83B58" w:rsidRPr="008510A6" w:rsidTr="008D1ABB">
        <w:trPr>
          <w:trHeight w:val="390"/>
        </w:trPr>
        <w:tc>
          <w:tcPr>
            <w:tcW w:w="13433" w:type="dxa"/>
            <w:gridSpan w:val="3"/>
          </w:tcPr>
          <w:p w:rsidR="00D83B58" w:rsidRPr="007967A4" w:rsidRDefault="00D83B58" w:rsidP="008D1ABB">
            <w:pPr>
              <w:pStyle w:val="ListParagraph"/>
              <w:numPr>
                <w:ilvl w:val="0"/>
                <w:numId w:val="5"/>
              </w:numPr>
              <w:rPr>
                <w:rFonts w:ascii="Arial" w:hAnsi="Arial" w:cs="Arial"/>
                <w:sz w:val="22"/>
                <w:szCs w:val="22"/>
              </w:rPr>
            </w:pPr>
            <w:r w:rsidRPr="007967A4">
              <w:rPr>
                <w:rFonts w:ascii="Arial" w:hAnsi="Arial" w:cs="Arial"/>
                <w:sz w:val="22"/>
                <w:szCs w:val="22"/>
              </w:rPr>
              <w:t>Pursue innovative partnerships</w:t>
            </w:r>
          </w:p>
        </w:tc>
      </w:tr>
      <w:tr w:rsidR="00D83B58" w:rsidRPr="008510A6" w:rsidTr="008D1ABB">
        <w:tc>
          <w:tcPr>
            <w:tcW w:w="1463" w:type="dxa"/>
          </w:tcPr>
          <w:p w:rsidR="00D83B58" w:rsidRPr="003D5ACF" w:rsidRDefault="00D83B58" w:rsidP="008D1ABB">
            <w:pPr>
              <w:pStyle w:val="H3"/>
              <w:rPr>
                <w:rFonts w:ascii="Arial Narrow" w:hAnsi="Arial Narrow"/>
                <w:b w:val="0"/>
                <w:sz w:val="20"/>
                <w:szCs w:val="20"/>
              </w:rPr>
            </w:pPr>
            <w:r w:rsidRPr="003D5ACF">
              <w:rPr>
                <w:rFonts w:ascii="Arial Narrow" w:hAnsi="Arial Narrow"/>
                <w:b w:val="0"/>
                <w:sz w:val="20"/>
                <w:szCs w:val="20"/>
              </w:rPr>
              <w:t xml:space="preserve">a. Greater heritage policy and process alignment across all levels of government </w:t>
            </w:r>
          </w:p>
          <w:p w:rsidR="00D83B58" w:rsidRPr="003D5ACF" w:rsidRDefault="00D83B58" w:rsidP="008D1ABB">
            <w:pPr>
              <w:pStyle w:val="H3"/>
              <w:rPr>
                <w:rFonts w:ascii="Arial Narrow" w:hAnsi="Arial Narrow"/>
                <w:b w:val="0"/>
                <w:sz w:val="20"/>
                <w:szCs w:val="20"/>
              </w:rPr>
            </w:pPr>
          </w:p>
        </w:tc>
        <w:tc>
          <w:tcPr>
            <w:tcW w:w="6300" w:type="dxa"/>
          </w:tcPr>
          <w:p w:rsidR="00D83B58" w:rsidRPr="003D5ACF" w:rsidRDefault="00D83B58" w:rsidP="008D1ABB">
            <w:pPr>
              <w:pStyle w:val="Bullet"/>
              <w:shd w:val="clear" w:color="auto" w:fill="D9D9D9" w:themeFill="background1" w:themeFillShade="D9"/>
              <w:ind w:left="460" w:hanging="284"/>
              <w:rPr>
                <w:rFonts w:ascii="Arial Narrow" w:hAnsi="Arial Narrow"/>
                <w:b/>
              </w:rPr>
            </w:pPr>
            <w:r w:rsidRPr="003D5ACF">
              <w:rPr>
                <w:rFonts w:ascii="Arial Narrow" w:hAnsi="Arial Narrow"/>
                <w:b/>
              </w:rPr>
              <w:t>Develop one stop shop streamlining processes to make it easier to navigate heritage regulations.</w:t>
            </w:r>
          </w:p>
          <w:p w:rsidR="00D83B58" w:rsidRPr="003D5ACF" w:rsidRDefault="00D83B58" w:rsidP="008D1ABB">
            <w:pPr>
              <w:pStyle w:val="Bullet"/>
              <w:shd w:val="clear" w:color="auto" w:fill="D9D9D9" w:themeFill="background1" w:themeFillShade="D9"/>
              <w:ind w:left="460" w:hanging="284"/>
              <w:rPr>
                <w:rFonts w:ascii="Arial Narrow" w:hAnsi="Arial Narrow"/>
                <w:i/>
              </w:rPr>
            </w:pPr>
            <w:r w:rsidRPr="003D5ACF">
              <w:rPr>
                <w:rFonts w:ascii="Arial Narrow" w:hAnsi="Arial Narrow"/>
                <w:i/>
              </w:rPr>
              <w:t>Improve communication about heritage laws, regulations, policies and decisions to help ensure they are better understood by all, especially for local governments and private owners.</w:t>
            </w:r>
          </w:p>
          <w:p w:rsidR="00D83B58" w:rsidRPr="003D5ACF" w:rsidRDefault="00D83B58" w:rsidP="008D1ABB">
            <w:pPr>
              <w:pStyle w:val="Bullet"/>
              <w:shd w:val="clear" w:color="auto" w:fill="D9D9D9" w:themeFill="background1" w:themeFillShade="D9"/>
              <w:ind w:left="460" w:hanging="284"/>
              <w:rPr>
                <w:rFonts w:ascii="Arial Narrow" w:hAnsi="Arial Narrow"/>
                <w:i/>
              </w:rPr>
            </w:pPr>
            <w:r w:rsidRPr="003D5ACF">
              <w:rPr>
                <w:rFonts w:ascii="Arial Narrow" w:hAnsi="Arial Narrow"/>
                <w:i/>
              </w:rPr>
              <w:t xml:space="preserve">Work towards effective complementary recognition and protection of National and World Heritage in relevant jurisdictional environmental heritage laws.  </w:t>
            </w:r>
          </w:p>
          <w:p w:rsidR="00D83B58" w:rsidRPr="003D5ACF" w:rsidRDefault="00D83B58" w:rsidP="008D1ABB">
            <w:pPr>
              <w:pStyle w:val="Bullet"/>
              <w:ind w:left="460" w:hanging="284"/>
              <w:rPr>
                <w:rFonts w:ascii="Arial Narrow" w:hAnsi="Arial Narrow"/>
                <w:b/>
              </w:rPr>
            </w:pPr>
            <w:r w:rsidRPr="003D5ACF">
              <w:rPr>
                <w:rFonts w:ascii="Arial Narrow" w:hAnsi="Arial Narrow"/>
                <w:i/>
              </w:rPr>
              <w:t>Ensure Indigenous Australians have a central role in decision making relating to their heritage while providing protection for traditional areas, objects and languages.</w:t>
            </w:r>
          </w:p>
        </w:tc>
        <w:tc>
          <w:tcPr>
            <w:tcW w:w="5670" w:type="dxa"/>
          </w:tcPr>
          <w:p w:rsidR="00D83B58" w:rsidRPr="007967A4" w:rsidRDefault="00D83B58" w:rsidP="008D1ABB">
            <w:pPr>
              <w:pStyle w:val="NoSpacing"/>
              <w:rPr>
                <w:rFonts w:cs="Arial"/>
                <w:b/>
                <w:sz w:val="20"/>
                <w:szCs w:val="20"/>
              </w:rPr>
            </w:pPr>
            <w:r>
              <w:rPr>
                <w:rFonts w:cs="Arial"/>
                <w:b/>
                <w:sz w:val="20"/>
                <w:szCs w:val="20"/>
              </w:rPr>
              <w:t>With 1891 Local or State Heritage P</w:t>
            </w:r>
            <w:r w:rsidRPr="007967A4">
              <w:rPr>
                <w:rFonts w:cs="Arial"/>
                <w:b/>
                <w:sz w:val="20"/>
                <w:szCs w:val="20"/>
              </w:rPr>
              <w:t>laces in the City of Adelaide, and several hundre</w:t>
            </w:r>
            <w:r>
              <w:rPr>
                <w:rFonts w:cs="Arial"/>
                <w:b/>
                <w:sz w:val="20"/>
                <w:szCs w:val="20"/>
              </w:rPr>
              <w:t>d others recommended in 2009 still un-listed, Council is familiar with the strengths and weaknesses of relevant State processes. There is, for example, considerable scope to streamline and better integrate the relevant procedures for listing of heritage places to reduce obstacles and delays. In our experience, the process for local listing is more fraught and onerous than the State listing process - in the latter, there is more independent decision-making with the SA Heritage Council making the majority of decisions without Ministerial intervention.</w:t>
            </w:r>
          </w:p>
          <w:p w:rsidR="00D83B58" w:rsidRPr="007967A4" w:rsidRDefault="00D83B58" w:rsidP="008D1ABB">
            <w:pPr>
              <w:pStyle w:val="NoSpacing"/>
              <w:rPr>
                <w:rFonts w:cs="Arial"/>
                <w:b/>
                <w:sz w:val="20"/>
                <w:szCs w:val="20"/>
              </w:rPr>
            </w:pPr>
          </w:p>
          <w:p w:rsidR="00D83B58" w:rsidRPr="007967A4" w:rsidRDefault="00D83B58" w:rsidP="008D1ABB">
            <w:pPr>
              <w:pStyle w:val="Bullet"/>
              <w:numPr>
                <w:ilvl w:val="0"/>
                <w:numId w:val="0"/>
              </w:numPr>
              <w:ind w:left="34"/>
              <w:rPr>
                <w:rFonts w:ascii="Arial" w:hAnsi="Arial" w:cs="Arial"/>
                <w:b/>
              </w:rPr>
            </w:pPr>
            <w:r w:rsidRPr="007967A4">
              <w:rPr>
                <w:rFonts w:ascii="Arial" w:hAnsi="Arial" w:cs="Arial"/>
                <w:b/>
              </w:rPr>
              <w:t>Council supports</w:t>
            </w:r>
            <w:r>
              <w:rPr>
                <w:rFonts w:ascii="Arial" w:hAnsi="Arial" w:cs="Arial"/>
                <w:b/>
              </w:rPr>
              <w:t xml:space="preserve"> </w:t>
            </w:r>
            <w:r w:rsidRPr="007967A4">
              <w:rPr>
                <w:rFonts w:ascii="Arial" w:hAnsi="Arial" w:cs="Arial"/>
                <w:b/>
              </w:rPr>
              <w:t>better policy alignment to ensure that identified national, state and local heritage values are properly conserved and presented.</w:t>
            </w:r>
          </w:p>
        </w:tc>
      </w:tr>
      <w:tr w:rsidR="00D83B58" w:rsidRPr="008510A6" w:rsidTr="008D1ABB">
        <w:tc>
          <w:tcPr>
            <w:tcW w:w="1463" w:type="dxa"/>
          </w:tcPr>
          <w:p w:rsidR="00D83B58" w:rsidRPr="003D5ACF" w:rsidRDefault="00D83B58" w:rsidP="008D1ABB">
            <w:pPr>
              <w:pStyle w:val="H3"/>
              <w:rPr>
                <w:rFonts w:ascii="Arial Narrow" w:hAnsi="Arial Narrow"/>
                <w:b w:val="0"/>
                <w:sz w:val="20"/>
                <w:szCs w:val="20"/>
              </w:rPr>
            </w:pPr>
            <w:r w:rsidRPr="003D5ACF">
              <w:rPr>
                <w:rFonts w:ascii="Arial Narrow" w:hAnsi="Arial Narrow"/>
                <w:b w:val="0"/>
                <w:sz w:val="20"/>
                <w:szCs w:val="20"/>
              </w:rPr>
              <w:t xml:space="preserve">b. Building heritage capacity through workforce support, education and training </w:t>
            </w:r>
          </w:p>
          <w:p w:rsidR="00D83B58" w:rsidRPr="003D5ACF" w:rsidRDefault="00D83B58" w:rsidP="008D1ABB">
            <w:pPr>
              <w:rPr>
                <w:rFonts w:ascii="Arial Narrow" w:hAnsi="Arial Narrow"/>
                <w:sz w:val="20"/>
                <w:szCs w:val="20"/>
              </w:rPr>
            </w:pPr>
          </w:p>
        </w:tc>
        <w:tc>
          <w:tcPr>
            <w:tcW w:w="6300" w:type="dxa"/>
          </w:tcPr>
          <w:p w:rsidR="00D83B58" w:rsidRPr="003D5ACF" w:rsidRDefault="00D83B58" w:rsidP="008D1ABB">
            <w:pPr>
              <w:pStyle w:val="Bullet"/>
              <w:ind w:left="460" w:hanging="284"/>
              <w:rPr>
                <w:rFonts w:ascii="Arial Narrow" w:hAnsi="Arial Narrow"/>
                <w:b/>
              </w:rPr>
            </w:pPr>
            <w:r w:rsidRPr="003D5ACF">
              <w:rPr>
                <w:rFonts w:ascii="Arial Narrow" w:hAnsi="Arial Narrow"/>
                <w:b/>
              </w:rPr>
              <w:t xml:space="preserve">Establish the Green Army Programme to provide opportunities for young Australians to gain training and experience in environmental and heritage conservation by participating in projects that generate real benefits for Australia’s natural and cultural heritage places. </w:t>
            </w:r>
          </w:p>
          <w:p w:rsidR="00D83B58" w:rsidRPr="003D5ACF" w:rsidRDefault="00D83B58" w:rsidP="008D1ABB">
            <w:pPr>
              <w:pStyle w:val="Bullet"/>
              <w:ind w:left="460" w:hanging="284"/>
              <w:rPr>
                <w:rFonts w:ascii="Arial Narrow" w:hAnsi="Arial Narrow"/>
                <w:i/>
              </w:rPr>
            </w:pPr>
            <w:r w:rsidRPr="003D5ACF">
              <w:rPr>
                <w:rFonts w:ascii="Arial Narrow" w:hAnsi="Arial Narrow"/>
                <w:i/>
              </w:rPr>
              <w:t>Explore complementary partnerships that build linkages between Green Army heritage projects and innovative education, training and, mentoring opportunities and quality frameworks.</w:t>
            </w:r>
          </w:p>
          <w:p w:rsidR="00D83B58" w:rsidRPr="003D5ACF" w:rsidRDefault="00D83B58" w:rsidP="008D1ABB">
            <w:pPr>
              <w:pStyle w:val="Bullet"/>
              <w:ind w:left="460" w:hanging="284"/>
              <w:rPr>
                <w:rFonts w:ascii="Arial Narrow" w:hAnsi="Arial Narrow"/>
              </w:rPr>
            </w:pPr>
            <w:r w:rsidRPr="003D5ACF">
              <w:rPr>
                <w:rFonts w:ascii="Arial Narrow" w:hAnsi="Arial Narrow"/>
                <w:i/>
              </w:rPr>
              <w:t>Explore opportunities for Indigenous people to access training and career path development in heritage identification, management, promotion and celebration.</w:t>
            </w:r>
          </w:p>
        </w:tc>
        <w:tc>
          <w:tcPr>
            <w:tcW w:w="5670" w:type="dxa"/>
          </w:tcPr>
          <w:p w:rsidR="00D83B58" w:rsidRPr="007967A4" w:rsidRDefault="00D83B58" w:rsidP="008D1ABB">
            <w:pPr>
              <w:pStyle w:val="Bullet"/>
              <w:numPr>
                <w:ilvl w:val="0"/>
                <w:numId w:val="0"/>
              </w:numPr>
              <w:ind w:left="34"/>
              <w:rPr>
                <w:rFonts w:ascii="Arial" w:hAnsi="Arial" w:cs="Arial"/>
                <w:b/>
              </w:rPr>
            </w:pPr>
            <w:r w:rsidRPr="007967A4">
              <w:rPr>
                <w:rFonts w:ascii="Arial" w:hAnsi="Arial" w:cs="Arial"/>
                <w:b/>
              </w:rPr>
              <w:t>Council is open to participation in relevant programmes initiated and supported by the Australian Government.</w:t>
            </w:r>
          </w:p>
        </w:tc>
      </w:tr>
      <w:tr w:rsidR="00D83B58" w:rsidRPr="008510A6" w:rsidTr="008D1ABB">
        <w:tc>
          <w:tcPr>
            <w:tcW w:w="1463" w:type="dxa"/>
          </w:tcPr>
          <w:p w:rsidR="00D83B58" w:rsidRPr="003D5ACF" w:rsidRDefault="00D83B58" w:rsidP="008D1ABB">
            <w:pPr>
              <w:pStyle w:val="H3"/>
              <w:rPr>
                <w:rFonts w:ascii="Arial Narrow" w:hAnsi="Arial Narrow"/>
                <w:b w:val="0"/>
                <w:sz w:val="20"/>
                <w:szCs w:val="20"/>
              </w:rPr>
            </w:pPr>
            <w:r w:rsidRPr="003D5ACF">
              <w:rPr>
                <w:rFonts w:ascii="Arial Narrow" w:hAnsi="Arial Narrow"/>
                <w:b w:val="0"/>
                <w:sz w:val="20"/>
                <w:szCs w:val="20"/>
              </w:rPr>
              <w:t>c. Innovative funding, resource sharing and creative partnerships</w:t>
            </w:r>
          </w:p>
        </w:tc>
        <w:tc>
          <w:tcPr>
            <w:tcW w:w="6300" w:type="dxa"/>
          </w:tcPr>
          <w:p w:rsidR="00D83B58" w:rsidRPr="003D5ACF" w:rsidRDefault="00D83B58" w:rsidP="008D1ABB">
            <w:pPr>
              <w:pStyle w:val="Bullet"/>
              <w:ind w:left="460" w:hanging="284"/>
              <w:rPr>
                <w:rFonts w:ascii="Arial Narrow" w:hAnsi="Arial Narrow"/>
                <w:b/>
              </w:rPr>
            </w:pPr>
            <w:r w:rsidRPr="003D5ACF">
              <w:rPr>
                <w:rFonts w:ascii="Arial Narrow" w:hAnsi="Arial Narrow"/>
                <w:b/>
              </w:rPr>
              <w:t>Support the Federation of Australian Historical Societies over the next three years to strengthen engagement with and support for local community heritage groups.</w:t>
            </w:r>
          </w:p>
          <w:p w:rsidR="00D83B58" w:rsidRPr="003D5ACF" w:rsidRDefault="00D83B58" w:rsidP="008D1ABB">
            <w:pPr>
              <w:pStyle w:val="Bullet"/>
              <w:shd w:val="clear" w:color="auto" w:fill="D9D9D9" w:themeFill="background1" w:themeFillShade="D9"/>
              <w:ind w:left="460" w:hanging="284"/>
              <w:rPr>
                <w:rFonts w:ascii="Arial Narrow" w:hAnsi="Arial Narrow"/>
                <w:i/>
              </w:rPr>
            </w:pPr>
            <w:r w:rsidRPr="003D5ACF">
              <w:rPr>
                <w:rFonts w:ascii="Arial Narrow" w:hAnsi="Arial Narrow"/>
                <w:i/>
              </w:rPr>
              <w:t>Explore the development of new incentives and resource gathering partnerships.</w:t>
            </w:r>
          </w:p>
          <w:p w:rsidR="00D83B58" w:rsidRPr="003D5ACF" w:rsidRDefault="00D83B58" w:rsidP="008D1ABB">
            <w:pPr>
              <w:pStyle w:val="Bullet"/>
              <w:ind w:left="460" w:hanging="284"/>
              <w:rPr>
                <w:rFonts w:ascii="Arial Narrow" w:hAnsi="Arial Narrow"/>
                <w:i/>
              </w:rPr>
            </w:pPr>
            <w:r w:rsidRPr="003D5ACF">
              <w:rPr>
                <w:rFonts w:ascii="Arial Narrow" w:hAnsi="Arial Narrow"/>
                <w:i/>
              </w:rPr>
              <w:t>Explore setting up a specific heritage platform for crowd-funding.</w:t>
            </w:r>
          </w:p>
          <w:p w:rsidR="00D83B58" w:rsidRPr="003D5ACF" w:rsidRDefault="00D83B58" w:rsidP="008D1ABB">
            <w:pPr>
              <w:pStyle w:val="Bullet"/>
              <w:ind w:left="460" w:hanging="284"/>
              <w:rPr>
                <w:rFonts w:ascii="Arial Narrow" w:hAnsi="Arial Narrow"/>
              </w:rPr>
            </w:pPr>
            <w:r w:rsidRPr="0092410C">
              <w:rPr>
                <w:rFonts w:ascii="Arial Narrow" w:hAnsi="Arial Narrow"/>
                <w:i/>
                <w:shd w:val="clear" w:color="auto" w:fill="D9D9D9" w:themeFill="background1" w:themeFillShade="D9"/>
              </w:rPr>
              <w:t>Encourage increased grassroots investment and local business participation through new philanthropic and creative business partnerships.</w:t>
            </w:r>
            <w:r w:rsidRPr="003D5ACF">
              <w:rPr>
                <w:rFonts w:ascii="Arial Narrow" w:hAnsi="Arial Narrow"/>
              </w:rPr>
              <w:t xml:space="preserve"> </w:t>
            </w:r>
          </w:p>
        </w:tc>
        <w:tc>
          <w:tcPr>
            <w:tcW w:w="5670" w:type="dxa"/>
            <w:shd w:val="clear" w:color="auto" w:fill="auto"/>
          </w:tcPr>
          <w:p w:rsidR="00D83B58" w:rsidRPr="007967A4" w:rsidRDefault="00D83B58" w:rsidP="008D1ABB">
            <w:pPr>
              <w:pStyle w:val="Bullet"/>
              <w:numPr>
                <w:ilvl w:val="0"/>
                <w:numId w:val="0"/>
              </w:numPr>
              <w:ind w:left="34"/>
              <w:rPr>
                <w:rFonts w:ascii="Arial" w:hAnsi="Arial" w:cs="Arial"/>
                <w:b/>
              </w:rPr>
            </w:pPr>
            <w:r w:rsidRPr="007967A4">
              <w:rPr>
                <w:rFonts w:ascii="Arial" w:hAnsi="Arial" w:cs="Arial"/>
                <w:b/>
              </w:rPr>
              <w:t>Supported.</w:t>
            </w:r>
          </w:p>
        </w:tc>
      </w:tr>
      <w:tr w:rsidR="00D83B58" w:rsidRPr="008510A6" w:rsidTr="008D1ABB">
        <w:tc>
          <w:tcPr>
            <w:tcW w:w="1463" w:type="dxa"/>
          </w:tcPr>
          <w:p w:rsidR="00D83B58" w:rsidRPr="003D5ACF" w:rsidRDefault="00D83B58" w:rsidP="008D1ABB">
            <w:pPr>
              <w:pStyle w:val="H3"/>
              <w:rPr>
                <w:rFonts w:ascii="Arial Narrow" w:hAnsi="Arial Narrow"/>
                <w:b w:val="0"/>
                <w:sz w:val="20"/>
                <w:szCs w:val="20"/>
              </w:rPr>
            </w:pPr>
            <w:r w:rsidRPr="003D5ACF">
              <w:rPr>
                <w:rFonts w:ascii="Arial Narrow" w:hAnsi="Arial Narrow"/>
                <w:b w:val="0"/>
                <w:sz w:val="20"/>
                <w:szCs w:val="20"/>
              </w:rPr>
              <w:t>d. Foster greater collaboration between heritage and tourism sectors</w:t>
            </w:r>
          </w:p>
        </w:tc>
        <w:tc>
          <w:tcPr>
            <w:tcW w:w="6300" w:type="dxa"/>
          </w:tcPr>
          <w:p w:rsidR="00D83B58" w:rsidRPr="003D5ACF" w:rsidRDefault="00D83B58" w:rsidP="008D1ABB">
            <w:pPr>
              <w:pStyle w:val="Bullet"/>
              <w:shd w:val="clear" w:color="auto" w:fill="D9D9D9" w:themeFill="background1" w:themeFillShade="D9"/>
              <w:ind w:left="503" w:hanging="283"/>
              <w:rPr>
                <w:rFonts w:ascii="Arial Narrow" w:hAnsi="Arial Narrow"/>
                <w:b/>
              </w:rPr>
            </w:pPr>
            <w:r w:rsidRPr="003D5ACF">
              <w:rPr>
                <w:rFonts w:ascii="Arial Narrow" w:hAnsi="Arial Narrow"/>
                <w:b/>
              </w:rPr>
              <w:t>Through the new Community Heritage and Icons Programme, encourage local and regional communities to promote and tell the stories of their local heritage and to explore linkages with local tourism bodies to further promote these heritage experiences.</w:t>
            </w:r>
          </w:p>
          <w:p w:rsidR="00D83B58" w:rsidRPr="003D5ACF" w:rsidRDefault="00D83B58" w:rsidP="008D1ABB">
            <w:pPr>
              <w:pStyle w:val="Bullet"/>
              <w:ind w:left="503" w:hanging="283"/>
              <w:rPr>
                <w:rFonts w:ascii="Arial Narrow" w:hAnsi="Arial Narrow"/>
                <w:i/>
              </w:rPr>
            </w:pPr>
            <w:r w:rsidRPr="003D5ACF">
              <w:rPr>
                <w:rFonts w:ascii="Arial Narrow" w:hAnsi="Arial Narrow"/>
                <w:i/>
              </w:rPr>
              <w:t>Encourage greater visitation to National Heritage places by enhancing the Australian Government web site to better tell the stories of these places and investigate ways of further promoting these places with tourism bodies.</w:t>
            </w:r>
          </w:p>
          <w:p w:rsidR="00D83B58" w:rsidRPr="003D5ACF" w:rsidRDefault="00D83B58" w:rsidP="008D1ABB">
            <w:pPr>
              <w:pStyle w:val="Bullet"/>
              <w:shd w:val="clear" w:color="auto" w:fill="D9D9D9" w:themeFill="background1" w:themeFillShade="D9"/>
              <w:ind w:left="503" w:hanging="283"/>
              <w:rPr>
                <w:rFonts w:ascii="Arial Narrow" w:hAnsi="Arial Narrow"/>
                <w:i/>
              </w:rPr>
            </w:pPr>
            <w:r w:rsidRPr="003D5ACF">
              <w:rPr>
                <w:rFonts w:ascii="Arial Narrow" w:hAnsi="Arial Narrow"/>
                <w:i/>
              </w:rPr>
              <w:t>Encourage new ways in which innovative tourism experiences can be developed to encourage greater engagement with the cultural aspects of our heritage places.</w:t>
            </w:r>
          </w:p>
          <w:p w:rsidR="00D83B58" w:rsidRPr="007B053F" w:rsidRDefault="00D83B58" w:rsidP="008D1ABB">
            <w:pPr>
              <w:pStyle w:val="Bullet"/>
              <w:ind w:left="460" w:hanging="284"/>
              <w:rPr>
                <w:rFonts w:ascii="Arial Narrow" w:hAnsi="Arial Narrow"/>
                <w:b/>
              </w:rPr>
            </w:pPr>
            <w:r w:rsidRPr="003D5ACF">
              <w:rPr>
                <w:rFonts w:ascii="Arial Narrow" w:hAnsi="Arial Narrow"/>
                <w:i/>
              </w:rPr>
              <w:t>Pursue improved linkages between the heritage, National Landscapes and tourism sectors to explore better promotion of Australia’s special places</w:t>
            </w:r>
            <w:r w:rsidRPr="003D5ACF">
              <w:rPr>
                <w:rFonts w:ascii="Arial Narrow" w:hAnsi="Arial Narrow"/>
              </w:rPr>
              <w:t>.</w:t>
            </w:r>
          </w:p>
          <w:p w:rsidR="00D83B58" w:rsidRPr="003D5ACF" w:rsidRDefault="00D83B58" w:rsidP="008D1ABB">
            <w:pPr>
              <w:pStyle w:val="Bullet"/>
              <w:numPr>
                <w:ilvl w:val="0"/>
                <w:numId w:val="0"/>
              </w:numPr>
              <w:ind w:left="460"/>
              <w:rPr>
                <w:rFonts w:ascii="Arial Narrow" w:hAnsi="Arial Narrow"/>
                <w:b/>
              </w:rPr>
            </w:pPr>
          </w:p>
        </w:tc>
        <w:tc>
          <w:tcPr>
            <w:tcW w:w="5670" w:type="dxa"/>
            <w:shd w:val="clear" w:color="auto" w:fill="auto"/>
          </w:tcPr>
          <w:p w:rsidR="00D83B58" w:rsidRPr="00924D30" w:rsidRDefault="00D83B58" w:rsidP="008D1ABB">
            <w:pPr>
              <w:pStyle w:val="Bullet"/>
              <w:numPr>
                <w:ilvl w:val="0"/>
                <w:numId w:val="0"/>
              </w:numPr>
              <w:ind w:left="34"/>
              <w:rPr>
                <w:rFonts w:ascii="Arial" w:hAnsi="Arial" w:cs="Arial"/>
                <w:b/>
              </w:rPr>
            </w:pPr>
            <w:r w:rsidRPr="00924D30">
              <w:rPr>
                <w:rFonts w:ascii="Arial" w:hAnsi="Arial" w:cs="Arial"/>
                <w:b/>
              </w:rPr>
              <w:t>Supported.</w:t>
            </w:r>
          </w:p>
        </w:tc>
      </w:tr>
      <w:tr w:rsidR="00D83B58" w:rsidRPr="008510A6" w:rsidTr="008D1ABB">
        <w:tc>
          <w:tcPr>
            <w:tcW w:w="13433" w:type="dxa"/>
            <w:gridSpan w:val="3"/>
            <w:shd w:val="clear" w:color="auto" w:fill="auto"/>
          </w:tcPr>
          <w:p w:rsidR="00D83B58" w:rsidRPr="003D5ACF" w:rsidRDefault="00D83B58" w:rsidP="008D1ABB">
            <w:pPr>
              <w:pStyle w:val="Bullet"/>
              <w:numPr>
                <w:ilvl w:val="0"/>
                <w:numId w:val="5"/>
              </w:numPr>
              <w:rPr>
                <w:rFonts w:ascii="Arial" w:hAnsi="Arial" w:cs="Arial"/>
                <w:sz w:val="22"/>
                <w:szCs w:val="22"/>
              </w:rPr>
            </w:pPr>
            <w:r w:rsidRPr="003D5ACF">
              <w:rPr>
                <w:rFonts w:ascii="Arial" w:hAnsi="Arial" w:cs="Arial"/>
                <w:sz w:val="22"/>
                <w:szCs w:val="22"/>
              </w:rPr>
              <w:t>Encourage communities to understand and care for their heritage</w:t>
            </w:r>
          </w:p>
        </w:tc>
      </w:tr>
      <w:tr w:rsidR="00D83B58" w:rsidRPr="008510A6" w:rsidTr="008D1ABB">
        <w:tc>
          <w:tcPr>
            <w:tcW w:w="1463" w:type="dxa"/>
          </w:tcPr>
          <w:p w:rsidR="00D83B58" w:rsidRPr="003D5ACF" w:rsidRDefault="00D83B58" w:rsidP="008D1ABB">
            <w:pPr>
              <w:pStyle w:val="H3"/>
              <w:rPr>
                <w:rFonts w:ascii="Arial Narrow" w:hAnsi="Arial Narrow"/>
                <w:b w:val="0"/>
                <w:sz w:val="20"/>
                <w:szCs w:val="20"/>
              </w:rPr>
            </w:pPr>
            <w:r w:rsidRPr="003D5ACF">
              <w:rPr>
                <w:rFonts w:ascii="Arial Narrow" w:hAnsi="Arial Narrow"/>
                <w:b w:val="0"/>
                <w:sz w:val="20"/>
                <w:szCs w:val="20"/>
              </w:rPr>
              <w:t>a. Creating incentives to care for our heritage</w:t>
            </w:r>
          </w:p>
        </w:tc>
        <w:tc>
          <w:tcPr>
            <w:tcW w:w="6300" w:type="dxa"/>
          </w:tcPr>
          <w:p w:rsidR="00D83B58" w:rsidRPr="003D5ACF" w:rsidRDefault="00D83B58" w:rsidP="008D1ABB">
            <w:pPr>
              <w:pStyle w:val="Bullet"/>
              <w:shd w:val="clear" w:color="auto" w:fill="D9D9D9" w:themeFill="background1" w:themeFillShade="D9"/>
              <w:ind w:left="459" w:hanging="284"/>
              <w:rPr>
                <w:rFonts w:ascii="Arial Narrow" w:hAnsi="Arial Narrow"/>
                <w:b/>
              </w:rPr>
            </w:pPr>
            <w:r w:rsidRPr="003D5ACF">
              <w:rPr>
                <w:rFonts w:ascii="Arial Narrow" w:hAnsi="Arial Narrow"/>
                <w:b/>
              </w:rPr>
              <w:t>Deliver benefits for heritage and for the community through Community Heritage and Icons Programme funding to support local historical or heritage groups for the conservation, development and exhibition of our local cultural heritage.</w:t>
            </w:r>
          </w:p>
          <w:p w:rsidR="00D83B58" w:rsidRPr="003D5ACF" w:rsidRDefault="00D83B58" w:rsidP="008D1ABB">
            <w:pPr>
              <w:pStyle w:val="Bullet"/>
              <w:ind w:left="459" w:hanging="284"/>
              <w:rPr>
                <w:rFonts w:ascii="Arial Narrow" w:hAnsi="Arial Narrow"/>
                <w:b/>
              </w:rPr>
            </w:pPr>
            <w:r w:rsidRPr="003D5ACF">
              <w:rPr>
                <w:rFonts w:ascii="Arial Narrow" w:hAnsi="Arial Narrow"/>
                <w:b/>
              </w:rPr>
              <w:t>Through the Green Army Programme, bring young people together with heritage managers to learn about heritage conservation and restoration projects.</w:t>
            </w:r>
          </w:p>
          <w:p w:rsidR="00D83B58" w:rsidRPr="003D5ACF" w:rsidRDefault="00D83B58" w:rsidP="008D1ABB">
            <w:pPr>
              <w:pStyle w:val="Bullet"/>
              <w:ind w:left="459" w:hanging="284"/>
              <w:rPr>
                <w:rFonts w:ascii="Arial Narrow" w:hAnsi="Arial Narrow"/>
                <w:b/>
              </w:rPr>
            </w:pPr>
            <w:r w:rsidRPr="0028444D">
              <w:rPr>
                <w:rFonts w:ascii="Arial Narrow" w:hAnsi="Arial Narrow"/>
                <w:i/>
                <w:shd w:val="clear" w:color="auto" w:fill="D9D9D9" w:themeFill="background1" w:themeFillShade="D9"/>
              </w:rPr>
              <w:t>Encourage additional support from other government agencies and private heritage organisations to add value to worthwhile conservation projects</w:t>
            </w:r>
          </w:p>
        </w:tc>
        <w:tc>
          <w:tcPr>
            <w:tcW w:w="5670" w:type="dxa"/>
          </w:tcPr>
          <w:p w:rsidR="00D83B58" w:rsidRPr="00924D30" w:rsidRDefault="00D83B58" w:rsidP="008D1ABB">
            <w:pPr>
              <w:pStyle w:val="Bullet"/>
              <w:numPr>
                <w:ilvl w:val="0"/>
                <w:numId w:val="0"/>
              </w:numPr>
              <w:ind w:left="34"/>
              <w:rPr>
                <w:rFonts w:ascii="Arial" w:hAnsi="Arial" w:cs="Arial"/>
                <w:b/>
              </w:rPr>
            </w:pPr>
            <w:r w:rsidRPr="00924D30">
              <w:rPr>
                <w:rFonts w:ascii="Arial" w:hAnsi="Arial" w:cs="Arial"/>
                <w:b/>
              </w:rPr>
              <w:t>Supported.</w:t>
            </w:r>
          </w:p>
          <w:p w:rsidR="00D83B58" w:rsidRDefault="00D83B58" w:rsidP="008D1ABB">
            <w:pPr>
              <w:pStyle w:val="Bullet"/>
              <w:numPr>
                <w:ilvl w:val="0"/>
                <w:numId w:val="0"/>
              </w:numPr>
              <w:ind w:left="34"/>
              <w:rPr>
                <w:rFonts w:ascii="Arial" w:hAnsi="Arial" w:cs="Arial"/>
                <w:b/>
              </w:rPr>
            </w:pPr>
            <w:r>
              <w:rPr>
                <w:rFonts w:ascii="Arial" w:hAnsi="Arial" w:cs="Arial"/>
                <w:b/>
              </w:rPr>
              <w:t xml:space="preserve">Council’s heritage incentive scheme promotes additional investment in conservation and adaptive re-use. </w:t>
            </w:r>
          </w:p>
          <w:p w:rsidR="00D83B58" w:rsidRDefault="00D83B58" w:rsidP="008D1ABB">
            <w:pPr>
              <w:pStyle w:val="Bullet"/>
              <w:numPr>
                <w:ilvl w:val="0"/>
                <w:numId w:val="0"/>
              </w:numPr>
              <w:ind w:left="34"/>
              <w:rPr>
                <w:rFonts w:ascii="Arial" w:hAnsi="Arial" w:cs="Arial"/>
                <w:b/>
              </w:rPr>
            </w:pPr>
            <w:r>
              <w:rPr>
                <w:rFonts w:ascii="Arial" w:hAnsi="Arial" w:cs="Arial"/>
                <w:b/>
              </w:rPr>
              <w:t>State government support in South Australia is inadequate as a result of disproportionate budget cuts.</w:t>
            </w:r>
            <w:r w:rsidRPr="00924D30">
              <w:rPr>
                <w:rFonts w:ascii="Arial" w:hAnsi="Arial" w:cs="Arial"/>
                <w:b/>
              </w:rPr>
              <w:t xml:space="preserve"> Discontinuation of a well-regarded heritage advisory service, for example, shifted cost to local government.</w:t>
            </w:r>
          </w:p>
          <w:p w:rsidR="00D83B58" w:rsidRDefault="00D83B58" w:rsidP="008D1ABB">
            <w:pPr>
              <w:pStyle w:val="Bullet"/>
              <w:numPr>
                <w:ilvl w:val="0"/>
                <w:numId w:val="0"/>
              </w:numPr>
              <w:ind w:left="34"/>
              <w:rPr>
                <w:rFonts w:ascii="Arial" w:hAnsi="Arial" w:cs="Arial"/>
                <w:b/>
              </w:rPr>
            </w:pPr>
            <w:r>
              <w:rPr>
                <w:rFonts w:ascii="Arial" w:hAnsi="Arial" w:cs="Arial"/>
                <w:b/>
              </w:rPr>
              <w:t xml:space="preserve">However, in South Australia, heritage management is a largely a discretionary role for local government. Adelaide City Council supports local, state and national heritage, but clearly, not all Councils have capacity to do so or to the same extent. </w:t>
            </w:r>
          </w:p>
          <w:p w:rsidR="00D83B58" w:rsidRPr="00A72D1A" w:rsidRDefault="00D83B58" w:rsidP="008D1ABB">
            <w:pPr>
              <w:pStyle w:val="Bullet"/>
              <w:numPr>
                <w:ilvl w:val="0"/>
                <w:numId w:val="0"/>
              </w:numPr>
              <w:ind w:left="34"/>
              <w:rPr>
                <w:rFonts w:ascii="Arial" w:hAnsi="Arial" w:cs="Arial"/>
                <w:b/>
              </w:rPr>
            </w:pPr>
            <w:r>
              <w:rPr>
                <w:rFonts w:ascii="Arial" w:hAnsi="Arial" w:cs="Arial"/>
                <w:b/>
              </w:rPr>
              <w:t>Without a stronger State commitment, including reinstatement of heritage programs formerly administered by the State Heritage branch, it is difficult to see how the current gaps in heritage protection will be filled.</w:t>
            </w:r>
            <w:r w:rsidRPr="00924D30">
              <w:rPr>
                <w:rFonts w:ascii="Arial" w:hAnsi="Arial" w:cs="Arial"/>
                <w:b/>
              </w:rPr>
              <w:t xml:space="preserve"> Only 50% of Councils in South Australia have prepared a local heritage list.</w:t>
            </w:r>
          </w:p>
        </w:tc>
      </w:tr>
      <w:tr w:rsidR="00D83B58" w:rsidRPr="008510A6" w:rsidTr="008D1ABB">
        <w:tc>
          <w:tcPr>
            <w:tcW w:w="1463" w:type="dxa"/>
          </w:tcPr>
          <w:p w:rsidR="00D83B58" w:rsidRPr="003D5ACF" w:rsidRDefault="00D83B58" w:rsidP="008D1ABB">
            <w:pPr>
              <w:pStyle w:val="H3"/>
              <w:rPr>
                <w:rFonts w:ascii="Arial Narrow" w:hAnsi="Arial Narrow"/>
                <w:b w:val="0"/>
                <w:sz w:val="20"/>
                <w:szCs w:val="20"/>
              </w:rPr>
            </w:pPr>
            <w:r w:rsidRPr="003D5ACF">
              <w:rPr>
                <w:rFonts w:ascii="Arial Narrow" w:hAnsi="Arial Narrow"/>
                <w:b w:val="0"/>
                <w:sz w:val="20"/>
                <w:szCs w:val="20"/>
              </w:rPr>
              <w:t>b. Promoting greater knowledge and engagement with our heritage</w:t>
            </w:r>
          </w:p>
        </w:tc>
        <w:tc>
          <w:tcPr>
            <w:tcW w:w="6300" w:type="dxa"/>
          </w:tcPr>
          <w:p w:rsidR="00D83B58" w:rsidRPr="003D5ACF" w:rsidRDefault="00D83B58" w:rsidP="008D1ABB">
            <w:pPr>
              <w:pStyle w:val="Bullet"/>
              <w:ind w:left="459" w:hanging="284"/>
              <w:rPr>
                <w:rFonts w:ascii="Arial Narrow" w:hAnsi="Arial Narrow"/>
                <w:b/>
              </w:rPr>
            </w:pPr>
            <w:r w:rsidRPr="003D5ACF">
              <w:rPr>
                <w:rFonts w:ascii="Arial Narrow" w:hAnsi="Arial Narrow"/>
                <w:b/>
              </w:rPr>
              <w:t xml:space="preserve">Work cooperatively with the United Kingdom Government to secure on long term loan Matthews Flinders’ original 1804 map of Australia, the first complete map of our continent. </w:t>
            </w:r>
          </w:p>
          <w:p w:rsidR="00D83B58" w:rsidRPr="003D5ACF" w:rsidRDefault="00D83B58" w:rsidP="008D1ABB">
            <w:pPr>
              <w:pStyle w:val="Bullet"/>
              <w:ind w:left="459" w:hanging="284"/>
              <w:rPr>
                <w:rFonts w:ascii="Arial Narrow" w:hAnsi="Arial Narrow"/>
                <w:i/>
              </w:rPr>
            </w:pPr>
            <w:r w:rsidRPr="003D5ACF">
              <w:rPr>
                <w:rFonts w:ascii="Arial Narrow" w:hAnsi="Arial Narrow"/>
                <w:i/>
              </w:rPr>
              <w:t>Explore partnerships to establish a single entry point information portal for access to heritage information at all levels (world, national, state and territory and local).</w:t>
            </w:r>
          </w:p>
          <w:p w:rsidR="00D83B58" w:rsidRPr="003D5ACF" w:rsidRDefault="00D83B58" w:rsidP="008D1ABB">
            <w:pPr>
              <w:pStyle w:val="Bullet"/>
              <w:ind w:left="459" w:hanging="284"/>
              <w:rPr>
                <w:rFonts w:ascii="Arial Narrow" w:hAnsi="Arial Narrow"/>
                <w:i/>
              </w:rPr>
            </w:pPr>
            <w:r w:rsidRPr="003D5ACF">
              <w:rPr>
                <w:rFonts w:ascii="Arial Narrow" w:hAnsi="Arial Narrow"/>
                <w:i/>
              </w:rPr>
              <w:t>Improve public access to heritage information through new technologies, social media and plain English government online nomination/application forms.</w:t>
            </w:r>
          </w:p>
          <w:p w:rsidR="00D83B58" w:rsidRPr="003D5ACF" w:rsidRDefault="00D83B58" w:rsidP="008D1ABB">
            <w:pPr>
              <w:pStyle w:val="Bullet"/>
              <w:ind w:left="459" w:hanging="284"/>
              <w:rPr>
                <w:rFonts w:ascii="Arial Narrow" w:hAnsi="Arial Narrow"/>
                <w:i/>
              </w:rPr>
            </w:pPr>
            <w:r w:rsidRPr="003D5ACF">
              <w:rPr>
                <w:rFonts w:ascii="Arial Narrow" w:hAnsi="Arial Narrow"/>
                <w:i/>
              </w:rPr>
              <w:t>Enhance Australia’s Community Heritage web site to allow greater public interaction, allowing them to share their heritage stories.</w:t>
            </w:r>
          </w:p>
          <w:p w:rsidR="00D83B58" w:rsidRPr="003D5ACF" w:rsidRDefault="00D83B58" w:rsidP="008D1ABB">
            <w:pPr>
              <w:pStyle w:val="Bullet"/>
              <w:ind w:left="459" w:hanging="284"/>
              <w:rPr>
                <w:rFonts w:ascii="Arial Narrow" w:hAnsi="Arial Narrow"/>
                <w:i/>
              </w:rPr>
            </w:pPr>
            <w:r w:rsidRPr="003D5ACF">
              <w:rPr>
                <w:rFonts w:ascii="Arial Narrow" w:hAnsi="Arial Narrow"/>
                <w:i/>
              </w:rPr>
              <w:t>Encourage grant recipients to publish their project success stories on the Australia’s Community Heritage web site.</w:t>
            </w:r>
          </w:p>
          <w:p w:rsidR="00D83B58" w:rsidRPr="003D5ACF" w:rsidRDefault="00D83B58" w:rsidP="008D1ABB">
            <w:pPr>
              <w:pStyle w:val="Bullet"/>
              <w:ind w:left="459" w:hanging="284"/>
              <w:rPr>
                <w:rFonts w:ascii="Arial Narrow" w:hAnsi="Arial Narrow"/>
              </w:rPr>
            </w:pPr>
            <w:r w:rsidRPr="003D5ACF">
              <w:rPr>
                <w:rFonts w:ascii="Arial Narrow" w:hAnsi="Arial Narrow"/>
                <w:i/>
              </w:rPr>
              <w:t>Enhance the National Heritage web site to include a competition that allows people to nominate their best loved Australian heritage place or icon.</w:t>
            </w:r>
          </w:p>
        </w:tc>
        <w:tc>
          <w:tcPr>
            <w:tcW w:w="5670" w:type="dxa"/>
          </w:tcPr>
          <w:p w:rsidR="00D83B58" w:rsidRPr="00A72D1A" w:rsidRDefault="00D83B58" w:rsidP="008D1ABB">
            <w:pPr>
              <w:pStyle w:val="Bullet"/>
              <w:numPr>
                <w:ilvl w:val="0"/>
                <w:numId w:val="0"/>
              </w:numPr>
              <w:ind w:left="34"/>
              <w:rPr>
                <w:rFonts w:ascii="Arial" w:hAnsi="Arial" w:cs="Arial"/>
                <w:b/>
              </w:rPr>
            </w:pPr>
            <w:r w:rsidRPr="00A72D1A">
              <w:rPr>
                <w:rFonts w:ascii="Arial" w:hAnsi="Arial" w:cs="Arial"/>
                <w:b/>
              </w:rPr>
              <w:t>Supported.</w:t>
            </w:r>
          </w:p>
        </w:tc>
      </w:tr>
      <w:tr w:rsidR="00D83B58" w:rsidRPr="008510A6" w:rsidTr="008D1ABB">
        <w:tc>
          <w:tcPr>
            <w:tcW w:w="1463" w:type="dxa"/>
          </w:tcPr>
          <w:p w:rsidR="00D83B58" w:rsidRPr="003D5ACF" w:rsidRDefault="00D83B58" w:rsidP="008D1ABB">
            <w:pPr>
              <w:pStyle w:val="H3"/>
              <w:rPr>
                <w:rFonts w:ascii="Arial Narrow" w:hAnsi="Arial Narrow"/>
                <w:b w:val="0"/>
                <w:sz w:val="20"/>
                <w:szCs w:val="20"/>
              </w:rPr>
            </w:pPr>
            <w:r w:rsidRPr="003D5ACF">
              <w:rPr>
                <w:rFonts w:ascii="Arial Narrow" w:hAnsi="Arial Narrow"/>
                <w:b w:val="0"/>
                <w:sz w:val="20"/>
                <w:szCs w:val="20"/>
              </w:rPr>
              <w:t>c. Appropriate timing for the national celebration of Australia’s heritage</w:t>
            </w:r>
          </w:p>
        </w:tc>
        <w:tc>
          <w:tcPr>
            <w:tcW w:w="6300" w:type="dxa"/>
          </w:tcPr>
          <w:p w:rsidR="00D83B58" w:rsidRPr="003D5ACF" w:rsidRDefault="00D83B58" w:rsidP="008D1ABB">
            <w:pPr>
              <w:pStyle w:val="Bullet"/>
              <w:ind w:left="459" w:hanging="284"/>
              <w:rPr>
                <w:rFonts w:ascii="Arial Narrow" w:hAnsi="Arial Narrow"/>
                <w:b/>
              </w:rPr>
            </w:pPr>
            <w:r w:rsidRPr="003D5ACF">
              <w:rPr>
                <w:rFonts w:ascii="Arial Narrow" w:hAnsi="Arial Narrow"/>
                <w:b/>
              </w:rPr>
              <w:t>To increase community engagement with Heritage Week, investigate whether the date should be shifted to enable greater local engagement in heritage activities.</w:t>
            </w:r>
          </w:p>
        </w:tc>
        <w:tc>
          <w:tcPr>
            <w:tcW w:w="5670" w:type="dxa"/>
          </w:tcPr>
          <w:p w:rsidR="00D83B58" w:rsidRPr="00A72D1A" w:rsidRDefault="00D83B58" w:rsidP="008D1ABB">
            <w:pPr>
              <w:pStyle w:val="Bullet"/>
              <w:numPr>
                <w:ilvl w:val="0"/>
                <w:numId w:val="0"/>
              </w:numPr>
              <w:ind w:left="34"/>
              <w:rPr>
                <w:rFonts w:ascii="Arial" w:hAnsi="Arial" w:cs="Arial"/>
                <w:b/>
              </w:rPr>
            </w:pPr>
            <w:r w:rsidRPr="00A72D1A">
              <w:rPr>
                <w:rFonts w:ascii="Arial" w:hAnsi="Arial" w:cs="Arial"/>
                <w:b/>
              </w:rPr>
              <w:t>Noted.</w:t>
            </w:r>
          </w:p>
        </w:tc>
      </w:tr>
      <w:tr w:rsidR="00D83B58" w:rsidRPr="008510A6" w:rsidTr="008D1ABB">
        <w:tc>
          <w:tcPr>
            <w:tcW w:w="1463" w:type="dxa"/>
          </w:tcPr>
          <w:p w:rsidR="00D83B58" w:rsidRPr="003D5ACF" w:rsidRDefault="00D83B58" w:rsidP="008D1ABB">
            <w:pPr>
              <w:pStyle w:val="H3"/>
              <w:rPr>
                <w:rFonts w:ascii="Arial Narrow" w:hAnsi="Arial Narrow"/>
                <w:b w:val="0"/>
                <w:sz w:val="20"/>
                <w:szCs w:val="20"/>
              </w:rPr>
            </w:pPr>
            <w:r w:rsidRPr="003D5ACF">
              <w:rPr>
                <w:rFonts w:ascii="Arial Narrow" w:hAnsi="Arial Narrow"/>
                <w:b w:val="0"/>
                <w:sz w:val="20"/>
                <w:szCs w:val="20"/>
              </w:rPr>
              <w:t>d. Management of heritage places</w:t>
            </w:r>
          </w:p>
        </w:tc>
        <w:tc>
          <w:tcPr>
            <w:tcW w:w="6300" w:type="dxa"/>
          </w:tcPr>
          <w:p w:rsidR="00D83B58" w:rsidRPr="003D5ACF" w:rsidRDefault="00D83B58" w:rsidP="008D1ABB">
            <w:pPr>
              <w:pStyle w:val="Bullet"/>
              <w:shd w:val="clear" w:color="auto" w:fill="D9D9D9" w:themeFill="background1" w:themeFillShade="D9"/>
              <w:ind w:left="459" w:hanging="284"/>
              <w:rPr>
                <w:rFonts w:ascii="Arial Narrow" w:hAnsi="Arial Narrow"/>
                <w:i/>
              </w:rPr>
            </w:pPr>
            <w:r w:rsidRPr="003D5ACF">
              <w:rPr>
                <w:rFonts w:ascii="Arial Narrow" w:hAnsi="Arial Narrow"/>
                <w:i/>
              </w:rPr>
              <w:t>Explore the further development of national standards and best practice guidelines for conservation and management of heritage places.</w:t>
            </w:r>
          </w:p>
          <w:p w:rsidR="00D83B58" w:rsidRPr="003D5ACF" w:rsidRDefault="00D83B58" w:rsidP="008D1ABB">
            <w:pPr>
              <w:pStyle w:val="Bullet"/>
              <w:shd w:val="clear" w:color="auto" w:fill="D9D9D9" w:themeFill="background1" w:themeFillShade="D9"/>
              <w:ind w:left="459" w:hanging="284"/>
              <w:rPr>
                <w:rFonts w:ascii="Arial Narrow" w:hAnsi="Arial Narrow"/>
                <w:i/>
              </w:rPr>
            </w:pPr>
            <w:r w:rsidRPr="003D5ACF">
              <w:rPr>
                <w:rFonts w:ascii="Arial Narrow" w:hAnsi="Arial Narrow"/>
                <w:i/>
              </w:rPr>
              <w:t xml:space="preserve">Work with the Australian Heritage Council to provide appropriate monitoring and evaluation methods to: </w:t>
            </w:r>
          </w:p>
          <w:p w:rsidR="00D83B58" w:rsidRPr="003D5ACF" w:rsidRDefault="00D83B58" w:rsidP="008D1ABB">
            <w:pPr>
              <w:pStyle w:val="Bullet2"/>
              <w:shd w:val="clear" w:color="auto" w:fill="D9D9D9" w:themeFill="background1" w:themeFillShade="D9"/>
              <w:ind w:left="459" w:hanging="284"/>
              <w:rPr>
                <w:rFonts w:ascii="Arial Narrow" w:hAnsi="Arial Narrow"/>
                <w:i/>
              </w:rPr>
            </w:pPr>
            <w:r w:rsidRPr="003D5ACF">
              <w:rPr>
                <w:rFonts w:ascii="Arial Narrow" w:hAnsi="Arial Narrow"/>
                <w:i/>
              </w:rPr>
              <w:t xml:space="preserve">help managers develop practical arrangements for protecting the values of heritage listed places, and </w:t>
            </w:r>
          </w:p>
          <w:p w:rsidR="00D83B58" w:rsidRPr="003D5ACF" w:rsidRDefault="00D83B58" w:rsidP="008D1ABB">
            <w:pPr>
              <w:pStyle w:val="Bullet2"/>
              <w:shd w:val="clear" w:color="auto" w:fill="D9D9D9" w:themeFill="background1" w:themeFillShade="D9"/>
              <w:ind w:left="459" w:hanging="284"/>
              <w:rPr>
                <w:rFonts w:ascii="Arial Narrow" w:hAnsi="Arial Narrow"/>
                <w:i/>
              </w:rPr>
            </w:pPr>
            <w:proofErr w:type="gramStart"/>
            <w:r w:rsidRPr="003D5ACF">
              <w:rPr>
                <w:rFonts w:ascii="Arial Narrow" w:hAnsi="Arial Narrow"/>
                <w:i/>
              </w:rPr>
              <w:t>build</w:t>
            </w:r>
            <w:proofErr w:type="gramEnd"/>
            <w:r w:rsidRPr="003D5ACF">
              <w:rPr>
                <w:rFonts w:ascii="Arial Narrow" w:hAnsi="Arial Narrow"/>
                <w:i/>
              </w:rPr>
              <w:t xml:space="preserve"> a more comprehensive understanding of the condition of our collective national heritage.</w:t>
            </w:r>
          </w:p>
        </w:tc>
        <w:tc>
          <w:tcPr>
            <w:tcW w:w="5670" w:type="dxa"/>
          </w:tcPr>
          <w:p w:rsidR="00D83B58" w:rsidRPr="00955AEC" w:rsidRDefault="00D83B58" w:rsidP="008D1ABB">
            <w:pPr>
              <w:spacing w:after="0"/>
              <w:rPr>
                <w:rFonts w:ascii="Arial" w:eastAsia="Times New Roman" w:hAnsi="Arial" w:cs="Arial"/>
                <w:b/>
                <w:sz w:val="20"/>
                <w:szCs w:val="20"/>
                <w:lang w:val="en-AU" w:eastAsia="en-AU"/>
              </w:rPr>
            </w:pPr>
            <w:r w:rsidRPr="00955AEC">
              <w:rPr>
                <w:rFonts w:ascii="Arial" w:eastAsia="Times New Roman" w:hAnsi="Arial" w:cs="Arial"/>
                <w:b/>
                <w:sz w:val="20"/>
                <w:szCs w:val="20"/>
                <w:lang w:val="en-AU" w:eastAsia="en-AU"/>
              </w:rPr>
              <w:t>Supported.</w:t>
            </w:r>
          </w:p>
          <w:p w:rsidR="00D83B58" w:rsidRPr="00955AEC" w:rsidRDefault="00D83B58" w:rsidP="008D1ABB">
            <w:pPr>
              <w:spacing w:after="0"/>
              <w:rPr>
                <w:rFonts w:ascii="Arial" w:eastAsia="Times New Roman" w:hAnsi="Arial" w:cs="Arial"/>
                <w:b/>
                <w:sz w:val="20"/>
                <w:szCs w:val="20"/>
                <w:lang w:val="en-AU" w:eastAsia="en-AU"/>
              </w:rPr>
            </w:pPr>
          </w:p>
          <w:p w:rsidR="00D83B58" w:rsidRDefault="00D83B58" w:rsidP="008D1ABB">
            <w:pPr>
              <w:spacing w:after="0"/>
              <w:rPr>
                <w:rFonts w:ascii="Arial" w:eastAsia="Times New Roman" w:hAnsi="Arial" w:cs="Arial"/>
                <w:b/>
                <w:sz w:val="20"/>
                <w:szCs w:val="20"/>
                <w:lang w:val="en-AU" w:eastAsia="en-AU"/>
              </w:rPr>
            </w:pPr>
            <w:r w:rsidRPr="00955AEC">
              <w:rPr>
                <w:rFonts w:ascii="Arial" w:eastAsia="Times New Roman" w:hAnsi="Arial" w:cs="Arial"/>
                <w:b/>
                <w:sz w:val="20"/>
                <w:szCs w:val="20"/>
                <w:lang w:val="en-AU" w:eastAsia="en-AU"/>
              </w:rPr>
              <w:t xml:space="preserve">There is no mention of an earlier agreement by Heritage Ministers to adopt </w:t>
            </w:r>
            <w:r w:rsidRPr="00955AEC">
              <w:rPr>
                <w:rFonts w:ascii="Arial" w:eastAsia="Times New Roman" w:hAnsi="Arial" w:cs="Arial"/>
                <w:b/>
                <w:i/>
                <w:sz w:val="20"/>
                <w:szCs w:val="20"/>
                <w:lang w:val="en-AU" w:eastAsia="en-AU"/>
              </w:rPr>
              <w:t>nationally-consistent criteria for assessment of significance</w:t>
            </w:r>
            <w:r w:rsidRPr="00955AEC">
              <w:rPr>
                <w:rFonts w:ascii="Arial" w:eastAsia="Times New Roman" w:hAnsi="Arial" w:cs="Arial"/>
                <w:b/>
                <w:sz w:val="20"/>
                <w:szCs w:val="20"/>
                <w:lang w:val="en-AU" w:eastAsia="en-AU"/>
              </w:rPr>
              <w:t xml:space="preserve">. While sound in concept, Council is potentially affected because </w:t>
            </w:r>
            <w:r>
              <w:rPr>
                <w:rFonts w:ascii="Arial" w:eastAsia="Times New Roman" w:hAnsi="Arial" w:cs="Arial"/>
                <w:b/>
                <w:sz w:val="20"/>
                <w:szCs w:val="20"/>
                <w:lang w:val="en-AU" w:eastAsia="en-AU"/>
              </w:rPr>
              <w:t>alignment could mean some different</w:t>
            </w:r>
            <w:r w:rsidRPr="00955AEC">
              <w:rPr>
                <w:rFonts w:ascii="Arial" w:eastAsia="Times New Roman" w:hAnsi="Arial" w:cs="Arial"/>
                <w:b/>
                <w:sz w:val="20"/>
                <w:szCs w:val="20"/>
                <w:lang w:val="en-AU" w:eastAsia="en-AU"/>
              </w:rPr>
              <w:t xml:space="preserve"> eligibility criteria </w:t>
            </w:r>
            <w:r>
              <w:rPr>
                <w:rFonts w:ascii="Arial" w:eastAsia="Times New Roman" w:hAnsi="Arial" w:cs="Arial"/>
                <w:b/>
                <w:sz w:val="20"/>
                <w:szCs w:val="20"/>
                <w:lang w:val="en-AU" w:eastAsia="en-AU"/>
              </w:rPr>
              <w:t>for local heritage places</w:t>
            </w:r>
            <w:r w:rsidRPr="00955AEC">
              <w:rPr>
                <w:rFonts w:ascii="Arial" w:eastAsia="Times New Roman" w:hAnsi="Arial" w:cs="Arial"/>
                <w:b/>
                <w:sz w:val="20"/>
                <w:szCs w:val="20"/>
                <w:lang w:val="en-AU" w:eastAsia="en-AU"/>
              </w:rPr>
              <w:t xml:space="preserve"> in South Australian legislation</w:t>
            </w:r>
            <w:r>
              <w:rPr>
                <w:rFonts w:ascii="Arial" w:eastAsia="Times New Roman" w:hAnsi="Arial" w:cs="Arial"/>
                <w:b/>
                <w:sz w:val="20"/>
                <w:szCs w:val="20"/>
                <w:lang w:val="en-AU" w:eastAsia="en-AU"/>
              </w:rPr>
              <w:t>.</w:t>
            </w:r>
          </w:p>
          <w:p w:rsidR="00D83B58" w:rsidRPr="00955AEC" w:rsidRDefault="00D83B58" w:rsidP="008D1ABB">
            <w:pPr>
              <w:spacing w:after="0"/>
              <w:rPr>
                <w:rFonts w:ascii="Arial" w:eastAsia="Times New Roman" w:hAnsi="Arial" w:cs="Arial"/>
                <w:b/>
                <w:sz w:val="20"/>
                <w:szCs w:val="20"/>
                <w:lang w:val="en-AU" w:eastAsia="en-AU"/>
              </w:rPr>
            </w:pPr>
          </w:p>
          <w:p w:rsidR="00D83B58" w:rsidRPr="00955AEC" w:rsidRDefault="00D83B58" w:rsidP="008D1ABB">
            <w:pPr>
              <w:spacing w:after="0"/>
              <w:rPr>
                <w:rFonts w:ascii="Arial" w:eastAsia="Times New Roman" w:hAnsi="Arial" w:cs="Arial"/>
                <w:b/>
                <w:sz w:val="20"/>
                <w:szCs w:val="20"/>
                <w:lang w:val="en-AU" w:eastAsia="en-AU"/>
              </w:rPr>
            </w:pPr>
            <w:r w:rsidRPr="00955AEC">
              <w:rPr>
                <w:rFonts w:ascii="Arial" w:eastAsia="Times New Roman" w:hAnsi="Arial" w:cs="Arial"/>
                <w:b/>
                <w:sz w:val="20"/>
                <w:szCs w:val="20"/>
                <w:lang w:val="en-AU" w:eastAsia="en-AU"/>
              </w:rPr>
              <w:t xml:space="preserve">Council </w:t>
            </w:r>
            <w:r>
              <w:rPr>
                <w:rFonts w:ascii="Arial" w:eastAsia="Times New Roman" w:hAnsi="Arial" w:cs="Arial"/>
                <w:b/>
                <w:sz w:val="20"/>
                <w:szCs w:val="20"/>
                <w:lang w:val="en-AU" w:eastAsia="en-AU"/>
              </w:rPr>
              <w:t>has undertaken</w:t>
            </w:r>
            <w:r w:rsidRPr="00955AEC">
              <w:rPr>
                <w:rFonts w:ascii="Arial" w:eastAsia="Times New Roman" w:hAnsi="Arial" w:cs="Arial"/>
                <w:b/>
                <w:sz w:val="20"/>
                <w:szCs w:val="20"/>
                <w:lang w:val="en-AU" w:eastAsia="en-AU"/>
              </w:rPr>
              <w:t xml:space="preserve"> comprehensive surveys of the Park Lands and Adelaide ‘square m</w:t>
            </w:r>
            <w:r>
              <w:rPr>
                <w:rFonts w:ascii="Arial" w:eastAsia="Times New Roman" w:hAnsi="Arial" w:cs="Arial"/>
                <w:b/>
                <w:sz w:val="20"/>
                <w:szCs w:val="20"/>
                <w:lang w:val="en-AU" w:eastAsia="en-AU"/>
              </w:rPr>
              <w:t xml:space="preserve">ile’ in the past 8 years or so based on the current (1993) legislation. </w:t>
            </w:r>
            <w:r w:rsidRPr="00955AEC">
              <w:rPr>
                <w:rFonts w:ascii="Arial" w:eastAsia="Times New Roman" w:hAnsi="Arial" w:cs="Arial"/>
                <w:b/>
                <w:sz w:val="20"/>
                <w:szCs w:val="20"/>
                <w:lang w:val="en-AU" w:eastAsia="en-AU"/>
              </w:rPr>
              <w:t xml:space="preserve">However, passage of local heritage place proposals though </w:t>
            </w:r>
            <w:r>
              <w:rPr>
                <w:rFonts w:ascii="Arial" w:eastAsia="Times New Roman" w:hAnsi="Arial" w:cs="Arial"/>
                <w:b/>
                <w:sz w:val="20"/>
                <w:szCs w:val="20"/>
                <w:lang w:val="en-AU" w:eastAsia="en-AU"/>
              </w:rPr>
              <w:t>the State</w:t>
            </w:r>
            <w:r w:rsidRPr="00955AEC">
              <w:rPr>
                <w:rFonts w:ascii="Arial" w:eastAsia="Times New Roman" w:hAnsi="Arial" w:cs="Arial"/>
                <w:b/>
                <w:sz w:val="20"/>
                <w:szCs w:val="20"/>
                <w:lang w:val="en-AU" w:eastAsia="en-AU"/>
              </w:rPr>
              <w:t xml:space="preserve"> review process is </w:t>
            </w:r>
            <w:r>
              <w:rPr>
                <w:rFonts w:ascii="Arial" w:eastAsia="Times New Roman" w:hAnsi="Arial" w:cs="Arial"/>
                <w:b/>
                <w:sz w:val="20"/>
                <w:szCs w:val="20"/>
                <w:lang w:val="en-AU" w:eastAsia="en-AU"/>
              </w:rPr>
              <w:t xml:space="preserve">very </w:t>
            </w:r>
            <w:r w:rsidRPr="00955AEC">
              <w:rPr>
                <w:rFonts w:ascii="Arial" w:eastAsia="Times New Roman" w:hAnsi="Arial" w:cs="Arial"/>
                <w:b/>
                <w:sz w:val="20"/>
                <w:szCs w:val="20"/>
                <w:lang w:val="en-AU" w:eastAsia="en-AU"/>
              </w:rPr>
              <w:t>slo</w:t>
            </w:r>
            <w:r>
              <w:rPr>
                <w:rFonts w:ascii="Arial" w:eastAsia="Times New Roman" w:hAnsi="Arial" w:cs="Arial"/>
                <w:b/>
                <w:sz w:val="20"/>
                <w:szCs w:val="20"/>
                <w:lang w:val="en-AU" w:eastAsia="en-AU"/>
              </w:rPr>
              <w:t>w</w:t>
            </w:r>
            <w:r w:rsidRPr="00955AEC">
              <w:rPr>
                <w:rFonts w:ascii="Arial" w:eastAsia="Times New Roman" w:hAnsi="Arial" w:cs="Arial"/>
                <w:b/>
                <w:sz w:val="20"/>
                <w:szCs w:val="20"/>
                <w:lang w:val="en-AU" w:eastAsia="en-AU"/>
              </w:rPr>
              <w:t>. Criteria change mid-stream would h</w:t>
            </w:r>
            <w:r>
              <w:rPr>
                <w:rFonts w:ascii="Arial" w:eastAsia="Times New Roman" w:hAnsi="Arial" w:cs="Arial"/>
                <w:b/>
                <w:sz w:val="20"/>
                <w:szCs w:val="20"/>
                <w:lang w:val="en-AU" w:eastAsia="en-AU"/>
              </w:rPr>
              <w:t>ave mixed consequences. It may</w:t>
            </w:r>
            <w:r w:rsidRPr="00955AEC">
              <w:rPr>
                <w:rFonts w:ascii="Arial" w:eastAsia="Times New Roman" w:hAnsi="Arial" w:cs="Arial"/>
                <w:b/>
                <w:sz w:val="20"/>
                <w:szCs w:val="20"/>
                <w:lang w:val="en-AU" w:eastAsia="en-AU"/>
              </w:rPr>
              <w:t xml:space="preserve"> </w:t>
            </w:r>
            <w:r>
              <w:rPr>
                <w:rFonts w:ascii="Arial" w:eastAsia="Times New Roman" w:hAnsi="Arial" w:cs="Arial"/>
                <w:b/>
                <w:sz w:val="20"/>
                <w:szCs w:val="20"/>
                <w:lang w:val="en-AU" w:eastAsia="en-AU"/>
              </w:rPr>
              <w:t xml:space="preserve">even </w:t>
            </w:r>
            <w:r w:rsidRPr="00955AEC">
              <w:rPr>
                <w:rFonts w:ascii="Arial" w:eastAsia="Times New Roman" w:hAnsi="Arial" w:cs="Arial"/>
                <w:b/>
                <w:sz w:val="20"/>
                <w:szCs w:val="20"/>
                <w:lang w:val="en-AU" w:eastAsia="en-AU"/>
              </w:rPr>
              <w:t xml:space="preserve">expose places that were recipients of </w:t>
            </w:r>
            <w:r>
              <w:rPr>
                <w:rFonts w:ascii="Arial" w:eastAsia="Times New Roman" w:hAnsi="Arial" w:cs="Arial"/>
                <w:b/>
                <w:sz w:val="20"/>
                <w:szCs w:val="20"/>
                <w:lang w:val="en-AU" w:eastAsia="en-AU"/>
              </w:rPr>
              <w:t>public conservation grants to pressure for de-listing.</w:t>
            </w:r>
            <w:r w:rsidRPr="00955AEC">
              <w:rPr>
                <w:rFonts w:ascii="Arial" w:eastAsia="Times New Roman" w:hAnsi="Arial" w:cs="Arial"/>
                <w:b/>
                <w:sz w:val="20"/>
                <w:szCs w:val="20"/>
                <w:lang w:val="en-AU" w:eastAsia="en-AU"/>
              </w:rPr>
              <w:t xml:space="preserve"> </w:t>
            </w:r>
          </w:p>
          <w:p w:rsidR="00D83B58" w:rsidRPr="00955AEC" w:rsidRDefault="00D83B58" w:rsidP="008D1ABB">
            <w:pPr>
              <w:spacing w:after="0"/>
              <w:rPr>
                <w:rFonts w:ascii="Arial" w:eastAsia="Times New Roman" w:hAnsi="Arial" w:cs="Arial"/>
                <w:b/>
                <w:sz w:val="20"/>
                <w:szCs w:val="20"/>
                <w:lang w:val="en-AU" w:eastAsia="en-AU"/>
              </w:rPr>
            </w:pPr>
          </w:p>
          <w:p w:rsidR="00D83B58" w:rsidRPr="00955AEC" w:rsidRDefault="00D83B58" w:rsidP="008D1ABB">
            <w:pPr>
              <w:spacing w:after="0"/>
              <w:rPr>
                <w:rFonts w:ascii="Arial" w:eastAsia="Times New Roman" w:hAnsi="Arial" w:cs="Arial"/>
                <w:b/>
                <w:sz w:val="20"/>
                <w:szCs w:val="20"/>
                <w:lang w:val="en-AU" w:eastAsia="en-AU"/>
              </w:rPr>
            </w:pPr>
            <w:r w:rsidRPr="00955AEC">
              <w:rPr>
                <w:rFonts w:ascii="Arial" w:eastAsia="Times New Roman" w:hAnsi="Arial" w:cs="Arial"/>
                <w:b/>
                <w:sz w:val="20"/>
                <w:szCs w:val="20"/>
                <w:lang w:val="en-AU" w:eastAsia="en-AU"/>
              </w:rPr>
              <w:t>Should established listings be inviolate unless there is material change to heritage fabric that diminishes value or there are grounds to reconsider significance based on new factual evidence?</w:t>
            </w:r>
          </w:p>
          <w:p w:rsidR="00D83B58" w:rsidRPr="00955AEC" w:rsidRDefault="00D83B58" w:rsidP="008D1ABB">
            <w:pPr>
              <w:spacing w:after="0"/>
              <w:rPr>
                <w:rFonts w:ascii="Arial" w:eastAsia="Times New Roman" w:hAnsi="Arial" w:cs="Arial"/>
                <w:b/>
                <w:sz w:val="20"/>
                <w:szCs w:val="20"/>
                <w:lang w:val="en-AU" w:eastAsia="en-AU"/>
              </w:rPr>
            </w:pPr>
          </w:p>
          <w:p w:rsidR="00D83B58" w:rsidRPr="002C15D4" w:rsidRDefault="00D83B58" w:rsidP="008D1ABB">
            <w:pPr>
              <w:spacing w:after="0"/>
              <w:rPr>
                <w:rFonts w:eastAsia="Times New Roman" w:cs="Arial"/>
                <w:b/>
                <w:sz w:val="22"/>
                <w:szCs w:val="22"/>
                <w:lang w:val="en-AU" w:eastAsia="en-AU"/>
              </w:rPr>
            </w:pPr>
            <w:r w:rsidRPr="002C15D4">
              <w:rPr>
                <w:rFonts w:eastAsia="Times New Roman" w:cs="Arial"/>
                <w:b/>
                <w:sz w:val="22"/>
                <w:szCs w:val="22"/>
                <w:lang w:val="en-AU" w:eastAsia="en-AU"/>
              </w:rPr>
              <w:t xml:space="preserve">An </w:t>
            </w:r>
            <w:r w:rsidRPr="002C15D4">
              <w:rPr>
                <w:rFonts w:eastAsia="Times New Roman" w:cs="Arial"/>
                <w:b/>
                <w:i/>
                <w:sz w:val="22"/>
                <w:szCs w:val="22"/>
                <w:lang w:val="en-AU" w:eastAsia="en-AU"/>
              </w:rPr>
              <w:t>open, independent hearing and peer review</w:t>
            </w:r>
            <w:r w:rsidRPr="002C15D4">
              <w:rPr>
                <w:rFonts w:eastAsia="Times New Roman" w:cs="Arial"/>
                <w:b/>
                <w:sz w:val="22"/>
                <w:szCs w:val="22"/>
                <w:lang w:val="en-AU" w:eastAsia="en-AU"/>
              </w:rPr>
              <w:t xml:space="preserve"> conducted by Planning Panels Victoria after public consultation appears to be a better way of giving timely advice to Councils, supporting consistent expert interpretation of statutory criteria in the assessment of heritage significance, and instilling greater public confidence in heritage decisions. For similar reasons, South Australia would also benefit from clear published guidelines on assessment of significance of local heritage places as exists in other States (eg. NSW). The need for clear guidelines has been raised before (eg. Productivity Commission in its 2006 inquiry).</w:t>
            </w:r>
          </w:p>
          <w:p w:rsidR="00D83B58" w:rsidRPr="002C15D4" w:rsidRDefault="00D83B58" w:rsidP="008D1ABB">
            <w:pPr>
              <w:spacing w:after="0"/>
              <w:rPr>
                <w:rFonts w:eastAsia="Times New Roman" w:cs="Arial"/>
                <w:b/>
                <w:sz w:val="22"/>
                <w:szCs w:val="22"/>
                <w:lang w:val="en-AU" w:eastAsia="en-AU"/>
              </w:rPr>
            </w:pPr>
          </w:p>
          <w:p w:rsidR="00D83B58" w:rsidRPr="002C15D4" w:rsidRDefault="00D83B58" w:rsidP="008D1ABB">
            <w:pPr>
              <w:spacing w:after="0"/>
              <w:rPr>
                <w:rFonts w:eastAsia="Times New Roman" w:cs="Times New Roman"/>
                <w:b/>
                <w:sz w:val="22"/>
                <w:szCs w:val="22"/>
                <w:lang w:val="en-AU" w:eastAsia="en-AU"/>
              </w:rPr>
            </w:pPr>
            <w:r w:rsidRPr="002C15D4">
              <w:rPr>
                <w:rFonts w:eastAsia="Times New Roman" w:cs="Times New Roman"/>
                <w:b/>
                <w:sz w:val="22"/>
                <w:szCs w:val="22"/>
                <w:lang w:val="en-AU" w:eastAsia="en-AU"/>
              </w:rPr>
              <w:t>Community support for heritage and good mix of well-administered regulatory and non-regulatory measures should be complementary. Sub-optimal resourcing, transparency and legitimacy of decision-making can undermine this. Recent debate has focused devolution of matters of national or international heritage significance to State level. However, there is equally a strong case for the principle of subsidiarity to operate in respect to local heritage to a greater degree.</w:t>
            </w:r>
          </w:p>
          <w:p w:rsidR="00D83B58" w:rsidRPr="0003450E" w:rsidRDefault="00D83B58" w:rsidP="008D1ABB">
            <w:pPr>
              <w:spacing w:after="0"/>
              <w:rPr>
                <w:rFonts w:ascii="Arial Narrow" w:eastAsia="Times New Roman" w:hAnsi="Arial Narrow" w:cs="Times New Roman"/>
                <w:sz w:val="20"/>
                <w:szCs w:val="20"/>
                <w:lang w:val="en-AU" w:eastAsia="en-AU"/>
              </w:rPr>
            </w:pPr>
          </w:p>
        </w:tc>
      </w:tr>
      <w:tr w:rsidR="00D83B58" w:rsidRPr="008510A6" w:rsidTr="008D1ABB">
        <w:tc>
          <w:tcPr>
            <w:tcW w:w="1463" w:type="dxa"/>
          </w:tcPr>
          <w:p w:rsidR="00D83B58" w:rsidRPr="003D5ACF" w:rsidRDefault="00D83B58" w:rsidP="008D1ABB">
            <w:pPr>
              <w:pStyle w:val="H3"/>
              <w:rPr>
                <w:rFonts w:ascii="Arial Narrow" w:hAnsi="Arial Narrow"/>
                <w:b w:val="0"/>
                <w:sz w:val="20"/>
                <w:szCs w:val="20"/>
              </w:rPr>
            </w:pPr>
            <w:r w:rsidRPr="003D5ACF">
              <w:rPr>
                <w:rFonts w:ascii="Arial Narrow" w:hAnsi="Arial Narrow"/>
                <w:b w:val="0"/>
                <w:sz w:val="20"/>
                <w:szCs w:val="20"/>
              </w:rPr>
              <w:t>e. Models for recognition of Australian heritage champions</w:t>
            </w:r>
          </w:p>
        </w:tc>
        <w:tc>
          <w:tcPr>
            <w:tcW w:w="6300" w:type="dxa"/>
          </w:tcPr>
          <w:p w:rsidR="00D83B58" w:rsidRPr="003D5ACF" w:rsidRDefault="00D83B58" w:rsidP="008D1ABB">
            <w:pPr>
              <w:pStyle w:val="Bullet"/>
              <w:ind w:left="459" w:hanging="284"/>
              <w:rPr>
                <w:rFonts w:ascii="Arial Narrow" w:hAnsi="Arial Narrow"/>
                <w:i/>
              </w:rPr>
            </w:pPr>
            <w:r w:rsidRPr="003D5ACF">
              <w:rPr>
                <w:rFonts w:ascii="Arial Narrow" w:hAnsi="Arial Narrow"/>
                <w:i/>
              </w:rPr>
              <w:t>Explore the best approaches for the recognition of Australian heritage champions.</w:t>
            </w:r>
          </w:p>
        </w:tc>
        <w:tc>
          <w:tcPr>
            <w:tcW w:w="5670" w:type="dxa"/>
          </w:tcPr>
          <w:p w:rsidR="00D83B58" w:rsidRPr="00955AEC" w:rsidRDefault="00D83B58" w:rsidP="008D1ABB">
            <w:pPr>
              <w:spacing w:after="0"/>
              <w:rPr>
                <w:rFonts w:ascii="Arial" w:eastAsia="Times New Roman" w:hAnsi="Arial" w:cs="Arial"/>
                <w:b/>
                <w:sz w:val="20"/>
                <w:szCs w:val="20"/>
                <w:lang w:val="en-AU" w:eastAsia="en-AU"/>
              </w:rPr>
            </w:pPr>
            <w:r w:rsidRPr="00955AEC">
              <w:rPr>
                <w:rFonts w:ascii="Arial" w:eastAsia="Times New Roman" w:hAnsi="Arial" w:cs="Arial"/>
                <w:b/>
                <w:sz w:val="20"/>
                <w:szCs w:val="20"/>
                <w:lang w:val="en-AU" w:eastAsia="en-AU"/>
              </w:rPr>
              <w:t>Noted.</w:t>
            </w:r>
          </w:p>
          <w:p w:rsidR="00D83B58" w:rsidRPr="003D5ACF" w:rsidRDefault="00D83B58" w:rsidP="008D1ABB">
            <w:pPr>
              <w:pStyle w:val="Bullet"/>
              <w:numPr>
                <w:ilvl w:val="0"/>
                <w:numId w:val="0"/>
              </w:numPr>
              <w:ind w:left="459"/>
              <w:rPr>
                <w:rFonts w:ascii="Arial Narrow" w:hAnsi="Arial Narrow"/>
                <w:i/>
              </w:rPr>
            </w:pPr>
          </w:p>
        </w:tc>
      </w:tr>
    </w:tbl>
    <w:p w:rsidR="00D83B58" w:rsidRDefault="00D83B58" w:rsidP="00D83B58">
      <w:pPr>
        <w:spacing w:after="0"/>
      </w:pPr>
    </w:p>
    <w:sectPr w:rsidR="00D83B58" w:rsidSect="00D83B58">
      <w:pgSz w:w="16838" w:h="11906" w:orient="landscape"/>
      <w:pgMar w:top="1800" w:right="1440" w:bottom="18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563B2"/>
    <w:multiLevelType w:val="hybridMultilevel"/>
    <w:tmpl w:val="F112F05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7E720E0"/>
    <w:multiLevelType w:val="hybridMultilevel"/>
    <w:tmpl w:val="A3429AA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CBD343B"/>
    <w:multiLevelType w:val="hybridMultilevel"/>
    <w:tmpl w:val="D05A8894"/>
    <w:lvl w:ilvl="0" w:tplc="898C2414">
      <w:start w:val="4"/>
      <w:numFmt w:val="bullet"/>
      <w:lvlText w:val="-"/>
      <w:lvlJc w:val="left"/>
      <w:pPr>
        <w:ind w:left="720" w:hanging="360"/>
      </w:pPr>
      <w:rPr>
        <w:rFonts w:ascii="Arial" w:eastAsiaTheme="minorEastAsia"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FC500FB"/>
    <w:multiLevelType w:val="hybridMultilevel"/>
    <w:tmpl w:val="8A821D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C9453D7"/>
    <w:multiLevelType w:val="hybridMultilevel"/>
    <w:tmpl w:val="E10E645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3A03B08"/>
    <w:multiLevelType w:val="hybridMultilevel"/>
    <w:tmpl w:val="00A0391C"/>
    <w:lvl w:ilvl="0" w:tplc="0172C7E0">
      <w:start w:val="1"/>
      <w:numFmt w:val="bullet"/>
      <w:pStyle w:val="Bullet"/>
      <w:lvlText w:val=""/>
      <w:lvlJc w:val="left"/>
      <w:pPr>
        <w:ind w:left="720" w:hanging="360"/>
      </w:pPr>
      <w:rPr>
        <w:rFonts w:ascii="Symbol" w:hAnsi="Symbol" w:hint="default"/>
      </w:rPr>
    </w:lvl>
    <w:lvl w:ilvl="1" w:tplc="2E725958">
      <w:start w:val="1"/>
      <w:numFmt w:val="bullet"/>
      <w:pStyle w:val="Bullet2"/>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nsid w:val="33C65DD0"/>
    <w:multiLevelType w:val="hybridMultilevel"/>
    <w:tmpl w:val="20F26960"/>
    <w:lvl w:ilvl="0" w:tplc="1B7229F6">
      <w:start w:val="1"/>
      <w:numFmt w:val="decimal"/>
      <w:lvlText w:val="%1."/>
      <w:lvlJc w:val="left"/>
      <w:pPr>
        <w:ind w:left="1074" w:hanging="360"/>
      </w:pPr>
      <w:rPr>
        <w:rFonts w:hint="default"/>
      </w:rPr>
    </w:lvl>
    <w:lvl w:ilvl="1" w:tplc="0C090019" w:tentative="1">
      <w:start w:val="1"/>
      <w:numFmt w:val="lowerLetter"/>
      <w:lvlText w:val="%2."/>
      <w:lvlJc w:val="left"/>
      <w:pPr>
        <w:ind w:left="1794" w:hanging="360"/>
      </w:pPr>
    </w:lvl>
    <w:lvl w:ilvl="2" w:tplc="0C09001B" w:tentative="1">
      <w:start w:val="1"/>
      <w:numFmt w:val="lowerRoman"/>
      <w:lvlText w:val="%3."/>
      <w:lvlJc w:val="right"/>
      <w:pPr>
        <w:ind w:left="2514" w:hanging="180"/>
      </w:pPr>
    </w:lvl>
    <w:lvl w:ilvl="3" w:tplc="0C09000F" w:tentative="1">
      <w:start w:val="1"/>
      <w:numFmt w:val="decimal"/>
      <w:lvlText w:val="%4."/>
      <w:lvlJc w:val="left"/>
      <w:pPr>
        <w:ind w:left="3234" w:hanging="360"/>
      </w:pPr>
    </w:lvl>
    <w:lvl w:ilvl="4" w:tplc="0C090019" w:tentative="1">
      <w:start w:val="1"/>
      <w:numFmt w:val="lowerLetter"/>
      <w:lvlText w:val="%5."/>
      <w:lvlJc w:val="left"/>
      <w:pPr>
        <w:ind w:left="3954" w:hanging="360"/>
      </w:pPr>
    </w:lvl>
    <w:lvl w:ilvl="5" w:tplc="0C09001B" w:tentative="1">
      <w:start w:val="1"/>
      <w:numFmt w:val="lowerRoman"/>
      <w:lvlText w:val="%6."/>
      <w:lvlJc w:val="right"/>
      <w:pPr>
        <w:ind w:left="4674" w:hanging="180"/>
      </w:pPr>
    </w:lvl>
    <w:lvl w:ilvl="6" w:tplc="0C09000F" w:tentative="1">
      <w:start w:val="1"/>
      <w:numFmt w:val="decimal"/>
      <w:lvlText w:val="%7."/>
      <w:lvlJc w:val="left"/>
      <w:pPr>
        <w:ind w:left="5394" w:hanging="360"/>
      </w:pPr>
    </w:lvl>
    <w:lvl w:ilvl="7" w:tplc="0C090019" w:tentative="1">
      <w:start w:val="1"/>
      <w:numFmt w:val="lowerLetter"/>
      <w:lvlText w:val="%8."/>
      <w:lvlJc w:val="left"/>
      <w:pPr>
        <w:ind w:left="6114" w:hanging="360"/>
      </w:pPr>
    </w:lvl>
    <w:lvl w:ilvl="8" w:tplc="0C09001B" w:tentative="1">
      <w:start w:val="1"/>
      <w:numFmt w:val="lowerRoman"/>
      <w:lvlText w:val="%9."/>
      <w:lvlJc w:val="right"/>
      <w:pPr>
        <w:ind w:left="6834" w:hanging="180"/>
      </w:pPr>
    </w:lvl>
  </w:abstractNum>
  <w:abstractNum w:abstractNumId="7">
    <w:nsid w:val="4EDA5934"/>
    <w:multiLevelType w:val="hybridMultilevel"/>
    <w:tmpl w:val="DBBEAA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74C691D"/>
    <w:multiLevelType w:val="hybridMultilevel"/>
    <w:tmpl w:val="8C809AEA"/>
    <w:lvl w:ilvl="0" w:tplc="898C2414">
      <w:start w:val="4"/>
      <w:numFmt w:val="bullet"/>
      <w:lvlText w:val="-"/>
      <w:lvlJc w:val="left"/>
      <w:pPr>
        <w:ind w:left="720" w:hanging="360"/>
      </w:pPr>
      <w:rPr>
        <w:rFonts w:ascii="Arial" w:eastAsiaTheme="minorEastAsia"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8"/>
  </w:num>
  <w:num w:numId="4">
    <w:abstractNumId w:val="3"/>
  </w:num>
  <w:num w:numId="5">
    <w:abstractNumId w:val="6"/>
  </w:num>
  <w:num w:numId="6">
    <w:abstractNumId w:val="7"/>
  </w:num>
  <w:num w:numId="7">
    <w:abstractNumId w:val="4"/>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proofState w:grammar="clean"/>
  <w:stylePaneFormatFilter w:val="3F01"/>
  <w:defaultTabStop w:val="720"/>
  <w:characterSpacingControl w:val="doNotCompress"/>
  <w:compat/>
  <w:rsids>
    <w:rsidRoot w:val="003B27E6"/>
    <w:rsid w:val="00020147"/>
    <w:rsid w:val="0003450E"/>
    <w:rsid w:val="00123B86"/>
    <w:rsid w:val="00151C8F"/>
    <w:rsid w:val="00207981"/>
    <w:rsid w:val="0028444D"/>
    <w:rsid w:val="00366AAD"/>
    <w:rsid w:val="00382E70"/>
    <w:rsid w:val="003B27E6"/>
    <w:rsid w:val="003D5ACF"/>
    <w:rsid w:val="00427D50"/>
    <w:rsid w:val="004A1F8A"/>
    <w:rsid w:val="004F7FEF"/>
    <w:rsid w:val="00535967"/>
    <w:rsid w:val="00616240"/>
    <w:rsid w:val="007A7602"/>
    <w:rsid w:val="008510A6"/>
    <w:rsid w:val="008856D9"/>
    <w:rsid w:val="0092410C"/>
    <w:rsid w:val="00982688"/>
    <w:rsid w:val="00A54F33"/>
    <w:rsid w:val="00B13530"/>
    <w:rsid w:val="00B71907"/>
    <w:rsid w:val="00BA751F"/>
    <w:rsid w:val="00BC6BF9"/>
    <w:rsid w:val="00BF1293"/>
    <w:rsid w:val="00C73C6A"/>
    <w:rsid w:val="00CC69E4"/>
    <w:rsid w:val="00D83B58"/>
    <w:rsid w:val="00E9272B"/>
    <w:rsid w:val="00E92F28"/>
    <w:rsid w:val="00F25F47"/>
    <w:rsid w:val="00F4478F"/>
    <w:rsid w:val="00F460AA"/>
    <w:rsid w:val="00F6397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27E6"/>
    <w:pPr>
      <w:spacing w:after="200"/>
    </w:pPr>
    <w:rPr>
      <w:rFonts w:asciiTheme="minorHAnsi" w:eastAsiaTheme="minorEastAsia" w:hAnsiTheme="minorHAnsi" w:cstheme="minorBidi"/>
      <w:sz w:val="24"/>
      <w:szCs w:val="24"/>
      <w:lang w:val="en-US" w:eastAsia="ja-JP"/>
    </w:rPr>
  </w:style>
  <w:style w:type="paragraph" w:styleId="Heading1">
    <w:name w:val="heading 1"/>
    <w:basedOn w:val="Normal"/>
    <w:next w:val="Normal"/>
    <w:qFormat/>
    <w:rsid w:val="00535967"/>
    <w:pPr>
      <w:keepNext/>
      <w:spacing w:before="240" w:after="240"/>
      <w:outlineLvl w:val="0"/>
    </w:pPr>
    <w:rPr>
      <w:rFonts w:cs="Arial"/>
      <w:b/>
      <w:bCs/>
      <w:kern w:val="32"/>
      <w:sz w:val="28"/>
      <w:szCs w:val="28"/>
    </w:rPr>
  </w:style>
  <w:style w:type="paragraph" w:styleId="Heading2">
    <w:name w:val="heading 2"/>
    <w:basedOn w:val="Normal"/>
    <w:next w:val="Normal"/>
    <w:qFormat/>
    <w:rsid w:val="00535967"/>
    <w:pPr>
      <w:keepNext/>
      <w:spacing w:before="240" w:after="120"/>
      <w:outlineLvl w:val="1"/>
    </w:pPr>
    <w:rPr>
      <w:rFonts w:cs="Arial"/>
      <w:b/>
      <w:bCs/>
      <w:iCs/>
    </w:rPr>
  </w:style>
  <w:style w:type="paragraph" w:styleId="Heading3">
    <w:name w:val="heading 3"/>
    <w:basedOn w:val="Normal"/>
    <w:next w:val="Normal"/>
    <w:qFormat/>
    <w:rsid w:val="00535967"/>
    <w:pPr>
      <w:keepNext/>
      <w:spacing w:before="60"/>
      <w:outlineLvl w:val="2"/>
    </w:pPr>
    <w:rPr>
      <w:rFonts w:cs="Arial"/>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Char">
    <w:name w:val="Bullet Char"/>
    <w:basedOn w:val="DefaultParagraphFont"/>
    <w:link w:val="Bullet"/>
    <w:locked/>
    <w:rsid w:val="003B27E6"/>
  </w:style>
  <w:style w:type="paragraph" w:customStyle="1" w:styleId="Bullet">
    <w:name w:val="Bullet"/>
    <w:basedOn w:val="Normal"/>
    <w:link w:val="BulletChar"/>
    <w:qFormat/>
    <w:rsid w:val="003B27E6"/>
    <w:pPr>
      <w:numPr>
        <w:numId w:val="1"/>
      </w:numPr>
    </w:pPr>
    <w:rPr>
      <w:rFonts w:ascii="Times New Roman" w:eastAsia="Times New Roman" w:hAnsi="Times New Roman" w:cs="Times New Roman"/>
      <w:sz w:val="20"/>
      <w:szCs w:val="20"/>
      <w:lang w:val="en-AU" w:eastAsia="en-AU"/>
    </w:rPr>
  </w:style>
  <w:style w:type="paragraph" w:customStyle="1" w:styleId="H2">
    <w:name w:val="H2"/>
    <w:basedOn w:val="Normal"/>
    <w:qFormat/>
    <w:rsid w:val="003B27E6"/>
    <w:rPr>
      <w:b/>
      <w:sz w:val="32"/>
      <w:szCs w:val="32"/>
    </w:rPr>
  </w:style>
  <w:style w:type="paragraph" w:customStyle="1" w:styleId="H3">
    <w:name w:val="H3"/>
    <w:basedOn w:val="Normal"/>
    <w:qFormat/>
    <w:rsid w:val="003B27E6"/>
    <w:rPr>
      <w:b/>
      <w:sz w:val="28"/>
      <w:szCs w:val="28"/>
    </w:rPr>
  </w:style>
  <w:style w:type="paragraph" w:customStyle="1" w:styleId="H4">
    <w:name w:val="H4"/>
    <w:basedOn w:val="Normal"/>
    <w:qFormat/>
    <w:rsid w:val="003B27E6"/>
    <w:rPr>
      <w:b/>
    </w:rPr>
  </w:style>
  <w:style w:type="character" w:customStyle="1" w:styleId="Bullet2Char">
    <w:name w:val="Bullet_2 Char"/>
    <w:basedOn w:val="BulletChar"/>
    <w:link w:val="Bullet2"/>
    <w:locked/>
    <w:rsid w:val="003B27E6"/>
  </w:style>
  <w:style w:type="paragraph" w:customStyle="1" w:styleId="Bullet2">
    <w:name w:val="Bullet_2"/>
    <w:basedOn w:val="Bullet"/>
    <w:link w:val="Bullet2Char"/>
    <w:qFormat/>
    <w:rsid w:val="003B27E6"/>
    <w:pPr>
      <w:numPr>
        <w:ilvl w:val="1"/>
      </w:numPr>
    </w:pPr>
  </w:style>
  <w:style w:type="table" w:styleId="TableGrid">
    <w:name w:val="Table Grid"/>
    <w:basedOn w:val="TableNormal"/>
    <w:rsid w:val="003B27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54F33"/>
    <w:pPr>
      <w:ind w:left="720"/>
      <w:contextualSpacing/>
    </w:pPr>
  </w:style>
  <w:style w:type="paragraph" w:styleId="NoSpacing">
    <w:name w:val="No Spacing"/>
    <w:uiPriority w:val="1"/>
    <w:qFormat/>
    <w:rsid w:val="00F4478F"/>
    <w:rPr>
      <w:rFonts w:ascii="Arial" w:hAnsi="Arial"/>
      <w:sz w:val="22"/>
      <w:szCs w:val="22"/>
    </w:rPr>
  </w:style>
  <w:style w:type="paragraph" w:styleId="BalloonText">
    <w:name w:val="Balloon Text"/>
    <w:basedOn w:val="Normal"/>
    <w:link w:val="BalloonTextChar"/>
    <w:rsid w:val="004A1F8A"/>
    <w:pPr>
      <w:spacing w:after="0"/>
    </w:pPr>
    <w:rPr>
      <w:rFonts w:ascii="Tahoma" w:hAnsi="Tahoma" w:cs="Tahoma"/>
      <w:sz w:val="16"/>
      <w:szCs w:val="16"/>
    </w:rPr>
  </w:style>
  <w:style w:type="character" w:customStyle="1" w:styleId="BalloonTextChar">
    <w:name w:val="Balloon Text Char"/>
    <w:basedOn w:val="DefaultParagraphFont"/>
    <w:link w:val="BalloonText"/>
    <w:rsid w:val="004A1F8A"/>
    <w:rPr>
      <w:rFonts w:ascii="Tahoma" w:eastAsiaTheme="minorEastAsia" w:hAnsi="Tahoma" w:cs="Tahoma"/>
      <w:sz w:val="16"/>
      <w:szCs w:val="16"/>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27E6"/>
    <w:pPr>
      <w:spacing w:after="200"/>
    </w:pPr>
    <w:rPr>
      <w:rFonts w:asciiTheme="minorHAnsi" w:eastAsiaTheme="minorEastAsia" w:hAnsiTheme="minorHAnsi" w:cstheme="minorBidi"/>
      <w:sz w:val="24"/>
      <w:szCs w:val="24"/>
      <w:lang w:val="en-US" w:eastAsia="ja-JP"/>
    </w:rPr>
  </w:style>
  <w:style w:type="paragraph" w:styleId="Heading1">
    <w:name w:val="heading 1"/>
    <w:basedOn w:val="Normal"/>
    <w:next w:val="Normal"/>
    <w:qFormat/>
    <w:rsid w:val="00535967"/>
    <w:pPr>
      <w:keepNext/>
      <w:spacing w:before="240" w:after="240"/>
      <w:outlineLvl w:val="0"/>
    </w:pPr>
    <w:rPr>
      <w:rFonts w:cs="Arial"/>
      <w:b/>
      <w:bCs/>
      <w:kern w:val="32"/>
      <w:sz w:val="28"/>
      <w:szCs w:val="28"/>
    </w:rPr>
  </w:style>
  <w:style w:type="paragraph" w:styleId="Heading2">
    <w:name w:val="heading 2"/>
    <w:basedOn w:val="Normal"/>
    <w:next w:val="Normal"/>
    <w:qFormat/>
    <w:rsid w:val="00535967"/>
    <w:pPr>
      <w:keepNext/>
      <w:spacing w:before="240" w:after="120"/>
      <w:outlineLvl w:val="1"/>
    </w:pPr>
    <w:rPr>
      <w:rFonts w:cs="Arial"/>
      <w:b/>
      <w:bCs/>
      <w:iCs/>
    </w:rPr>
  </w:style>
  <w:style w:type="paragraph" w:styleId="Heading3">
    <w:name w:val="heading 3"/>
    <w:basedOn w:val="Normal"/>
    <w:next w:val="Normal"/>
    <w:qFormat/>
    <w:rsid w:val="00535967"/>
    <w:pPr>
      <w:keepNext/>
      <w:spacing w:before="60"/>
      <w:outlineLvl w:val="2"/>
    </w:pPr>
    <w:rPr>
      <w:rFonts w:cs="Arial"/>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Char">
    <w:name w:val="Bullet Char"/>
    <w:basedOn w:val="DefaultParagraphFont"/>
    <w:link w:val="Bullet"/>
    <w:locked/>
    <w:rsid w:val="003B27E6"/>
  </w:style>
  <w:style w:type="paragraph" w:customStyle="1" w:styleId="Bullet">
    <w:name w:val="Bullet"/>
    <w:basedOn w:val="Normal"/>
    <w:link w:val="BulletChar"/>
    <w:qFormat/>
    <w:rsid w:val="003B27E6"/>
    <w:pPr>
      <w:numPr>
        <w:numId w:val="1"/>
      </w:numPr>
    </w:pPr>
    <w:rPr>
      <w:rFonts w:ascii="Times New Roman" w:eastAsia="Times New Roman" w:hAnsi="Times New Roman" w:cs="Times New Roman"/>
      <w:sz w:val="20"/>
      <w:szCs w:val="20"/>
      <w:lang w:val="en-AU" w:eastAsia="en-AU"/>
    </w:rPr>
  </w:style>
  <w:style w:type="paragraph" w:customStyle="1" w:styleId="H2">
    <w:name w:val="H2"/>
    <w:basedOn w:val="Normal"/>
    <w:qFormat/>
    <w:rsid w:val="003B27E6"/>
    <w:rPr>
      <w:b/>
      <w:sz w:val="32"/>
      <w:szCs w:val="32"/>
    </w:rPr>
  </w:style>
  <w:style w:type="paragraph" w:customStyle="1" w:styleId="H3">
    <w:name w:val="H3"/>
    <w:basedOn w:val="Normal"/>
    <w:qFormat/>
    <w:rsid w:val="003B27E6"/>
    <w:rPr>
      <w:b/>
      <w:sz w:val="28"/>
      <w:szCs w:val="28"/>
    </w:rPr>
  </w:style>
  <w:style w:type="paragraph" w:customStyle="1" w:styleId="H4">
    <w:name w:val="H4"/>
    <w:basedOn w:val="Normal"/>
    <w:qFormat/>
    <w:rsid w:val="003B27E6"/>
    <w:rPr>
      <w:b/>
    </w:rPr>
  </w:style>
  <w:style w:type="character" w:customStyle="1" w:styleId="Bullet2Char">
    <w:name w:val="Bullet_2 Char"/>
    <w:basedOn w:val="BulletChar"/>
    <w:link w:val="Bullet2"/>
    <w:locked/>
    <w:rsid w:val="003B27E6"/>
  </w:style>
  <w:style w:type="paragraph" w:customStyle="1" w:styleId="Bullet2">
    <w:name w:val="Bullet_2"/>
    <w:basedOn w:val="Bullet"/>
    <w:link w:val="Bullet2Char"/>
    <w:qFormat/>
    <w:rsid w:val="003B27E6"/>
    <w:pPr>
      <w:numPr>
        <w:ilvl w:val="1"/>
      </w:numPr>
    </w:pPr>
  </w:style>
  <w:style w:type="table" w:styleId="TableGrid">
    <w:name w:val="Table Grid"/>
    <w:basedOn w:val="TableNormal"/>
    <w:rsid w:val="003B27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54F33"/>
    <w:pPr>
      <w:ind w:left="720"/>
      <w:contextualSpacing/>
    </w:pPr>
  </w:style>
  <w:style w:type="paragraph" w:styleId="NoSpacing">
    <w:name w:val="No Spacing"/>
    <w:uiPriority w:val="1"/>
    <w:qFormat/>
    <w:rsid w:val="00F4478F"/>
    <w:rPr>
      <w:rFonts w:ascii="Arial" w:hAnsi="Arial"/>
      <w:sz w:val="22"/>
      <w:szCs w:val="22"/>
    </w:rPr>
  </w:style>
  <w:style w:type="paragraph" w:styleId="BalloonText">
    <w:name w:val="Balloon Text"/>
    <w:basedOn w:val="Normal"/>
    <w:link w:val="BalloonTextChar"/>
    <w:rsid w:val="004A1F8A"/>
    <w:pPr>
      <w:spacing w:after="0"/>
    </w:pPr>
    <w:rPr>
      <w:rFonts w:ascii="Tahoma" w:hAnsi="Tahoma" w:cs="Tahoma"/>
      <w:sz w:val="16"/>
      <w:szCs w:val="16"/>
    </w:rPr>
  </w:style>
  <w:style w:type="character" w:customStyle="1" w:styleId="BalloonTextChar">
    <w:name w:val="Balloon Text Char"/>
    <w:basedOn w:val="DefaultParagraphFont"/>
    <w:link w:val="BalloonText"/>
    <w:rsid w:val="004A1F8A"/>
    <w:rPr>
      <w:rFonts w:ascii="Tahoma" w:eastAsiaTheme="minorEastAsia" w:hAnsi="Tahoma" w:cs="Tahoma"/>
      <w:sz w:val="16"/>
      <w:szCs w:val="16"/>
      <w:lang w:val="en-US" w:eastAsia="ja-JP"/>
    </w:rPr>
  </w:style>
</w:styles>
</file>

<file path=word/webSettings.xml><?xml version="1.0" encoding="utf-8"?>
<w:webSettings xmlns:r="http://schemas.openxmlformats.org/officeDocument/2006/relationships" xmlns:w="http://schemas.openxmlformats.org/wordprocessingml/2006/main">
  <w:divs>
    <w:div w:id="35281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2289</Words>
  <Characters>13411</Characters>
  <Application>Microsoft Office Word</Application>
  <DocSecurity>0</DocSecurity>
  <Lines>111</Lines>
  <Paragraphs>31</Paragraphs>
  <ScaleCrop>false</ScaleCrop>
  <Company/>
  <LinksUpToDate>false</LinksUpToDate>
  <CharactersWithSpaces>15669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098-adelaide-city-council </dc:title>
  <dc:creator/>
  <cp:lastModifiedBy/>
  <cp:revision>1</cp:revision>
  <dcterms:created xsi:type="dcterms:W3CDTF">2014-10-28T22:32:00Z</dcterms:created>
  <dcterms:modified xsi:type="dcterms:W3CDTF">2014-10-28T22:33:00Z</dcterms:modified>
</cp:coreProperties>
</file>