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CB5F0A" w:rsidRPr="00417D4D" w:rsidRDefault="00CB5F0A" w:rsidP="00CB5F0A">
            <w:pPr>
              <w:spacing w:after="120"/>
              <w:rPr>
                <w:rFonts w:asciiTheme="minorHAnsi" w:hAnsiTheme="minorHAnsi"/>
              </w:rPr>
            </w:pPr>
            <w:r w:rsidRPr="00417D4D">
              <w:rPr>
                <w:rFonts w:asciiTheme="minorHAnsi" w:hAnsiTheme="minorHAnsi"/>
              </w:rPr>
              <w:t>Thank you for the opportunity to comment. The responses provided below have been prepared by the Gondwana Rainforests advisory comm</w:t>
            </w:r>
            <w:r w:rsidR="00FB3ADA">
              <w:rPr>
                <w:rFonts w:asciiTheme="minorHAnsi" w:hAnsiTheme="minorHAnsi"/>
              </w:rPr>
              <w:t>ittees, appointed by state and C</w:t>
            </w:r>
            <w:r w:rsidRPr="00417D4D">
              <w:rPr>
                <w:rFonts w:asciiTheme="minorHAnsi" w:hAnsiTheme="minorHAnsi"/>
              </w:rPr>
              <w:t>ommonwealth ministers to provide advice on the protection and management of the Gondwana Rainforests of Australia World Heritage Area</w:t>
            </w:r>
            <w:r w:rsidR="00FB3ADA">
              <w:rPr>
                <w:rFonts w:asciiTheme="minorHAnsi" w:hAnsiTheme="minorHAnsi"/>
              </w:rPr>
              <w:t xml:space="preserve"> (WHA)</w:t>
            </w:r>
            <w:r w:rsidRPr="00417D4D">
              <w:rPr>
                <w:rFonts w:asciiTheme="minorHAnsi" w:hAnsiTheme="minorHAnsi"/>
              </w:rPr>
              <w:t xml:space="preserve">. </w:t>
            </w:r>
          </w:p>
          <w:p w:rsidR="00CB5F0A" w:rsidRPr="00417D4D" w:rsidRDefault="00CB5F0A" w:rsidP="00CB5F0A">
            <w:pPr>
              <w:spacing w:after="120"/>
              <w:rPr>
                <w:rFonts w:asciiTheme="minorHAnsi" w:hAnsiTheme="minorHAnsi"/>
              </w:rPr>
            </w:pPr>
            <w:r w:rsidRPr="00417D4D">
              <w:rPr>
                <w:rFonts w:asciiTheme="minorHAnsi" w:hAnsiTheme="minorHAnsi"/>
              </w:rPr>
              <w:t xml:space="preserve">The Gondwana Rainforests </w:t>
            </w:r>
            <w:r w:rsidR="00FB3ADA">
              <w:rPr>
                <w:rFonts w:asciiTheme="minorHAnsi" w:hAnsiTheme="minorHAnsi"/>
              </w:rPr>
              <w:t xml:space="preserve">WHA </w:t>
            </w:r>
            <w:r w:rsidRPr="00417D4D">
              <w:rPr>
                <w:rFonts w:asciiTheme="minorHAnsi" w:hAnsiTheme="minorHAnsi"/>
              </w:rPr>
              <w:t xml:space="preserve">has been listed as it is recognised as being of outstanding universal value for what it tells us about the development of life on earth and, in particular, the development of Australian landforms and flora and fauna. </w:t>
            </w:r>
          </w:p>
          <w:p w:rsidR="00CB5F0A" w:rsidRPr="00417D4D" w:rsidRDefault="00CB5F0A" w:rsidP="00CB5F0A">
            <w:pPr>
              <w:spacing w:after="120"/>
              <w:rPr>
                <w:rFonts w:asciiTheme="minorHAnsi" w:hAnsiTheme="minorHAnsi"/>
              </w:rPr>
            </w:pPr>
            <w:r w:rsidRPr="00417D4D">
              <w:rPr>
                <w:rFonts w:asciiTheme="minorHAnsi" w:hAnsiTheme="minorHAnsi"/>
              </w:rPr>
              <w:t>One of the key criteria for listing is the rich biodiversity in the World Heritage Area as rainforests contain so many of Australia’s species. This richness of species, combined with spectacular landscapes and fascinating, verdant rainforests make this World Heritage Area a drawcard for regional, national and international tourists alike as recognised through the listing of a section of the WHA in Australia</w:t>
            </w:r>
            <w:r w:rsidR="00FB3ADA">
              <w:rPr>
                <w:rFonts w:asciiTheme="minorHAnsi" w:hAnsiTheme="minorHAnsi"/>
              </w:rPr>
              <w:t>’s</w:t>
            </w:r>
            <w:r w:rsidRPr="00417D4D">
              <w:rPr>
                <w:rFonts w:asciiTheme="minorHAnsi" w:hAnsiTheme="minorHAnsi"/>
              </w:rPr>
              <w:t xml:space="preserve"> Green Cauldron National Landscape.</w:t>
            </w:r>
          </w:p>
          <w:p w:rsidR="00CB5F0A" w:rsidRPr="00417D4D" w:rsidRDefault="00CB5F0A" w:rsidP="00CB5F0A">
            <w:pPr>
              <w:spacing w:after="120"/>
              <w:rPr>
                <w:rFonts w:asciiTheme="minorHAnsi" w:hAnsiTheme="minorHAnsi"/>
              </w:rPr>
            </w:pPr>
            <w:r w:rsidRPr="00417D4D">
              <w:rPr>
                <w:rFonts w:asciiTheme="minorHAnsi" w:hAnsiTheme="minorHAnsi"/>
              </w:rPr>
              <w:t xml:space="preserve"> It is critically important that the </w:t>
            </w:r>
            <w:r w:rsidR="00FB3ADA">
              <w:rPr>
                <w:rFonts w:asciiTheme="minorHAnsi" w:hAnsiTheme="minorHAnsi"/>
              </w:rPr>
              <w:t xml:space="preserve">unique and </w:t>
            </w:r>
            <w:r w:rsidRPr="00417D4D">
              <w:rPr>
                <w:rFonts w:asciiTheme="minorHAnsi" w:hAnsiTheme="minorHAnsi"/>
              </w:rPr>
              <w:t>threatened species in these rainforests are afforded the best protection possible to support Australia’s agreed commitments under the World Heritage Convention</w:t>
            </w:r>
            <w:r w:rsidR="00FB3ADA">
              <w:rPr>
                <w:rFonts w:asciiTheme="minorHAnsi" w:hAnsiTheme="minorHAnsi"/>
              </w:rPr>
              <w:t>.</w:t>
            </w:r>
            <w:r w:rsidRPr="00417D4D">
              <w:rPr>
                <w:rFonts w:asciiTheme="minorHAnsi" w:hAnsiTheme="minorHAnsi"/>
              </w:rPr>
              <w:t xml:space="preserve"> </w:t>
            </w:r>
          </w:p>
          <w:p w:rsidR="005A4D6A" w:rsidRPr="005A4D6A" w:rsidRDefault="005A4D6A" w:rsidP="005A4D6A">
            <w:pPr>
              <w:spacing w:after="120"/>
              <w:rPr>
                <w:rFonts w:asciiTheme="minorHAnsi" w:hAnsiTheme="minorHAnsi"/>
              </w:rPr>
            </w:pPr>
            <w:r w:rsidRPr="005A4D6A">
              <w:rPr>
                <w:rFonts w:asciiTheme="minorHAnsi" w:hAnsiTheme="minorHAnsi"/>
              </w:rPr>
              <w:t xml:space="preserve">Because of the constitutional history of Australia, almost all IUCN Category II national parks </w:t>
            </w:r>
            <w:r w:rsidR="00FB3ADA">
              <w:rPr>
                <w:rFonts w:asciiTheme="minorHAnsi" w:hAnsiTheme="minorHAnsi"/>
              </w:rPr>
              <w:t xml:space="preserve">in Australia </w:t>
            </w:r>
            <w:r w:rsidRPr="005A4D6A">
              <w:rPr>
                <w:rFonts w:asciiTheme="minorHAnsi" w:hAnsiTheme="minorHAnsi"/>
              </w:rPr>
              <w:t xml:space="preserve">are managed by State and Territory governments. Very few are managed directly by Parks Australia. This, however, is part of Australia’s internal governance. In the public perception, whether for tourism or for general heritage conservation interest, they are all national </w:t>
            </w:r>
            <w:proofErr w:type="gramStart"/>
            <w:r w:rsidRPr="005A4D6A">
              <w:rPr>
                <w:rFonts w:asciiTheme="minorHAnsi" w:hAnsiTheme="minorHAnsi"/>
              </w:rPr>
              <w:t>parks</w:t>
            </w:r>
            <w:r w:rsidR="00FB3ADA">
              <w:rPr>
                <w:rFonts w:asciiTheme="minorHAnsi" w:hAnsiTheme="minorHAnsi"/>
              </w:rPr>
              <w:t xml:space="preserve"> </w:t>
            </w:r>
            <w:r w:rsidRPr="005A4D6A">
              <w:rPr>
                <w:rFonts w:asciiTheme="minorHAnsi" w:hAnsiTheme="minorHAnsi"/>
              </w:rPr>
              <w:t>.</w:t>
            </w:r>
            <w:proofErr w:type="gramEnd"/>
            <w:r w:rsidRPr="005A4D6A">
              <w:rPr>
                <w:rFonts w:asciiTheme="minorHAnsi" w:hAnsiTheme="minorHAnsi"/>
              </w:rPr>
              <w:t xml:space="preserve"> </w:t>
            </w:r>
          </w:p>
          <w:p w:rsidR="005A4D6A" w:rsidRPr="005A4D6A" w:rsidRDefault="005A4D6A" w:rsidP="005A4D6A">
            <w:pPr>
              <w:spacing w:after="120"/>
              <w:rPr>
                <w:rFonts w:asciiTheme="minorHAnsi" w:hAnsiTheme="minorHAnsi"/>
              </w:rPr>
            </w:pPr>
            <w:r w:rsidRPr="005A4D6A">
              <w:rPr>
                <w:rFonts w:asciiTheme="minorHAnsi" w:hAnsiTheme="minorHAnsi"/>
              </w:rPr>
              <w:t>Indeed, in this public perception, there is a ranking of natural heritage, as follows. World Heritage is the universally acknowledged top rank or brand, comparable to the Olympics in sport. Various other internationally recognised categories such as Biosphere Reserves, RAMSAR reserves, Geoparks, etc.</w:t>
            </w:r>
            <w:r w:rsidR="00FB3ADA">
              <w:rPr>
                <w:rFonts w:asciiTheme="minorHAnsi" w:hAnsiTheme="minorHAnsi"/>
              </w:rPr>
              <w:t>,</w:t>
            </w:r>
            <w:r w:rsidRPr="005A4D6A">
              <w:rPr>
                <w:rFonts w:asciiTheme="minorHAnsi" w:hAnsiTheme="minorHAnsi"/>
              </w:rPr>
              <w:t xml:space="preserve"> are ranked second. National parks, which are perceived as a country’s principal national</w:t>
            </w:r>
            <w:r w:rsidRPr="005A4D6A">
              <w:rPr>
                <w:rFonts w:asciiTheme="minorHAnsi" w:hAnsiTheme="minorHAnsi"/>
              </w:rPr>
              <w:noBreakHyphen/>
              <w:t xml:space="preserve">scale natural heritage assets, are ranked third, even if they are managed at </w:t>
            </w:r>
            <w:r w:rsidR="00FB3ADA">
              <w:rPr>
                <w:rFonts w:asciiTheme="minorHAnsi" w:hAnsiTheme="minorHAnsi"/>
              </w:rPr>
              <w:t>s</w:t>
            </w:r>
            <w:r w:rsidRPr="005A4D6A">
              <w:rPr>
                <w:rFonts w:asciiTheme="minorHAnsi" w:hAnsiTheme="minorHAnsi"/>
              </w:rPr>
              <w:t xml:space="preserve">tate </w:t>
            </w:r>
            <w:r w:rsidR="00FB3ADA">
              <w:rPr>
                <w:rFonts w:asciiTheme="minorHAnsi" w:hAnsiTheme="minorHAnsi"/>
              </w:rPr>
              <w:t xml:space="preserve">or territory </w:t>
            </w:r>
            <w:r w:rsidRPr="005A4D6A">
              <w:rPr>
                <w:rFonts w:asciiTheme="minorHAnsi" w:hAnsiTheme="minorHAnsi"/>
              </w:rPr>
              <w:t xml:space="preserve">level. Other forms of national heritage designation, including other types of conservation reserve, cultural heritage, and national heritage designation applying only within Australia, </w:t>
            </w:r>
            <w:r w:rsidR="00FB3ADA">
              <w:rPr>
                <w:rFonts w:asciiTheme="minorHAnsi" w:hAnsiTheme="minorHAnsi"/>
              </w:rPr>
              <w:t>rank</w:t>
            </w:r>
            <w:r w:rsidRPr="005A4D6A">
              <w:rPr>
                <w:rFonts w:asciiTheme="minorHAnsi" w:hAnsiTheme="minorHAnsi"/>
              </w:rPr>
              <w:t xml:space="preserve"> fourth. </w:t>
            </w:r>
          </w:p>
          <w:p w:rsidR="005A4D6A" w:rsidRPr="00766203" w:rsidRDefault="005A4D6A" w:rsidP="005A4D6A">
            <w:pPr>
              <w:spacing w:after="120"/>
              <w:rPr>
                <w:rFonts w:ascii="Arial" w:hAnsi="Arial" w:cs="Arial"/>
              </w:rPr>
            </w:pPr>
            <w:r w:rsidRPr="005A4D6A">
              <w:rPr>
                <w:rFonts w:asciiTheme="minorHAnsi" w:hAnsiTheme="minorHAnsi"/>
              </w:rPr>
              <w:t xml:space="preserve">The Australian government is the State Party to the World Heritage Convention and other international conventions, and the external affairs power of the Australian Constitution gives it the ability, and hence also the responsibility, to manage World Heritage and other international natural heritage areas effectively. Within the international community, this is perceived as a legal requirement incumbent upon the Australian government, and overriding any political, legal or structural impediments. It is the Australian government’s responsibility to find ways to protect its World Heritage properties, and this includes finding ways to overcome any governance barriers.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CB5F0A" w:rsidP="000341CC">
            <w:pPr>
              <w:rPr>
                <w:rFonts w:ascii="Arial" w:hAnsi="Arial" w:cs="Arial"/>
              </w:rPr>
            </w:pPr>
            <w:r>
              <w:rPr>
                <w:rFonts w:ascii="Arial" w:hAnsi="Arial" w:cs="Arial"/>
              </w:rPr>
              <w:t>Gondwana Rainforests of Australia World Heritage Area advisory committees</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lastRenderedPageBreak/>
              <w:t>Name of Author:</w:t>
            </w:r>
          </w:p>
        </w:tc>
        <w:tc>
          <w:tcPr>
            <w:tcW w:w="7119" w:type="dxa"/>
          </w:tcPr>
          <w:p w:rsidR="008F0D14" w:rsidRPr="00CB5F0A" w:rsidRDefault="00CB5F0A" w:rsidP="00FB3ADA">
            <w:pPr>
              <w:rPr>
                <w:rFonts w:ascii="Arial" w:hAnsi="Arial" w:cs="Arial"/>
                <w:lang w:val="en-GB"/>
              </w:rPr>
            </w:pPr>
            <w:r w:rsidRPr="00CB5F0A">
              <w:rPr>
                <w:rFonts w:ascii="Arial" w:hAnsi="Arial" w:cs="Arial"/>
                <w:lang w:val="en-GB"/>
              </w:rPr>
              <w:t>Submitted by Professor Nick Reid and Dr Mahri Koch on behalf o</w:t>
            </w:r>
            <w:r w:rsidR="00FB3ADA">
              <w:rPr>
                <w:rFonts w:ascii="Arial" w:hAnsi="Arial" w:cs="Arial"/>
                <w:lang w:val="en-GB"/>
              </w:rPr>
              <w:t>f</w:t>
            </w:r>
            <w:r w:rsidRPr="00CB5F0A">
              <w:rPr>
                <w:rFonts w:ascii="Arial" w:hAnsi="Arial" w:cs="Arial"/>
                <w:lang w:val="en-GB"/>
              </w:rPr>
              <w:t xml:space="preserve"> the Gondwana Rainforests </w:t>
            </w:r>
            <w:r w:rsidR="00FB3ADA">
              <w:rPr>
                <w:rFonts w:ascii="Arial" w:hAnsi="Arial" w:cs="Arial"/>
                <w:lang w:val="en-GB"/>
              </w:rPr>
              <w:t>A</w:t>
            </w:r>
            <w:r w:rsidRPr="00CB5F0A">
              <w:rPr>
                <w:rFonts w:ascii="Arial" w:hAnsi="Arial" w:cs="Arial"/>
                <w:lang w:val="en-GB"/>
              </w:rPr>
              <w:t xml:space="preserve">dvisory </w:t>
            </w:r>
            <w:r w:rsidR="00FB3ADA">
              <w:rPr>
                <w:rFonts w:ascii="Arial" w:hAnsi="Arial" w:cs="Arial"/>
                <w:lang w:val="en-GB"/>
              </w:rPr>
              <w:t>C</w:t>
            </w:r>
            <w:r w:rsidRPr="00CB5F0A">
              <w:rPr>
                <w:rFonts w:ascii="Arial" w:hAnsi="Arial" w:cs="Arial"/>
                <w:lang w:val="en-GB"/>
              </w:rPr>
              <w:t>ommittees</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CB5F0A" w:rsidRDefault="00CB5F0A" w:rsidP="00CB5F0A">
            <w:pPr>
              <w:rPr>
                <w:rFonts w:ascii="Arial" w:hAnsi="Arial" w:cs="Arial"/>
                <w:lang w:val="en-GB"/>
              </w:rPr>
            </w:pPr>
            <w:r w:rsidRPr="00CB5F0A">
              <w:rPr>
                <w:rFonts w:ascii="Arial" w:hAnsi="Arial" w:cs="Arial"/>
                <w:lang w:val="en-GB"/>
              </w:rPr>
              <w:t>9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8F10D7" w:rsidRPr="00BE789F" w:rsidRDefault="007F1A58" w:rsidP="00A86A6C">
            <w:pPr>
              <w:pStyle w:val="Style2"/>
              <w:keepNext w:val="0"/>
              <w:rPr>
                <w:i/>
              </w:rPr>
            </w:pPr>
            <w:r w:rsidRPr="007F1A58">
              <w:rPr>
                <w:color w:val="365F91"/>
              </w:rPr>
              <w:t>Q</w:t>
            </w:r>
            <w:r>
              <w:rPr>
                <w:color w:val="365F91"/>
              </w:rPr>
              <w:t>uestions</w:t>
            </w:r>
          </w:p>
        </w:tc>
      </w:tr>
      <w:tr w:rsidR="003D3C13" w:rsidTr="00B146BD">
        <w:tc>
          <w:tcPr>
            <w:tcW w:w="9926" w:type="dxa"/>
            <w:gridSpan w:val="2"/>
            <w:shd w:val="clear" w:color="auto" w:fill="C6D9F1" w:themeFill="text2" w:themeFillTint="33"/>
          </w:tcPr>
          <w:p w:rsidR="003D3C13" w:rsidRDefault="005D4CD1" w:rsidP="00A86A6C">
            <w:pPr>
              <w:pStyle w:val="ListNumber"/>
            </w:pPr>
            <w:r w:rsidRPr="005D4CD1">
              <w:rPr>
                <w:b/>
              </w:rPr>
              <w:t xml:space="preserve">Improve National Leadership </w:t>
            </w:r>
          </w:p>
        </w:tc>
      </w:tr>
      <w:tr w:rsidR="003D3C13" w:rsidTr="00B146BD">
        <w:trPr>
          <w:trHeight w:val="1184"/>
        </w:trPr>
        <w:tc>
          <w:tcPr>
            <w:tcW w:w="9926" w:type="dxa"/>
            <w:gridSpan w:val="2"/>
            <w:tcBorders>
              <w:bottom w:val="single" w:sz="4" w:space="0" w:color="auto"/>
            </w:tcBorders>
          </w:tcPr>
          <w:p w:rsidR="00CB5F0A" w:rsidRPr="00417D4D" w:rsidRDefault="00CB5F0A" w:rsidP="00CB5F0A">
            <w:pPr>
              <w:pStyle w:val="ListParagraph"/>
              <w:numPr>
                <w:ilvl w:val="1"/>
                <w:numId w:val="7"/>
              </w:numPr>
              <w:spacing w:after="0" w:line="240" w:lineRule="auto"/>
              <w:ind w:left="357" w:hanging="357"/>
              <w:rPr>
                <w:rFonts w:asciiTheme="minorHAnsi" w:hAnsiTheme="minorHAnsi"/>
                <w:color w:val="1F497D"/>
              </w:rPr>
            </w:pPr>
            <w:r w:rsidRPr="00417D4D">
              <w:rPr>
                <w:rFonts w:asciiTheme="minorHAnsi" w:hAnsiTheme="minorHAnsi"/>
                <w:color w:val="1F497D"/>
              </w:rPr>
              <w:t>What are the most important things the Australian Government should be doing to offer leadership in heritage?</w:t>
            </w:r>
          </w:p>
          <w:p w:rsidR="00CB5F0A" w:rsidRPr="00C13D7C" w:rsidRDefault="00CB5F0A" w:rsidP="00CB5F0A">
            <w:pPr>
              <w:rPr>
                <w:rFonts w:asciiTheme="minorHAnsi" w:hAnsiTheme="minorHAnsi"/>
              </w:rPr>
            </w:pPr>
            <w:r w:rsidRPr="00C13D7C">
              <w:rPr>
                <w:rFonts w:asciiTheme="minorHAnsi" w:hAnsiTheme="minorHAnsi"/>
              </w:rPr>
              <w:t xml:space="preserve">There is significant community concern that the Australian Government is missing opportunities to showcase leadership </w:t>
            </w:r>
            <w:r w:rsidR="00FB3ADA">
              <w:rPr>
                <w:rFonts w:asciiTheme="minorHAnsi" w:hAnsiTheme="minorHAnsi"/>
              </w:rPr>
              <w:t xml:space="preserve">and </w:t>
            </w:r>
            <w:r w:rsidRPr="00C13D7C">
              <w:rPr>
                <w:rFonts w:asciiTheme="minorHAnsi" w:hAnsiTheme="minorHAnsi"/>
              </w:rPr>
              <w:t xml:space="preserve">passing responsibilities to </w:t>
            </w:r>
            <w:r w:rsidR="00FB3ADA">
              <w:rPr>
                <w:rFonts w:asciiTheme="minorHAnsi" w:hAnsiTheme="minorHAnsi"/>
              </w:rPr>
              <w:t>lesser jurisdictions and agents</w:t>
            </w:r>
            <w:r w:rsidRPr="00C13D7C">
              <w:rPr>
                <w:rFonts w:asciiTheme="minorHAnsi" w:hAnsiTheme="minorHAnsi"/>
              </w:rPr>
              <w:t xml:space="preserve">. It is critical that the </w:t>
            </w:r>
            <w:r w:rsidR="00FB3ADA">
              <w:rPr>
                <w:rFonts w:asciiTheme="minorHAnsi" w:hAnsiTheme="minorHAnsi"/>
              </w:rPr>
              <w:t>federal g</w:t>
            </w:r>
            <w:r w:rsidRPr="00C13D7C">
              <w:rPr>
                <w:rFonts w:asciiTheme="minorHAnsi" w:hAnsiTheme="minorHAnsi"/>
              </w:rPr>
              <w:t>overnment provides leadership in setting the agenda</w:t>
            </w:r>
            <w:r w:rsidR="00FB3ADA">
              <w:rPr>
                <w:rFonts w:asciiTheme="minorHAnsi" w:hAnsiTheme="minorHAnsi"/>
              </w:rPr>
              <w:t>,</w:t>
            </w:r>
            <w:r w:rsidRPr="00C13D7C">
              <w:rPr>
                <w:rFonts w:asciiTheme="minorHAnsi" w:hAnsiTheme="minorHAnsi"/>
              </w:rPr>
              <w:t xml:space="preserve"> including raising community awareness of the value of </w:t>
            </w:r>
            <w:r w:rsidR="00FB3ADA">
              <w:rPr>
                <w:rFonts w:asciiTheme="minorHAnsi" w:hAnsiTheme="minorHAnsi"/>
              </w:rPr>
              <w:t xml:space="preserve">Australia’s </w:t>
            </w:r>
            <w:r w:rsidRPr="00C13D7C">
              <w:rPr>
                <w:rFonts w:asciiTheme="minorHAnsi" w:hAnsiTheme="minorHAnsi"/>
              </w:rPr>
              <w:t>heritage and the value to the community in protecting th</w:t>
            </w:r>
            <w:r w:rsidR="00143680">
              <w:rPr>
                <w:rFonts w:asciiTheme="minorHAnsi" w:hAnsiTheme="minorHAnsi"/>
              </w:rPr>
              <w:t>e national estate</w:t>
            </w:r>
            <w:r w:rsidRPr="00C13D7C">
              <w:rPr>
                <w:rFonts w:asciiTheme="minorHAnsi" w:hAnsiTheme="minorHAnsi"/>
              </w:rPr>
              <w:t xml:space="preserve">. </w:t>
            </w:r>
            <w:r>
              <w:rPr>
                <w:rFonts w:asciiTheme="minorHAnsi" w:hAnsiTheme="minorHAnsi"/>
              </w:rPr>
              <w:t xml:space="preserve"> Two </w:t>
            </w:r>
            <w:r w:rsidR="00C9466E">
              <w:rPr>
                <w:rFonts w:asciiTheme="minorHAnsi" w:hAnsiTheme="minorHAnsi"/>
              </w:rPr>
              <w:t xml:space="preserve">aspects </w:t>
            </w:r>
            <w:r w:rsidR="00D82F4E">
              <w:rPr>
                <w:rFonts w:asciiTheme="minorHAnsi" w:hAnsiTheme="minorHAnsi"/>
              </w:rPr>
              <w:t xml:space="preserve">deserve </w:t>
            </w:r>
            <w:r w:rsidR="0041142E">
              <w:rPr>
                <w:rFonts w:asciiTheme="minorHAnsi" w:hAnsiTheme="minorHAnsi"/>
              </w:rPr>
              <w:t xml:space="preserve">comment: </w:t>
            </w:r>
            <w:r>
              <w:rPr>
                <w:rFonts w:asciiTheme="minorHAnsi" w:hAnsiTheme="minorHAnsi"/>
              </w:rPr>
              <w:t xml:space="preserve">positive leadership in </w:t>
            </w:r>
            <w:proofErr w:type="gramStart"/>
            <w:r w:rsidR="0041142E">
              <w:rPr>
                <w:rFonts w:asciiTheme="minorHAnsi" w:hAnsiTheme="minorHAnsi"/>
              </w:rPr>
              <w:t>recognising  the</w:t>
            </w:r>
            <w:proofErr w:type="gramEnd"/>
            <w:r w:rsidR="0041142E">
              <w:rPr>
                <w:rFonts w:asciiTheme="minorHAnsi" w:hAnsiTheme="minorHAnsi"/>
              </w:rPr>
              <w:t xml:space="preserve"> nation’s </w:t>
            </w:r>
            <w:r>
              <w:rPr>
                <w:rFonts w:asciiTheme="minorHAnsi" w:hAnsiTheme="minorHAnsi"/>
              </w:rPr>
              <w:t>heritage</w:t>
            </w:r>
            <w:r w:rsidR="0041142E">
              <w:rPr>
                <w:rFonts w:asciiTheme="minorHAnsi" w:hAnsiTheme="minorHAnsi"/>
              </w:rPr>
              <w:t>,</w:t>
            </w:r>
            <w:r>
              <w:rPr>
                <w:rFonts w:asciiTheme="minorHAnsi" w:hAnsiTheme="minorHAnsi"/>
              </w:rPr>
              <w:t xml:space="preserve"> and policy changes in relation to </w:t>
            </w:r>
            <w:r w:rsidR="0041142E">
              <w:rPr>
                <w:rFonts w:asciiTheme="minorHAnsi" w:hAnsiTheme="minorHAnsi"/>
              </w:rPr>
              <w:t xml:space="preserve">environmental </w:t>
            </w:r>
            <w:r>
              <w:rPr>
                <w:rFonts w:asciiTheme="minorHAnsi" w:hAnsiTheme="minorHAnsi"/>
              </w:rPr>
              <w:t>impact assessment.</w:t>
            </w:r>
          </w:p>
          <w:p w:rsidR="00CB5F0A" w:rsidRPr="00CB5F0A" w:rsidRDefault="00CB5F0A" w:rsidP="00CB5F0A">
            <w:pPr>
              <w:pStyle w:val="ListParagraph"/>
              <w:numPr>
                <w:ilvl w:val="0"/>
                <w:numId w:val="12"/>
              </w:numPr>
              <w:spacing w:after="120" w:line="240" w:lineRule="auto"/>
              <w:rPr>
                <w:rFonts w:asciiTheme="minorHAnsi" w:hAnsiTheme="minorHAnsi"/>
                <w:b/>
              </w:rPr>
            </w:pPr>
            <w:r w:rsidRPr="00CB5F0A">
              <w:rPr>
                <w:rFonts w:asciiTheme="minorHAnsi" w:hAnsiTheme="minorHAnsi"/>
                <w:b/>
              </w:rPr>
              <w:t>Positive Leadership:</w:t>
            </w:r>
          </w:p>
          <w:p w:rsidR="00CB5F0A" w:rsidRPr="00CB5F0A" w:rsidRDefault="00CB5F0A" w:rsidP="00CB5F0A">
            <w:pPr>
              <w:pStyle w:val="ListParagraph"/>
              <w:spacing w:after="120"/>
              <w:ind w:left="0"/>
              <w:rPr>
                <w:rFonts w:asciiTheme="minorHAnsi" w:hAnsiTheme="minorHAnsi"/>
              </w:rPr>
            </w:pPr>
            <w:r w:rsidRPr="00CB5F0A">
              <w:rPr>
                <w:rFonts w:asciiTheme="minorHAnsi" w:hAnsiTheme="minorHAnsi"/>
              </w:rPr>
              <w:t xml:space="preserve">The Australian </w:t>
            </w:r>
            <w:r w:rsidR="00691C75">
              <w:rPr>
                <w:rFonts w:asciiTheme="minorHAnsi" w:hAnsiTheme="minorHAnsi"/>
              </w:rPr>
              <w:t>G</w:t>
            </w:r>
            <w:r w:rsidRPr="00CB5F0A">
              <w:rPr>
                <w:rFonts w:asciiTheme="minorHAnsi" w:hAnsiTheme="minorHAnsi"/>
              </w:rPr>
              <w:t xml:space="preserve">overnment </w:t>
            </w:r>
            <w:r w:rsidR="00C9466E">
              <w:rPr>
                <w:rFonts w:asciiTheme="minorHAnsi" w:hAnsiTheme="minorHAnsi"/>
              </w:rPr>
              <w:t>should</w:t>
            </w:r>
            <w:r w:rsidR="0041142E">
              <w:rPr>
                <w:rFonts w:asciiTheme="minorHAnsi" w:hAnsiTheme="minorHAnsi"/>
              </w:rPr>
              <w:t xml:space="preserve"> </w:t>
            </w:r>
            <w:r w:rsidRPr="00CB5F0A">
              <w:rPr>
                <w:rFonts w:asciiTheme="minorHAnsi" w:hAnsiTheme="minorHAnsi"/>
              </w:rPr>
              <w:t>develop a</w:t>
            </w:r>
            <w:r w:rsidR="00D82F4E">
              <w:rPr>
                <w:rFonts w:asciiTheme="minorHAnsi" w:hAnsiTheme="minorHAnsi"/>
              </w:rPr>
              <w:t>n advertising campaign and extension</w:t>
            </w:r>
            <w:r w:rsidRPr="00CB5F0A">
              <w:rPr>
                <w:rFonts w:asciiTheme="minorHAnsi" w:hAnsiTheme="minorHAnsi"/>
              </w:rPr>
              <w:t xml:space="preserve"> package </w:t>
            </w:r>
            <w:r w:rsidR="00C9466E">
              <w:rPr>
                <w:rFonts w:asciiTheme="minorHAnsi" w:hAnsiTheme="minorHAnsi"/>
              </w:rPr>
              <w:t>around</w:t>
            </w:r>
            <w:r w:rsidR="00D82F4E">
              <w:rPr>
                <w:rFonts w:asciiTheme="minorHAnsi" w:hAnsiTheme="minorHAnsi"/>
              </w:rPr>
              <w:t xml:space="preserve"> </w:t>
            </w:r>
            <w:r w:rsidR="0041142E">
              <w:rPr>
                <w:rFonts w:asciiTheme="minorHAnsi" w:hAnsiTheme="minorHAnsi"/>
              </w:rPr>
              <w:t xml:space="preserve">the </w:t>
            </w:r>
            <w:r w:rsidRPr="00CB5F0A">
              <w:rPr>
                <w:rFonts w:asciiTheme="minorHAnsi" w:hAnsiTheme="minorHAnsi"/>
              </w:rPr>
              <w:t xml:space="preserve">principle </w:t>
            </w:r>
            <w:r w:rsidR="0041142E">
              <w:rPr>
                <w:rFonts w:asciiTheme="minorHAnsi" w:hAnsiTheme="minorHAnsi"/>
              </w:rPr>
              <w:t>‘</w:t>
            </w:r>
            <w:r w:rsidRPr="00CB5F0A">
              <w:rPr>
                <w:rFonts w:asciiTheme="minorHAnsi" w:hAnsiTheme="minorHAnsi"/>
              </w:rPr>
              <w:t xml:space="preserve">that our natural heritage </w:t>
            </w:r>
            <w:r w:rsidR="00C9466E">
              <w:rPr>
                <w:rFonts w:asciiTheme="minorHAnsi" w:hAnsiTheme="minorHAnsi"/>
              </w:rPr>
              <w:t xml:space="preserve">… </w:t>
            </w:r>
            <w:r w:rsidRPr="00CB5F0A">
              <w:rPr>
                <w:rFonts w:asciiTheme="minorHAnsi" w:hAnsiTheme="minorHAnsi"/>
              </w:rPr>
              <w:t>provides for the ongoing health of our nation</w:t>
            </w:r>
            <w:r w:rsidR="0041142E">
              <w:rPr>
                <w:rFonts w:asciiTheme="minorHAnsi" w:hAnsiTheme="minorHAnsi"/>
              </w:rPr>
              <w:t>’,</w:t>
            </w:r>
            <w:r w:rsidRPr="00CB5F0A">
              <w:rPr>
                <w:rFonts w:asciiTheme="minorHAnsi" w:hAnsiTheme="minorHAnsi"/>
              </w:rPr>
              <w:t xml:space="preserve"> consistent with the national anthem, </w:t>
            </w:r>
            <w:r w:rsidR="0041142E">
              <w:rPr>
                <w:rFonts w:asciiTheme="minorHAnsi" w:hAnsiTheme="minorHAnsi"/>
              </w:rPr>
              <w:t>‘</w:t>
            </w:r>
            <w:r w:rsidRPr="00CB5F0A">
              <w:rPr>
                <w:rFonts w:asciiTheme="minorHAnsi" w:hAnsiTheme="minorHAnsi"/>
              </w:rPr>
              <w:t xml:space="preserve">Our land abounds in nature’s gifts of beauty rich and </w:t>
            </w:r>
            <w:r w:rsidR="0041142E">
              <w:rPr>
                <w:rFonts w:asciiTheme="minorHAnsi" w:hAnsiTheme="minorHAnsi"/>
              </w:rPr>
              <w:t>rare’.</w:t>
            </w:r>
            <w:r w:rsidRPr="00CB5F0A">
              <w:rPr>
                <w:rFonts w:asciiTheme="minorHAnsi" w:hAnsiTheme="minorHAnsi"/>
              </w:rPr>
              <w:t xml:space="preserve">  Ecotourism is growing</w:t>
            </w:r>
            <w:r w:rsidR="0041142E">
              <w:rPr>
                <w:rFonts w:asciiTheme="minorHAnsi" w:hAnsiTheme="minorHAnsi"/>
              </w:rPr>
              <w:t xml:space="preserve"> and</w:t>
            </w:r>
            <w:r w:rsidRPr="00CB5F0A">
              <w:rPr>
                <w:rFonts w:asciiTheme="minorHAnsi" w:hAnsiTheme="minorHAnsi"/>
              </w:rPr>
              <w:t xml:space="preserve"> has been revitalised in the last decade, and our heritage places are popular destinations. The </w:t>
            </w:r>
            <w:r w:rsidR="00C9466E">
              <w:rPr>
                <w:rFonts w:asciiTheme="minorHAnsi" w:hAnsiTheme="minorHAnsi"/>
              </w:rPr>
              <w:t xml:space="preserve">health-from-heritage </w:t>
            </w:r>
            <w:r w:rsidRPr="00CB5F0A">
              <w:rPr>
                <w:rFonts w:asciiTheme="minorHAnsi" w:hAnsiTheme="minorHAnsi"/>
              </w:rPr>
              <w:t xml:space="preserve">message needs </w:t>
            </w:r>
            <w:r w:rsidR="00143680">
              <w:rPr>
                <w:rFonts w:asciiTheme="minorHAnsi" w:hAnsiTheme="minorHAnsi"/>
              </w:rPr>
              <w:t xml:space="preserve">positive </w:t>
            </w:r>
            <w:r w:rsidR="00D82F4E">
              <w:rPr>
                <w:rFonts w:asciiTheme="minorHAnsi" w:hAnsiTheme="minorHAnsi"/>
              </w:rPr>
              <w:t>portray</w:t>
            </w:r>
            <w:r w:rsidR="00143680">
              <w:rPr>
                <w:rFonts w:asciiTheme="minorHAnsi" w:hAnsiTheme="minorHAnsi"/>
              </w:rPr>
              <w:t>al</w:t>
            </w:r>
            <w:r w:rsidRPr="00CB5F0A">
              <w:rPr>
                <w:rFonts w:asciiTheme="minorHAnsi" w:hAnsiTheme="minorHAnsi"/>
              </w:rPr>
              <w:t xml:space="preserve">, </w:t>
            </w:r>
            <w:r w:rsidR="00D82F4E">
              <w:rPr>
                <w:rFonts w:asciiTheme="minorHAnsi" w:hAnsiTheme="minorHAnsi"/>
              </w:rPr>
              <w:t xml:space="preserve">requires </w:t>
            </w:r>
            <w:r w:rsidRPr="00CB5F0A">
              <w:rPr>
                <w:rFonts w:asciiTheme="minorHAnsi" w:hAnsiTheme="minorHAnsi"/>
              </w:rPr>
              <w:t>a carefully planned and professional media campaign</w:t>
            </w:r>
            <w:r w:rsidR="00D82F4E">
              <w:rPr>
                <w:rFonts w:asciiTheme="minorHAnsi" w:hAnsiTheme="minorHAnsi"/>
              </w:rPr>
              <w:t xml:space="preserve">, </w:t>
            </w:r>
            <w:r w:rsidR="00C9466E">
              <w:rPr>
                <w:rFonts w:asciiTheme="minorHAnsi" w:hAnsiTheme="minorHAnsi"/>
              </w:rPr>
              <w:t xml:space="preserve">must be evidence and educationally based, </w:t>
            </w:r>
            <w:r w:rsidR="00D82F4E">
              <w:rPr>
                <w:rFonts w:asciiTheme="minorHAnsi" w:hAnsiTheme="minorHAnsi"/>
              </w:rPr>
              <w:t xml:space="preserve">and </w:t>
            </w:r>
            <w:r w:rsidR="00143680">
              <w:rPr>
                <w:rFonts w:asciiTheme="minorHAnsi" w:hAnsiTheme="minorHAnsi"/>
              </w:rPr>
              <w:t xml:space="preserve">should be ever mindful of the fact </w:t>
            </w:r>
            <w:r w:rsidR="00A86A6C">
              <w:rPr>
                <w:rFonts w:asciiTheme="minorHAnsi" w:hAnsiTheme="minorHAnsi"/>
              </w:rPr>
              <w:t xml:space="preserve">that </w:t>
            </w:r>
            <w:r w:rsidRPr="00CB5F0A">
              <w:rPr>
                <w:rFonts w:asciiTheme="minorHAnsi" w:hAnsiTheme="minorHAnsi"/>
              </w:rPr>
              <w:t xml:space="preserve">90% of tourists come to Australia because of World Class Natural Beauty. </w:t>
            </w:r>
          </w:p>
          <w:p w:rsidR="00CB5F0A" w:rsidRPr="00CB5F0A" w:rsidRDefault="00CB5F0A" w:rsidP="00CB5F0A">
            <w:pPr>
              <w:pStyle w:val="ListParagraph"/>
              <w:numPr>
                <w:ilvl w:val="0"/>
                <w:numId w:val="12"/>
              </w:numPr>
              <w:spacing w:after="120" w:line="240" w:lineRule="auto"/>
              <w:rPr>
                <w:rFonts w:asciiTheme="minorHAnsi" w:hAnsiTheme="minorHAnsi"/>
                <w:b/>
              </w:rPr>
            </w:pPr>
            <w:r w:rsidRPr="00CB5F0A">
              <w:rPr>
                <w:rFonts w:asciiTheme="minorHAnsi" w:hAnsiTheme="minorHAnsi"/>
                <w:b/>
              </w:rPr>
              <w:t>Policy changes in governance associated with Environmental Impact Assessment (EIA)</w:t>
            </w:r>
          </w:p>
          <w:p w:rsidR="00CB5F0A" w:rsidRPr="00417D4D" w:rsidRDefault="00CB5F0A" w:rsidP="00CB5F0A">
            <w:pPr>
              <w:spacing w:after="120"/>
              <w:rPr>
                <w:rFonts w:asciiTheme="minorHAnsi" w:hAnsiTheme="minorHAnsi"/>
              </w:rPr>
            </w:pPr>
            <w:r w:rsidRPr="00417D4D">
              <w:rPr>
                <w:rFonts w:asciiTheme="minorHAnsi" w:hAnsiTheme="minorHAnsi"/>
              </w:rPr>
              <w:t xml:space="preserve">Impacts on natural heritage </w:t>
            </w:r>
            <w:r>
              <w:rPr>
                <w:rFonts w:asciiTheme="minorHAnsi" w:hAnsiTheme="minorHAnsi"/>
              </w:rPr>
              <w:t xml:space="preserve">are commonly assessed by the proponent of </w:t>
            </w:r>
            <w:r w:rsidR="00691C75">
              <w:rPr>
                <w:rFonts w:asciiTheme="minorHAnsi" w:hAnsiTheme="minorHAnsi"/>
              </w:rPr>
              <w:t xml:space="preserve">development </w:t>
            </w:r>
            <w:r>
              <w:rPr>
                <w:rFonts w:asciiTheme="minorHAnsi" w:hAnsiTheme="minorHAnsi"/>
              </w:rPr>
              <w:t>activities</w:t>
            </w:r>
            <w:r w:rsidR="00A86A6C">
              <w:rPr>
                <w:rFonts w:asciiTheme="minorHAnsi" w:hAnsiTheme="minorHAnsi"/>
              </w:rPr>
              <w:t xml:space="preserve">. </w:t>
            </w:r>
            <w:r w:rsidRPr="00417D4D">
              <w:rPr>
                <w:rFonts w:asciiTheme="minorHAnsi" w:hAnsiTheme="minorHAnsi"/>
              </w:rPr>
              <w:t>Usually, consultants are e</w:t>
            </w:r>
            <w:r>
              <w:rPr>
                <w:rFonts w:asciiTheme="minorHAnsi" w:hAnsiTheme="minorHAnsi"/>
              </w:rPr>
              <w:t>mployed to make the assessments and c</w:t>
            </w:r>
            <w:r w:rsidRPr="00417D4D">
              <w:rPr>
                <w:rFonts w:asciiTheme="minorHAnsi" w:hAnsiTheme="minorHAnsi"/>
              </w:rPr>
              <w:t>ompliance agenci</w:t>
            </w:r>
            <w:r w:rsidR="00691C75">
              <w:rPr>
                <w:rFonts w:asciiTheme="minorHAnsi" w:hAnsiTheme="minorHAnsi"/>
              </w:rPr>
              <w:t xml:space="preserve">es that assess the EIA reports </w:t>
            </w:r>
            <w:r w:rsidRPr="00417D4D">
              <w:rPr>
                <w:rFonts w:asciiTheme="minorHAnsi" w:hAnsiTheme="minorHAnsi"/>
              </w:rPr>
              <w:t xml:space="preserve">are </w:t>
            </w:r>
            <w:r w:rsidR="00143680">
              <w:rPr>
                <w:rFonts w:asciiTheme="minorHAnsi" w:hAnsiTheme="minorHAnsi"/>
              </w:rPr>
              <w:t>challenged by</w:t>
            </w:r>
            <w:r>
              <w:rPr>
                <w:rFonts w:asciiTheme="minorHAnsi" w:hAnsiTheme="minorHAnsi"/>
              </w:rPr>
              <w:t xml:space="preserve"> </w:t>
            </w:r>
            <w:r w:rsidRPr="00417D4D">
              <w:rPr>
                <w:rFonts w:asciiTheme="minorHAnsi" w:hAnsiTheme="minorHAnsi"/>
              </w:rPr>
              <w:t>lack of resources to assess the validity of many proposals. To improve this system</w:t>
            </w:r>
            <w:r w:rsidR="00691C75">
              <w:rPr>
                <w:rFonts w:asciiTheme="minorHAnsi" w:hAnsiTheme="minorHAnsi"/>
              </w:rPr>
              <w:t>,</w:t>
            </w:r>
            <w:r w:rsidRPr="00417D4D">
              <w:rPr>
                <w:rFonts w:asciiTheme="minorHAnsi" w:hAnsiTheme="minorHAnsi"/>
              </w:rPr>
              <w:t xml:space="preserve"> several actions are needed</w:t>
            </w:r>
            <w:r w:rsidR="00691C75">
              <w:rPr>
                <w:rFonts w:asciiTheme="minorHAnsi" w:hAnsiTheme="minorHAnsi"/>
              </w:rPr>
              <w:t>, including:</w:t>
            </w:r>
            <w:r w:rsidRPr="00417D4D">
              <w:rPr>
                <w:rFonts w:asciiTheme="minorHAnsi" w:hAnsiTheme="minorHAnsi"/>
              </w:rPr>
              <w:t xml:space="preserve"> </w:t>
            </w:r>
          </w:p>
          <w:p w:rsidR="00CB5F0A" w:rsidRPr="00C13D7C" w:rsidRDefault="00CB5F0A" w:rsidP="00CB5F0A">
            <w:pPr>
              <w:pStyle w:val="ListParagraph"/>
              <w:numPr>
                <w:ilvl w:val="0"/>
                <w:numId w:val="10"/>
              </w:numPr>
              <w:spacing w:after="120" w:line="240" w:lineRule="auto"/>
              <w:rPr>
                <w:rFonts w:asciiTheme="minorHAnsi" w:hAnsiTheme="minorHAnsi"/>
              </w:rPr>
            </w:pPr>
            <w:r w:rsidRPr="00C13D7C">
              <w:rPr>
                <w:rFonts w:asciiTheme="minorHAnsi" w:hAnsiTheme="minorHAnsi"/>
              </w:rPr>
              <w:t xml:space="preserve">establish a professional body that </w:t>
            </w:r>
            <w:r w:rsidR="00691C75">
              <w:rPr>
                <w:rFonts w:asciiTheme="minorHAnsi" w:hAnsiTheme="minorHAnsi"/>
              </w:rPr>
              <w:t xml:space="preserve">accredits </w:t>
            </w:r>
            <w:r w:rsidRPr="00C13D7C">
              <w:rPr>
                <w:rFonts w:asciiTheme="minorHAnsi" w:hAnsiTheme="minorHAnsi"/>
              </w:rPr>
              <w:t>environmental consultan</w:t>
            </w:r>
            <w:r w:rsidR="00691C75">
              <w:rPr>
                <w:rFonts w:asciiTheme="minorHAnsi" w:hAnsiTheme="minorHAnsi"/>
              </w:rPr>
              <w:t>ts</w:t>
            </w:r>
            <w:r w:rsidRPr="00C13D7C">
              <w:rPr>
                <w:rFonts w:asciiTheme="minorHAnsi" w:hAnsiTheme="minorHAnsi"/>
              </w:rPr>
              <w:t xml:space="preserve"> and is prepared to defend </w:t>
            </w:r>
            <w:r w:rsidR="00691C75">
              <w:rPr>
                <w:rFonts w:asciiTheme="minorHAnsi" w:hAnsiTheme="minorHAnsi"/>
              </w:rPr>
              <w:t xml:space="preserve">acceptable professional </w:t>
            </w:r>
            <w:r w:rsidRPr="00C13D7C">
              <w:rPr>
                <w:rFonts w:asciiTheme="minorHAnsi" w:hAnsiTheme="minorHAnsi"/>
              </w:rPr>
              <w:t>standards;</w:t>
            </w:r>
          </w:p>
          <w:p w:rsidR="00CB5F0A" w:rsidRPr="00C13D7C" w:rsidRDefault="00691C75" w:rsidP="00CB5F0A">
            <w:pPr>
              <w:pStyle w:val="ListParagraph"/>
              <w:numPr>
                <w:ilvl w:val="0"/>
                <w:numId w:val="10"/>
              </w:numPr>
              <w:spacing w:after="120" w:line="240" w:lineRule="auto"/>
              <w:rPr>
                <w:rFonts w:asciiTheme="minorHAnsi" w:hAnsiTheme="minorHAnsi"/>
              </w:rPr>
            </w:pPr>
            <w:proofErr w:type="gramStart"/>
            <w:r>
              <w:rPr>
                <w:rFonts w:asciiTheme="minorHAnsi" w:hAnsiTheme="minorHAnsi"/>
              </w:rPr>
              <w:t>increase</w:t>
            </w:r>
            <w:proofErr w:type="gramEnd"/>
            <w:r>
              <w:rPr>
                <w:rFonts w:asciiTheme="minorHAnsi" w:hAnsiTheme="minorHAnsi"/>
              </w:rPr>
              <w:t xml:space="preserve"> and </w:t>
            </w:r>
            <w:r w:rsidR="00CB5F0A" w:rsidRPr="00C13D7C">
              <w:rPr>
                <w:rFonts w:asciiTheme="minorHAnsi" w:hAnsiTheme="minorHAnsi"/>
              </w:rPr>
              <w:t>strengthen the use of thresholds</w:t>
            </w:r>
            <w:r>
              <w:rPr>
                <w:rFonts w:asciiTheme="minorHAnsi" w:hAnsiTheme="minorHAnsi"/>
              </w:rPr>
              <w:t xml:space="preserve"> (i.e. limits to acceptable change) </w:t>
            </w:r>
            <w:r w:rsidR="00CB5F0A" w:rsidRPr="00C13D7C">
              <w:rPr>
                <w:rFonts w:asciiTheme="minorHAnsi" w:hAnsiTheme="minorHAnsi"/>
              </w:rPr>
              <w:t xml:space="preserve">in monitoring </w:t>
            </w:r>
            <w:r>
              <w:rPr>
                <w:rFonts w:asciiTheme="minorHAnsi" w:hAnsiTheme="minorHAnsi"/>
              </w:rPr>
              <w:t xml:space="preserve">environmental </w:t>
            </w:r>
            <w:r w:rsidR="00CB5F0A" w:rsidRPr="00C13D7C">
              <w:rPr>
                <w:rFonts w:asciiTheme="minorHAnsi" w:hAnsiTheme="minorHAnsi"/>
              </w:rPr>
              <w:t>outcomes</w:t>
            </w:r>
            <w:r>
              <w:rPr>
                <w:rFonts w:asciiTheme="minorHAnsi" w:hAnsiTheme="minorHAnsi"/>
              </w:rPr>
              <w:t xml:space="preserve">, by imposing </w:t>
            </w:r>
            <w:r w:rsidR="00CB5F0A" w:rsidRPr="00C13D7C">
              <w:rPr>
                <w:rFonts w:asciiTheme="minorHAnsi" w:hAnsiTheme="minorHAnsi"/>
              </w:rPr>
              <w:t>bonds</w:t>
            </w:r>
            <w:r>
              <w:rPr>
                <w:rFonts w:asciiTheme="minorHAnsi" w:hAnsiTheme="minorHAnsi"/>
              </w:rPr>
              <w:t xml:space="preserve"> on developers</w:t>
            </w:r>
            <w:r w:rsidR="00CB5F0A" w:rsidRPr="00C13D7C">
              <w:rPr>
                <w:rFonts w:asciiTheme="minorHAnsi" w:hAnsiTheme="minorHAnsi"/>
              </w:rPr>
              <w:t>.</w:t>
            </w:r>
          </w:p>
          <w:p w:rsidR="0054644A" w:rsidRDefault="0054644A" w:rsidP="0054644A">
            <w:pPr>
              <w:pStyle w:val="ListParagraph"/>
              <w:numPr>
                <w:ilvl w:val="0"/>
                <w:numId w:val="0"/>
              </w:numPr>
              <w:spacing w:after="120" w:line="240" w:lineRule="auto"/>
              <w:ind w:left="357"/>
              <w:rPr>
                <w:rFonts w:asciiTheme="minorHAnsi" w:hAnsiTheme="minorHAnsi"/>
                <w:color w:val="1F497D"/>
              </w:rPr>
            </w:pPr>
          </w:p>
          <w:p w:rsidR="00CB5F0A" w:rsidRPr="00417D4D" w:rsidRDefault="00CB5F0A" w:rsidP="00CB5F0A">
            <w:pPr>
              <w:pStyle w:val="ListParagraph"/>
              <w:numPr>
                <w:ilvl w:val="1"/>
                <w:numId w:val="7"/>
              </w:numPr>
              <w:spacing w:after="120" w:line="240" w:lineRule="auto"/>
              <w:ind w:left="357" w:hanging="357"/>
              <w:rPr>
                <w:rFonts w:asciiTheme="minorHAnsi" w:hAnsiTheme="minorHAnsi"/>
                <w:color w:val="1F497D"/>
              </w:rPr>
            </w:pPr>
            <w:r w:rsidRPr="00417D4D">
              <w:rPr>
                <w:rFonts w:asciiTheme="minorHAnsi" w:hAnsiTheme="minorHAnsi"/>
                <w:color w:val="1F497D"/>
              </w:rPr>
              <w:t xml:space="preserve">How can the Australian Government provide guidance and support for our national heritage—while still empowering other government, industry and community members to take responsibility and get involved? </w:t>
            </w:r>
          </w:p>
          <w:p w:rsidR="00CB5F0A" w:rsidRPr="00417D4D" w:rsidRDefault="00CB5F0A" w:rsidP="00CB5F0A">
            <w:pPr>
              <w:spacing w:after="120"/>
              <w:rPr>
                <w:rFonts w:asciiTheme="minorHAnsi" w:hAnsiTheme="minorHAnsi"/>
              </w:rPr>
            </w:pPr>
            <w:r w:rsidRPr="00417D4D">
              <w:rPr>
                <w:rFonts w:asciiTheme="minorHAnsi" w:hAnsiTheme="minorHAnsi"/>
              </w:rPr>
              <w:t xml:space="preserve">Government needs to make it clear to the community that </w:t>
            </w:r>
            <w:r w:rsidR="00691C75">
              <w:rPr>
                <w:rFonts w:asciiTheme="minorHAnsi" w:hAnsiTheme="minorHAnsi"/>
              </w:rPr>
              <w:t xml:space="preserve">its </w:t>
            </w:r>
            <w:r w:rsidRPr="00417D4D">
              <w:rPr>
                <w:rFonts w:asciiTheme="minorHAnsi" w:hAnsiTheme="minorHAnsi"/>
              </w:rPr>
              <w:t xml:space="preserve">responsibility </w:t>
            </w:r>
            <w:r w:rsidR="00691C75">
              <w:rPr>
                <w:rFonts w:asciiTheme="minorHAnsi" w:hAnsiTheme="minorHAnsi"/>
              </w:rPr>
              <w:t>towards the environment and natural heritage</w:t>
            </w:r>
            <w:r w:rsidRPr="00417D4D">
              <w:rPr>
                <w:rFonts w:asciiTheme="minorHAnsi" w:hAnsiTheme="minorHAnsi"/>
              </w:rPr>
              <w:t xml:space="preserve"> is based on </w:t>
            </w:r>
            <w:r w:rsidR="00691C75">
              <w:rPr>
                <w:rFonts w:asciiTheme="minorHAnsi" w:hAnsiTheme="minorHAnsi"/>
              </w:rPr>
              <w:t xml:space="preserve">the </w:t>
            </w:r>
            <w:r w:rsidRPr="00417D4D">
              <w:rPr>
                <w:rFonts w:asciiTheme="minorHAnsi" w:hAnsiTheme="minorHAnsi"/>
              </w:rPr>
              <w:t>principles o</w:t>
            </w:r>
            <w:r>
              <w:rPr>
                <w:rFonts w:asciiTheme="minorHAnsi" w:hAnsiTheme="minorHAnsi"/>
              </w:rPr>
              <w:t>f Intergenerational Equity,</w:t>
            </w:r>
            <w:r w:rsidRPr="00417D4D">
              <w:rPr>
                <w:rFonts w:asciiTheme="minorHAnsi" w:hAnsiTheme="minorHAnsi"/>
              </w:rPr>
              <w:t xml:space="preserve"> Ecological</w:t>
            </w:r>
            <w:r w:rsidR="00691C75">
              <w:rPr>
                <w:rFonts w:asciiTheme="minorHAnsi" w:hAnsiTheme="minorHAnsi"/>
              </w:rPr>
              <w:t>ly</w:t>
            </w:r>
            <w:r w:rsidRPr="00417D4D">
              <w:rPr>
                <w:rFonts w:asciiTheme="minorHAnsi" w:hAnsiTheme="minorHAnsi"/>
              </w:rPr>
              <w:t xml:space="preserve"> Sustainable Development, and </w:t>
            </w:r>
            <w:r w:rsidR="00691C75">
              <w:rPr>
                <w:rFonts w:asciiTheme="minorHAnsi" w:hAnsiTheme="minorHAnsi"/>
              </w:rPr>
              <w:t xml:space="preserve">the </w:t>
            </w:r>
            <w:r w:rsidRPr="00417D4D">
              <w:rPr>
                <w:rFonts w:asciiTheme="minorHAnsi" w:hAnsiTheme="minorHAnsi"/>
              </w:rPr>
              <w:t>Precaution</w:t>
            </w:r>
            <w:r w:rsidR="00CE4CC9">
              <w:rPr>
                <w:rFonts w:asciiTheme="minorHAnsi" w:hAnsiTheme="minorHAnsi"/>
              </w:rPr>
              <w:t>ary Principle</w:t>
            </w:r>
            <w:r w:rsidRPr="00417D4D">
              <w:rPr>
                <w:rFonts w:asciiTheme="minorHAnsi" w:hAnsiTheme="minorHAnsi"/>
              </w:rPr>
              <w:t>.</w:t>
            </w:r>
          </w:p>
          <w:p w:rsidR="00CB5F0A" w:rsidRPr="00417D4D" w:rsidRDefault="00CB5F0A" w:rsidP="00CB5F0A">
            <w:pPr>
              <w:spacing w:after="120"/>
              <w:rPr>
                <w:rFonts w:asciiTheme="minorHAnsi" w:hAnsiTheme="minorHAnsi"/>
              </w:rPr>
            </w:pPr>
            <w:r w:rsidRPr="00417D4D">
              <w:rPr>
                <w:rFonts w:asciiTheme="minorHAnsi" w:hAnsiTheme="minorHAnsi"/>
              </w:rPr>
              <w:t>These principles are international</w:t>
            </w:r>
            <w:r>
              <w:rPr>
                <w:rFonts w:asciiTheme="minorHAnsi" w:hAnsiTheme="minorHAnsi"/>
              </w:rPr>
              <w:t xml:space="preserve"> and non-partisan</w:t>
            </w:r>
            <w:r w:rsidRPr="00417D4D">
              <w:rPr>
                <w:rFonts w:asciiTheme="minorHAnsi" w:hAnsiTheme="minorHAnsi"/>
              </w:rPr>
              <w:t>.</w:t>
            </w:r>
            <w:r>
              <w:rPr>
                <w:rFonts w:asciiTheme="minorHAnsi" w:hAnsiTheme="minorHAnsi"/>
              </w:rPr>
              <w:t xml:space="preserve"> The implementation that needs to follow from  these </w:t>
            </w:r>
            <w:r>
              <w:rPr>
                <w:rFonts w:asciiTheme="minorHAnsi" w:hAnsiTheme="minorHAnsi"/>
              </w:rPr>
              <w:lastRenderedPageBreak/>
              <w:t xml:space="preserve">principles includes </w:t>
            </w:r>
            <w:r w:rsidRPr="00417D4D">
              <w:rPr>
                <w:rFonts w:asciiTheme="minorHAnsi" w:hAnsiTheme="minorHAnsi"/>
              </w:rPr>
              <w:t>that:</w:t>
            </w:r>
          </w:p>
          <w:p w:rsidR="00CB5F0A" w:rsidRPr="00417D4D" w:rsidRDefault="00CB5F0A" w:rsidP="0054644A">
            <w:pPr>
              <w:pStyle w:val="ListParagraph"/>
              <w:numPr>
                <w:ilvl w:val="0"/>
                <w:numId w:val="8"/>
              </w:numPr>
              <w:spacing w:after="120"/>
              <w:rPr>
                <w:rFonts w:asciiTheme="minorHAnsi" w:hAnsiTheme="minorHAnsi"/>
              </w:rPr>
            </w:pPr>
            <w:r w:rsidRPr="00417D4D">
              <w:rPr>
                <w:rFonts w:asciiTheme="minorHAnsi" w:hAnsiTheme="minorHAnsi"/>
              </w:rPr>
              <w:t xml:space="preserve">natural resources </w:t>
            </w:r>
            <w:r>
              <w:rPr>
                <w:rFonts w:asciiTheme="minorHAnsi" w:hAnsiTheme="minorHAnsi"/>
              </w:rPr>
              <w:t xml:space="preserve">are valued </w:t>
            </w:r>
            <w:r w:rsidRPr="00417D4D">
              <w:rPr>
                <w:rFonts w:asciiTheme="minorHAnsi" w:hAnsiTheme="minorHAnsi"/>
              </w:rPr>
              <w:t xml:space="preserve">in the same manner </w:t>
            </w:r>
            <w:r w:rsidR="00CE4CC9">
              <w:rPr>
                <w:rFonts w:asciiTheme="minorHAnsi" w:hAnsiTheme="minorHAnsi"/>
              </w:rPr>
              <w:t xml:space="preserve">as </w:t>
            </w:r>
            <w:r w:rsidRPr="00417D4D">
              <w:rPr>
                <w:rFonts w:asciiTheme="minorHAnsi" w:hAnsiTheme="minorHAnsi"/>
              </w:rPr>
              <w:t>economic resources</w:t>
            </w:r>
            <w:r w:rsidR="00CE4CC9">
              <w:rPr>
                <w:rFonts w:asciiTheme="minorHAnsi" w:hAnsiTheme="minorHAnsi"/>
              </w:rPr>
              <w:t xml:space="preserve">, </w:t>
            </w:r>
            <w:r>
              <w:rPr>
                <w:rFonts w:asciiTheme="minorHAnsi" w:hAnsiTheme="minorHAnsi"/>
              </w:rPr>
              <w:t xml:space="preserve">and </w:t>
            </w:r>
            <w:r w:rsidRPr="00417D4D">
              <w:rPr>
                <w:rFonts w:asciiTheme="minorHAnsi" w:hAnsiTheme="minorHAnsi"/>
              </w:rPr>
              <w:t>there is value in developing</w:t>
            </w:r>
            <w:r>
              <w:rPr>
                <w:rFonts w:asciiTheme="minorHAnsi" w:hAnsiTheme="minorHAnsi"/>
              </w:rPr>
              <w:t xml:space="preserve"> and </w:t>
            </w:r>
            <w:r w:rsidRPr="00417D4D">
              <w:rPr>
                <w:rFonts w:asciiTheme="minorHAnsi" w:hAnsiTheme="minorHAnsi"/>
              </w:rPr>
              <w:t xml:space="preserve">promoting economic tools that </w:t>
            </w:r>
            <w:r w:rsidR="00CE4CC9">
              <w:rPr>
                <w:rFonts w:asciiTheme="minorHAnsi" w:hAnsiTheme="minorHAnsi"/>
              </w:rPr>
              <w:t>appropriately value</w:t>
            </w:r>
            <w:r>
              <w:rPr>
                <w:rFonts w:asciiTheme="minorHAnsi" w:hAnsiTheme="minorHAnsi"/>
              </w:rPr>
              <w:t xml:space="preserve"> </w:t>
            </w:r>
            <w:r w:rsidRPr="00417D4D">
              <w:rPr>
                <w:rFonts w:asciiTheme="minorHAnsi" w:hAnsiTheme="minorHAnsi"/>
              </w:rPr>
              <w:t xml:space="preserve">natural heritage </w:t>
            </w:r>
            <w:r w:rsidR="00CE4CC9">
              <w:rPr>
                <w:rFonts w:asciiTheme="minorHAnsi" w:hAnsiTheme="minorHAnsi"/>
              </w:rPr>
              <w:t xml:space="preserve">as well as </w:t>
            </w:r>
            <w:r>
              <w:rPr>
                <w:rFonts w:asciiTheme="minorHAnsi" w:hAnsiTheme="minorHAnsi"/>
              </w:rPr>
              <w:t xml:space="preserve">the </w:t>
            </w:r>
            <w:r w:rsidR="00CE4CC9">
              <w:rPr>
                <w:rFonts w:asciiTheme="minorHAnsi" w:hAnsiTheme="minorHAnsi"/>
              </w:rPr>
              <w:t xml:space="preserve">costs and deleterious impacts associated with development </w:t>
            </w:r>
            <w:r>
              <w:rPr>
                <w:rFonts w:asciiTheme="minorHAnsi" w:hAnsiTheme="minorHAnsi"/>
              </w:rPr>
              <w:t xml:space="preserve">activities </w:t>
            </w:r>
            <w:r w:rsidR="00CE4CC9">
              <w:rPr>
                <w:rFonts w:asciiTheme="minorHAnsi" w:hAnsiTheme="minorHAnsi"/>
              </w:rPr>
              <w:t>(</w:t>
            </w:r>
            <w:r w:rsidRPr="00417D4D">
              <w:rPr>
                <w:rFonts w:asciiTheme="minorHAnsi" w:hAnsiTheme="minorHAnsi"/>
              </w:rPr>
              <w:t>e.</w:t>
            </w:r>
            <w:r w:rsidR="00CE4CC9">
              <w:rPr>
                <w:rFonts w:asciiTheme="minorHAnsi" w:hAnsiTheme="minorHAnsi"/>
              </w:rPr>
              <w:t>g.</w:t>
            </w:r>
            <w:r w:rsidRPr="00417D4D">
              <w:rPr>
                <w:rFonts w:asciiTheme="minorHAnsi" w:hAnsiTheme="minorHAnsi"/>
              </w:rPr>
              <w:t xml:space="preserve"> </w:t>
            </w:r>
            <w:r w:rsidR="00CE4CC9">
              <w:rPr>
                <w:rFonts w:asciiTheme="minorHAnsi" w:hAnsiTheme="minorHAnsi"/>
              </w:rPr>
              <w:t xml:space="preserve">what is </w:t>
            </w:r>
            <w:r w:rsidRPr="00417D4D">
              <w:rPr>
                <w:rFonts w:asciiTheme="minorHAnsi" w:hAnsiTheme="minorHAnsi"/>
              </w:rPr>
              <w:t>the real cost of clean water</w:t>
            </w:r>
            <w:r w:rsidR="00CE4CC9">
              <w:rPr>
                <w:rFonts w:asciiTheme="minorHAnsi" w:hAnsiTheme="minorHAnsi"/>
              </w:rPr>
              <w:t>?);</w:t>
            </w:r>
          </w:p>
          <w:p w:rsidR="00CB5F0A" w:rsidRPr="00417D4D" w:rsidRDefault="00CE4CC9" w:rsidP="0054644A">
            <w:pPr>
              <w:pStyle w:val="ListParagraph"/>
              <w:numPr>
                <w:ilvl w:val="0"/>
                <w:numId w:val="8"/>
              </w:numPr>
              <w:spacing w:after="120"/>
              <w:rPr>
                <w:rFonts w:asciiTheme="minorHAnsi" w:hAnsiTheme="minorHAnsi"/>
              </w:rPr>
            </w:pPr>
            <w:proofErr w:type="gramStart"/>
            <w:r>
              <w:rPr>
                <w:rFonts w:asciiTheme="minorHAnsi" w:hAnsiTheme="minorHAnsi"/>
              </w:rPr>
              <w:t>c</w:t>
            </w:r>
            <w:r w:rsidR="00CB5F0A">
              <w:rPr>
                <w:rFonts w:asciiTheme="minorHAnsi" w:hAnsiTheme="minorHAnsi"/>
              </w:rPr>
              <w:t>umulative</w:t>
            </w:r>
            <w:proofErr w:type="gramEnd"/>
            <w:r w:rsidR="00CB5F0A">
              <w:rPr>
                <w:rFonts w:asciiTheme="minorHAnsi" w:hAnsiTheme="minorHAnsi"/>
              </w:rPr>
              <w:t xml:space="preserve"> impacts are effectively assessed</w:t>
            </w:r>
            <w:r>
              <w:rPr>
                <w:rFonts w:asciiTheme="minorHAnsi" w:hAnsiTheme="minorHAnsi"/>
              </w:rPr>
              <w:t xml:space="preserve"> in space and time</w:t>
            </w:r>
            <w:r w:rsidR="00CB5F0A" w:rsidRPr="00417D4D">
              <w:rPr>
                <w:rFonts w:asciiTheme="minorHAnsi" w:hAnsiTheme="minorHAnsi"/>
              </w:rPr>
              <w:t xml:space="preserve">. </w:t>
            </w:r>
          </w:p>
          <w:p w:rsidR="00CB5F0A" w:rsidRPr="00417D4D" w:rsidRDefault="00CB5F0A" w:rsidP="00CB5F0A">
            <w:pPr>
              <w:spacing w:after="120"/>
              <w:rPr>
                <w:rFonts w:asciiTheme="minorHAnsi" w:hAnsiTheme="minorHAnsi"/>
              </w:rPr>
            </w:pPr>
            <w:r w:rsidRPr="00417D4D">
              <w:rPr>
                <w:rFonts w:asciiTheme="minorHAnsi" w:hAnsiTheme="minorHAnsi"/>
              </w:rPr>
              <w:t xml:space="preserve">To </w:t>
            </w:r>
            <w:r w:rsidR="00CE4CC9">
              <w:rPr>
                <w:rFonts w:asciiTheme="minorHAnsi" w:hAnsiTheme="minorHAnsi"/>
              </w:rPr>
              <w:t xml:space="preserve">mobilise the </w:t>
            </w:r>
            <w:r w:rsidRPr="00417D4D">
              <w:rPr>
                <w:rFonts w:asciiTheme="minorHAnsi" w:hAnsiTheme="minorHAnsi"/>
              </w:rPr>
              <w:t>wide community support</w:t>
            </w:r>
            <w:r w:rsidR="00CE4CC9">
              <w:rPr>
                <w:rFonts w:asciiTheme="minorHAnsi" w:hAnsiTheme="minorHAnsi"/>
              </w:rPr>
              <w:t xml:space="preserve"> that exists but may be latent,</w:t>
            </w:r>
            <w:r w:rsidRPr="00417D4D">
              <w:rPr>
                <w:rFonts w:asciiTheme="minorHAnsi" w:hAnsiTheme="minorHAnsi"/>
              </w:rPr>
              <w:t xml:space="preserve"> it is necessary to </w:t>
            </w:r>
            <w:r w:rsidR="00CE4CC9">
              <w:rPr>
                <w:rFonts w:asciiTheme="minorHAnsi" w:hAnsiTheme="minorHAnsi"/>
              </w:rPr>
              <w:t xml:space="preserve">build </w:t>
            </w:r>
            <w:r w:rsidRPr="00417D4D">
              <w:rPr>
                <w:rFonts w:asciiTheme="minorHAnsi" w:hAnsiTheme="minorHAnsi"/>
              </w:rPr>
              <w:t xml:space="preserve">a </w:t>
            </w:r>
            <w:r w:rsidR="00CE4CC9">
              <w:rPr>
                <w:rFonts w:asciiTheme="minorHAnsi" w:hAnsiTheme="minorHAnsi"/>
              </w:rPr>
              <w:t xml:space="preserve">heritage </w:t>
            </w:r>
            <w:r w:rsidRPr="00417D4D">
              <w:rPr>
                <w:rFonts w:asciiTheme="minorHAnsi" w:hAnsiTheme="minorHAnsi"/>
              </w:rPr>
              <w:t xml:space="preserve">constituency, which means more </w:t>
            </w:r>
            <w:r>
              <w:rPr>
                <w:rFonts w:asciiTheme="minorHAnsi" w:hAnsiTheme="minorHAnsi"/>
              </w:rPr>
              <w:t xml:space="preserve">effective use of </w:t>
            </w:r>
            <w:r w:rsidRPr="00417D4D">
              <w:rPr>
                <w:rFonts w:asciiTheme="minorHAnsi" w:hAnsiTheme="minorHAnsi"/>
              </w:rPr>
              <w:t xml:space="preserve">education and media. Actions to address this include: </w:t>
            </w:r>
          </w:p>
          <w:p w:rsidR="00CB5F0A" w:rsidRPr="00417D4D" w:rsidRDefault="00932028" w:rsidP="00CB5F0A">
            <w:pPr>
              <w:pStyle w:val="ListParagraph"/>
              <w:numPr>
                <w:ilvl w:val="0"/>
                <w:numId w:val="9"/>
              </w:numPr>
              <w:spacing w:after="120" w:line="240" w:lineRule="auto"/>
              <w:rPr>
                <w:rFonts w:asciiTheme="minorHAnsi" w:hAnsiTheme="minorHAnsi"/>
              </w:rPr>
            </w:pPr>
            <w:r>
              <w:rPr>
                <w:rFonts w:asciiTheme="minorHAnsi" w:hAnsiTheme="minorHAnsi"/>
              </w:rPr>
              <w:t xml:space="preserve">targeting </w:t>
            </w:r>
            <w:r w:rsidR="00CB5F0A" w:rsidRPr="00417D4D">
              <w:rPr>
                <w:rFonts w:asciiTheme="minorHAnsi" w:hAnsiTheme="minorHAnsi"/>
              </w:rPr>
              <w:t>engag</w:t>
            </w:r>
            <w:r w:rsidR="00CB5F0A">
              <w:rPr>
                <w:rFonts w:asciiTheme="minorHAnsi" w:hAnsiTheme="minorHAnsi"/>
              </w:rPr>
              <w:t>e</w:t>
            </w:r>
            <w:r w:rsidR="00CB5F0A" w:rsidRPr="00417D4D">
              <w:rPr>
                <w:rFonts w:asciiTheme="minorHAnsi" w:hAnsiTheme="minorHAnsi"/>
              </w:rPr>
              <w:t xml:space="preserve">ment programs </w:t>
            </w:r>
            <w:r>
              <w:rPr>
                <w:rFonts w:asciiTheme="minorHAnsi" w:hAnsiTheme="minorHAnsi"/>
              </w:rPr>
              <w:t xml:space="preserve">to </w:t>
            </w:r>
            <w:r w:rsidR="00CB5F0A" w:rsidRPr="00417D4D">
              <w:rPr>
                <w:rFonts w:asciiTheme="minorHAnsi" w:hAnsiTheme="minorHAnsi"/>
              </w:rPr>
              <w:t xml:space="preserve">local communities to facilitate a greater understanding of the aims </w:t>
            </w:r>
            <w:r w:rsidR="00CE4CC9">
              <w:rPr>
                <w:rFonts w:asciiTheme="minorHAnsi" w:hAnsiTheme="minorHAnsi"/>
              </w:rPr>
              <w:t xml:space="preserve">and intended outcomes </w:t>
            </w:r>
            <w:r w:rsidR="00CB5F0A" w:rsidRPr="00417D4D">
              <w:rPr>
                <w:rFonts w:asciiTheme="minorHAnsi" w:hAnsiTheme="minorHAnsi"/>
              </w:rPr>
              <w:t>of the heritage strategy and heritage conservation</w:t>
            </w:r>
            <w:r w:rsidR="00CE4CC9">
              <w:rPr>
                <w:rFonts w:asciiTheme="minorHAnsi" w:hAnsiTheme="minorHAnsi"/>
              </w:rPr>
              <w:t xml:space="preserve"> more generally;</w:t>
            </w:r>
          </w:p>
          <w:p w:rsidR="00CB5F0A" w:rsidRPr="00417D4D" w:rsidRDefault="00CE4CC9" w:rsidP="00CB5F0A">
            <w:pPr>
              <w:pStyle w:val="ListParagraph"/>
              <w:numPr>
                <w:ilvl w:val="0"/>
                <w:numId w:val="9"/>
              </w:numPr>
              <w:spacing w:after="120" w:line="240" w:lineRule="auto"/>
              <w:rPr>
                <w:rFonts w:asciiTheme="minorHAnsi" w:hAnsiTheme="minorHAnsi"/>
              </w:rPr>
            </w:pPr>
            <w:r>
              <w:rPr>
                <w:rFonts w:asciiTheme="minorHAnsi" w:hAnsiTheme="minorHAnsi"/>
              </w:rPr>
              <w:t>d</w:t>
            </w:r>
            <w:r w:rsidR="00CB5F0A" w:rsidRPr="00417D4D">
              <w:rPr>
                <w:rFonts w:asciiTheme="minorHAnsi" w:hAnsiTheme="minorHAnsi"/>
              </w:rPr>
              <w:t>evelop</w:t>
            </w:r>
            <w:r>
              <w:rPr>
                <w:rFonts w:asciiTheme="minorHAnsi" w:hAnsiTheme="minorHAnsi"/>
              </w:rPr>
              <w:t>ing</w:t>
            </w:r>
            <w:r w:rsidR="00CB5F0A" w:rsidRPr="00417D4D">
              <w:rPr>
                <w:rFonts w:asciiTheme="minorHAnsi" w:hAnsiTheme="minorHAnsi"/>
              </w:rPr>
              <w:t xml:space="preserve"> and implement</w:t>
            </w:r>
            <w:r>
              <w:rPr>
                <w:rFonts w:asciiTheme="minorHAnsi" w:hAnsiTheme="minorHAnsi"/>
              </w:rPr>
              <w:t>ing</w:t>
            </w:r>
            <w:r w:rsidR="00CB5F0A" w:rsidRPr="00417D4D">
              <w:rPr>
                <w:rFonts w:asciiTheme="minorHAnsi" w:hAnsiTheme="minorHAnsi"/>
              </w:rPr>
              <w:t xml:space="preserve"> policy that is </w:t>
            </w:r>
            <w:r>
              <w:rPr>
                <w:rFonts w:asciiTheme="minorHAnsi" w:hAnsiTheme="minorHAnsi"/>
              </w:rPr>
              <w:t xml:space="preserve">aligned </w:t>
            </w:r>
            <w:r w:rsidR="00CB5F0A" w:rsidRPr="00417D4D">
              <w:rPr>
                <w:rFonts w:asciiTheme="minorHAnsi" w:hAnsiTheme="minorHAnsi"/>
              </w:rPr>
              <w:t xml:space="preserve">with the UN </w:t>
            </w:r>
            <w:r>
              <w:rPr>
                <w:rFonts w:asciiTheme="minorHAnsi" w:hAnsiTheme="minorHAnsi"/>
              </w:rPr>
              <w:t xml:space="preserve">Declaration on the Rights </w:t>
            </w:r>
            <w:r w:rsidR="00CB5F0A" w:rsidRPr="00417D4D">
              <w:rPr>
                <w:rFonts w:asciiTheme="minorHAnsi" w:hAnsiTheme="minorHAnsi"/>
              </w:rPr>
              <w:t xml:space="preserve">of Indigenous </w:t>
            </w:r>
            <w:r>
              <w:rPr>
                <w:rFonts w:asciiTheme="minorHAnsi" w:hAnsiTheme="minorHAnsi"/>
              </w:rPr>
              <w:t xml:space="preserve">Peoples </w:t>
            </w:r>
            <w:r w:rsidR="00CB5F0A" w:rsidRPr="00417D4D">
              <w:rPr>
                <w:rFonts w:asciiTheme="minorHAnsi" w:hAnsiTheme="minorHAnsi"/>
              </w:rPr>
              <w:t xml:space="preserve">in relation to effective mechanisms to protect </w:t>
            </w:r>
            <w:r>
              <w:rPr>
                <w:rFonts w:asciiTheme="minorHAnsi" w:hAnsiTheme="minorHAnsi"/>
              </w:rPr>
              <w:t>c</w:t>
            </w:r>
            <w:r w:rsidR="00CB5F0A" w:rsidRPr="00417D4D">
              <w:rPr>
                <w:rFonts w:asciiTheme="minorHAnsi" w:hAnsiTheme="minorHAnsi"/>
              </w:rPr>
              <w:t xml:space="preserve">ultural </w:t>
            </w:r>
            <w:r>
              <w:rPr>
                <w:rFonts w:asciiTheme="minorHAnsi" w:hAnsiTheme="minorHAnsi"/>
              </w:rPr>
              <w:t>h</w:t>
            </w:r>
            <w:r w:rsidR="00CB5F0A" w:rsidRPr="00417D4D">
              <w:rPr>
                <w:rFonts w:asciiTheme="minorHAnsi" w:hAnsiTheme="minorHAnsi"/>
              </w:rPr>
              <w:t xml:space="preserve">eritage and facilitate greater Aboriginal involvement in the management of their traditional </w:t>
            </w:r>
            <w:r>
              <w:rPr>
                <w:rFonts w:asciiTheme="minorHAnsi" w:hAnsiTheme="minorHAnsi"/>
              </w:rPr>
              <w:t xml:space="preserve">country </w:t>
            </w:r>
            <w:r w:rsidR="00CB5F0A" w:rsidRPr="00417D4D">
              <w:rPr>
                <w:rFonts w:asciiTheme="minorHAnsi" w:hAnsiTheme="minorHAnsi"/>
              </w:rPr>
              <w:t xml:space="preserve">and the values </w:t>
            </w:r>
            <w:r>
              <w:rPr>
                <w:rFonts w:asciiTheme="minorHAnsi" w:hAnsiTheme="minorHAnsi"/>
              </w:rPr>
              <w:t>therein;</w:t>
            </w:r>
          </w:p>
          <w:p w:rsidR="00CB5F0A" w:rsidRDefault="00CE4CC9" w:rsidP="00CB5F0A">
            <w:pPr>
              <w:pStyle w:val="ListParagraph"/>
              <w:numPr>
                <w:ilvl w:val="0"/>
                <w:numId w:val="9"/>
              </w:numPr>
              <w:spacing w:after="120" w:line="240" w:lineRule="auto"/>
              <w:rPr>
                <w:rFonts w:asciiTheme="minorHAnsi" w:hAnsiTheme="minorHAnsi"/>
              </w:rPr>
            </w:pPr>
            <w:proofErr w:type="gramStart"/>
            <w:r>
              <w:rPr>
                <w:rFonts w:asciiTheme="minorHAnsi" w:hAnsiTheme="minorHAnsi"/>
              </w:rPr>
              <w:t>f</w:t>
            </w:r>
            <w:r w:rsidR="00CB5F0A" w:rsidRPr="00417D4D">
              <w:rPr>
                <w:rFonts w:asciiTheme="minorHAnsi" w:hAnsiTheme="minorHAnsi"/>
              </w:rPr>
              <w:t>ormalis</w:t>
            </w:r>
            <w:r w:rsidR="00932028">
              <w:rPr>
                <w:rFonts w:asciiTheme="minorHAnsi" w:hAnsiTheme="minorHAnsi"/>
              </w:rPr>
              <w:t>ing</w:t>
            </w:r>
            <w:proofErr w:type="gramEnd"/>
            <w:r w:rsidR="00CB5F0A" w:rsidRPr="00417D4D">
              <w:rPr>
                <w:rFonts w:asciiTheme="minorHAnsi" w:hAnsiTheme="minorHAnsi"/>
              </w:rPr>
              <w:t xml:space="preserve"> relationships with Aboriginal communities </w:t>
            </w:r>
            <w:r w:rsidR="00932028">
              <w:rPr>
                <w:rFonts w:asciiTheme="minorHAnsi" w:hAnsiTheme="minorHAnsi"/>
              </w:rPr>
              <w:t xml:space="preserve">and </w:t>
            </w:r>
            <w:r w:rsidR="00CB5F0A" w:rsidRPr="00417D4D">
              <w:rPr>
                <w:rFonts w:asciiTheme="minorHAnsi" w:hAnsiTheme="minorHAnsi"/>
              </w:rPr>
              <w:t>develop</w:t>
            </w:r>
            <w:r w:rsidR="00932028">
              <w:rPr>
                <w:rFonts w:asciiTheme="minorHAnsi" w:hAnsiTheme="minorHAnsi"/>
              </w:rPr>
              <w:t>ing</w:t>
            </w:r>
            <w:r w:rsidR="00CB5F0A" w:rsidRPr="00417D4D">
              <w:rPr>
                <w:rFonts w:asciiTheme="minorHAnsi" w:hAnsiTheme="minorHAnsi"/>
              </w:rPr>
              <w:t xml:space="preserve"> policy and management that incorporate the </w:t>
            </w:r>
            <w:r w:rsidR="00932028">
              <w:rPr>
                <w:rFonts w:asciiTheme="minorHAnsi" w:hAnsiTheme="minorHAnsi"/>
              </w:rPr>
              <w:t>c</w:t>
            </w:r>
            <w:r w:rsidR="00CB5F0A" w:rsidRPr="00417D4D">
              <w:rPr>
                <w:rFonts w:asciiTheme="minorHAnsi" w:hAnsiTheme="minorHAnsi"/>
              </w:rPr>
              <w:t xml:space="preserve">ultural management strategies that </w:t>
            </w:r>
            <w:r w:rsidR="00932028">
              <w:rPr>
                <w:rFonts w:asciiTheme="minorHAnsi" w:hAnsiTheme="minorHAnsi"/>
              </w:rPr>
              <w:t xml:space="preserve">were responsible for </w:t>
            </w:r>
            <w:r w:rsidR="00CB5F0A" w:rsidRPr="00417D4D">
              <w:rPr>
                <w:rFonts w:asciiTheme="minorHAnsi" w:hAnsiTheme="minorHAnsi"/>
              </w:rPr>
              <w:t>heritage protection for thousands of years</w:t>
            </w:r>
            <w:r w:rsidR="0054644A">
              <w:rPr>
                <w:rFonts w:asciiTheme="minorHAnsi" w:hAnsiTheme="minorHAnsi"/>
              </w:rPr>
              <w:t xml:space="preserve"> of Aboriginal stewardship</w:t>
            </w:r>
            <w:r w:rsidR="00CB5F0A" w:rsidRPr="00417D4D">
              <w:rPr>
                <w:rFonts w:asciiTheme="minorHAnsi" w:hAnsiTheme="minorHAnsi"/>
              </w:rPr>
              <w:t>.</w:t>
            </w:r>
          </w:p>
          <w:p w:rsidR="0054644A" w:rsidRDefault="0054644A" w:rsidP="0054644A">
            <w:pPr>
              <w:pStyle w:val="ListParagraph"/>
              <w:numPr>
                <w:ilvl w:val="0"/>
                <w:numId w:val="0"/>
              </w:numPr>
              <w:spacing w:after="120" w:line="240" w:lineRule="auto"/>
              <w:ind w:left="720"/>
              <w:rPr>
                <w:rFonts w:asciiTheme="minorHAnsi" w:hAnsiTheme="minorHAnsi"/>
              </w:rPr>
            </w:pPr>
          </w:p>
          <w:p w:rsidR="00CB5F0A" w:rsidRPr="00417D4D" w:rsidRDefault="00CB5F0A" w:rsidP="00CB5F0A">
            <w:pPr>
              <w:pStyle w:val="ListParagraph"/>
              <w:numPr>
                <w:ilvl w:val="1"/>
                <w:numId w:val="7"/>
              </w:numPr>
              <w:spacing w:after="120" w:line="240" w:lineRule="auto"/>
              <w:ind w:left="357" w:hanging="357"/>
              <w:rPr>
                <w:rFonts w:asciiTheme="minorHAnsi" w:hAnsiTheme="minorHAnsi"/>
                <w:color w:val="1F497D"/>
              </w:rPr>
            </w:pPr>
            <w:r w:rsidRPr="00417D4D">
              <w:rPr>
                <w:rFonts w:asciiTheme="minorHAnsi" w:hAnsiTheme="minorHAnsi"/>
                <w:color w:val="1F497D"/>
              </w:rPr>
              <w:t>What priority areas are important to you, your organisation or group?</w:t>
            </w:r>
          </w:p>
          <w:p w:rsidR="00CB5F0A" w:rsidRPr="00CD00AC" w:rsidRDefault="00CB5F0A" w:rsidP="00CB5F0A">
            <w:pPr>
              <w:spacing w:after="120"/>
              <w:ind w:left="360"/>
              <w:rPr>
                <w:rFonts w:asciiTheme="minorHAnsi" w:hAnsiTheme="minorHAnsi"/>
                <w:b/>
              </w:rPr>
            </w:pPr>
            <w:r w:rsidRPr="00CD00AC">
              <w:rPr>
                <w:rFonts w:asciiTheme="minorHAnsi" w:hAnsiTheme="minorHAnsi"/>
                <w:b/>
              </w:rPr>
              <w:t>Technical and Scientific Advisory Committee</w:t>
            </w:r>
          </w:p>
          <w:p w:rsidR="00CB5F0A" w:rsidRPr="00417D4D" w:rsidRDefault="00932028" w:rsidP="00CB5F0A">
            <w:pPr>
              <w:spacing w:after="120"/>
              <w:ind w:left="360"/>
              <w:rPr>
                <w:rFonts w:asciiTheme="minorHAnsi" w:hAnsiTheme="minorHAnsi"/>
              </w:rPr>
            </w:pPr>
            <w:r>
              <w:rPr>
                <w:rFonts w:asciiTheme="minorHAnsi" w:hAnsiTheme="minorHAnsi"/>
              </w:rPr>
              <w:t xml:space="preserve">An </w:t>
            </w:r>
            <w:r w:rsidR="00CB5F0A" w:rsidRPr="00417D4D">
              <w:rPr>
                <w:rFonts w:asciiTheme="minorHAnsi" w:hAnsiTheme="minorHAnsi"/>
              </w:rPr>
              <w:t xml:space="preserve">important </w:t>
            </w:r>
            <w:r>
              <w:rPr>
                <w:rFonts w:asciiTheme="minorHAnsi" w:hAnsiTheme="minorHAnsi"/>
              </w:rPr>
              <w:t xml:space="preserve">tenet for </w:t>
            </w:r>
            <w:r w:rsidR="00CB5F0A" w:rsidRPr="00417D4D">
              <w:rPr>
                <w:rFonts w:asciiTheme="minorHAnsi" w:hAnsiTheme="minorHAnsi"/>
              </w:rPr>
              <w:t xml:space="preserve">conservation </w:t>
            </w:r>
            <w:r>
              <w:rPr>
                <w:rFonts w:asciiTheme="minorHAnsi" w:hAnsiTheme="minorHAnsi"/>
              </w:rPr>
              <w:t xml:space="preserve">biologists </w:t>
            </w:r>
            <w:r w:rsidR="00CB5F0A" w:rsidRPr="00417D4D">
              <w:rPr>
                <w:rFonts w:asciiTheme="minorHAnsi" w:hAnsiTheme="minorHAnsi"/>
              </w:rPr>
              <w:t xml:space="preserve">and </w:t>
            </w:r>
            <w:r>
              <w:rPr>
                <w:rFonts w:asciiTheme="minorHAnsi" w:hAnsiTheme="minorHAnsi"/>
              </w:rPr>
              <w:t xml:space="preserve">their </w:t>
            </w:r>
            <w:r w:rsidR="00CB5F0A" w:rsidRPr="00417D4D">
              <w:rPr>
                <w:rFonts w:asciiTheme="minorHAnsi" w:hAnsiTheme="minorHAnsi"/>
              </w:rPr>
              <w:t xml:space="preserve">students is </w:t>
            </w:r>
            <w:r>
              <w:rPr>
                <w:rFonts w:asciiTheme="minorHAnsi" w:hAnsiTheme="minorHAnsi"/>
              </w:rPr>
              <w:t xml:space="preserve">the </w:t>
            </w:r>
            <w:r w:rsidR="00CB5F0A" w:rsidRPr="00417D4D">
              <w:rPr>
                <w:rFonts w:asciiTheme="minorHAnsi" w:hAnsiTheme="minorHAnsi"/>
              </w:rPr>
              <w:t>preventi</w:t>
            </w:r>
            <w:r>
              <w:rPr>
                <w:rFonts w:asciiTheme="minorHAnsi" w:hAnsiTheme="minorHAnsi"/>
              </w:rPr>
              <w:t xml:space="preserve">on of the </w:t>
            </w:r>
            <w:r w:rsidR="00CB5F0A" w:rsidRPr="00417D4D">
              <w:rPr>
                <w:rFonts w:asciiTheme="minorHAnsi" w:hAnsiTheme="minorHAnsi"/>
              </w:rPr>
              <w:t>extinction of species and the decline of populations.</w:t>
            </w:r>
            <w:r w:rsidR="00CB5F0A">
              <w:rPr>
                <w:rFonts w:asciiTheme="minorHAnsi" w:hAnsiTheme="minorHAnsi"/>
              </w:rPr>
              <w:t xml:space="preserve"> </w:t>
            </w:r>
            <w:r>
              <w:rPr>
                <w:rFonts w:asciiTheme="minorHAnsi" w:hAnsiTheme="minorHAnsi"/>
              </w:rPr>
              <w:t>H</w:t>
            </w:r>
            <w:r w:rsidR="00CB5F0A" w:rsidRPr="00417D4D">
              <w:rPr>
                <w:rFonts w:asciiTheme="minorHAnsi" w:hAnsiTheme="minorHAnsi"/>
              </w:rPr>
              <w:t>uman</w:t>
            </w:r>
            <w:r>
              <w:rPr>
                <w:rFonts w:asciiTheme="minorHAnsi" w:hAnsiTheme="minorHAnsi"/>
              </w:rPr>
              <w:t>s are yet to create</w:t>
            </w:r>
            <w:r w:rsidR="00CB5F0A" w:rsidRPr="00417D4D">
              <w:rPr>
                <w:rFonts w:asciiTheme="minorHAnsi" w:hAnsiTheme="minorHAnsi"/>
              </w:rPr>
              <w:t xml:space="preserve"> a species</w:t>
            </w:r>
            <w:r>
              <w:rPr>
                <w:rFonts w:asciiTheme="minorHAnsi" w:hAnsiTheme="minorHAnsi"/>
              </w:rPr>
              <w:t xml:space="preserve">, which </w:t>
            </w:r>
            <w:r w:rsidR="00CB5F0A" w:rsidRPr="00417D4D">
              <w:rPr>
                <w:rFonts w:asciiTheme="minorHAnsi" w:hAnsiTheme="minorHAnsi"/>
              </w:rPr>
              <w:t>are the product of evolution</w:t>
            </w:r>
            <w:r>
              <w:rPr>
                <w:rFonts w:asciiTheme="minorHAnsi" w:hAnsiTheme="minorHAnsi"/>
              </w:rPr>
              <w:t xml:space="preserve"> and </w:t>
            </w:r>
            <w:r w:rsidR="00CB5F0A" w:rsidRPr="00417D4D">
              <w:rPr>
                <w:rFonts w:asciiTheme="minorHAnsi" w:hAnsiTheme="minorHAnsi"/>
              </w:rPr>
              <w:t xml:space="preserve">evolve over </w:t>
            </w:r>
            <w:r>
              <w:rPr>
                <w:rFonts w:asciiTheme="minorHAnsi" w:hAnsiTheme="minorHAnsi"/>
              </w:rPr>
              <w:t xml:space="preserve">hundreds or thousands </w:t>
            </w:r>
            <w:r w:rsidR="00CB5F0A" w:rsidRPr="00417D4D">
              <w:rPr>
                <w:rFonts w:asciiTheme="minorHAnsi" w:hAnsiTheme="minorHAnsi"/>
              </w:rPr>
              <w:t>of generations</w:t>
            </w:r>
            <w:r>
              <w:rPr>
                <w:rFonts w:asciiTheme="minorHAnsi" w:hAnsiTheme="minorHAnsi"/>
              </w:rPr>
              <w:t>. Once gone</w:t>
            </w:r>
            <w:r w:rsidR="00CB5F0A" w:rsidRPr="00417D4D">
              <w:rPr>
                <w:rFonts w:asciiTheme="minorHAnsi" w:hAnsiTheme="minorHAnsi"/>
              </w:rPr>
              <w:t xml:space="preserve">, </w:t>
            </w:r>
            <w:r w:rsidR="00A061D6">
              <w:rPr>
                <w:rFonts w:asciiTheme="minorHAnsi" w:hAnsiTheme="minorHAnsi"/>
              </w:rPr>
              <w:t xml:space="preserve">species </w:t>
            </w:r>
            <w:r w:rsidR="00CB5F0A" w:rsidRPr="00417D4D">
              <w:rPr>
                <w:rFonts w:asciiTheme="minorHAnsi" w:hAnsiTheme="minorHAnsi"/>
              </w:rPr>
              <w:t xml:space="preserve">cannot be retrieved.  </w:t>
            </w:r>
            <w:r w:rsidR="00A061D6">
              <w:rPr>
                <w:rFonts w:asciiTheme="minorHAnsi" w:hAnsiTheme="minorHAnsi"/>
              </w:rPr>
              <w:t>L</w:t>
            </w:r>
            <w:r w:rsidR="00CB5F0A" w:rsidRPr="00417D4D">
              <w:rPr>
                <w:rFonts w:asciiTheme="minorHAnsi" w:hAnsiTheme="minorHAnsi"/>
              </w:rPr>
              <w:t>and</w:t>
            </w:r>
            <w:r w:rsidR="0054644A">
              <w:rPr>
                <w:rFonts w:asciiTheme="minorHAnsi" w:hAnsiTheme="minorHAnsi"/>
              </w:rPr>
              <w:t xml:space="preserve">, on the other hand, </w:t>
            </w:r>
            <w:r w:rsidR="00A061D6">
              <w:rPr>
                <w:rFonts w:asciiTheme="minorHAnsi" w:hAnsiTheme="minorHAnsi"/>
              </w:rPr>
              <w:t xml:space="preserve">can be restored and </w:t>
            </w:r>
            <w:r w:rsidR="00CB5F0A" w:rsidRPr="00417D4D">
              <w:rPr>
                <w:rFonts w:asciiTheme="minorHAnsi" w:hAnsiTheme="minorHAnsi"/>
              </w:rPr>
              <w:t xml:space="preserve">some forms of pollution </w:t>
            </w:r>
            <w:r w:rsidR="00A061D6">
              <w:rPr>
                <w:rFonts w:asciiTheme="minorHAnsi" w:hAnsiTheme="minorHAnsi"/>
              </w:rPr>
              <w:t>minimised,</w:t>
            </w:r>
            <w:r w:rsidR="00CB5F0A" w:rsidRPr="00417D4D">
              <w:rPr>
                <w:rFonts w:asciiTheme="minorHAnsi" w:hAnsiTheme="minorHAnsi"/>
              </w:rPr>
              <w:t xml:space="preserve"> but once a species is gone</w:t>
            </w:r>
            <w:r w:rsidR="0054644A">
              <w:rPr>
                <w:rFonts w:asciiTheme="minorHAnsi" w:hAnsiTheme="minorHAnsi"/>
              </w:rPr>
              <w:t>,</w:t>
            </w:r>
            <w:r w:rsidR="00CB5F0A" w:rsidRPr="00417D4D">
              <w:rPr>
                <w:rFonts w:asciiTheme="minorHAnsi" w:hAnsiTheme="minorHAnsi"/>
              </w:rPr>
              <w:t xml:space="preserve"> </w:t>
            </w:r>
            <w:r w:rsidR="00A061D6">
              <w:rPr>
                <w:rFonts w:asciiTheme="minorHAnsi" w:hAnsiTheme="minorHAnsi"/>
              </w:rPr>
              <w:t xml:space="preserve">it </w:t>
            </w:r>
            <w:r w:rsidR="00CB5F0A" w:rsidRPr="00417D4D">
              <w:rPr>
                <w:rFonts w:asciiTheme="minorHAnsi" w:hAnsiTheme="minorHAnsi"/>
              </w:rPr>
              <w:t xml:space="preserve">cannot </w:t>
            </w:r>
            <w:r w:rsidR="00A061D6">
              <w:rPr>
                <w:rFonts w:asciiTheme="minorHAnsi" w:hAnsiTheme="minorHAnsi"/>
              </w:rPr>
              <w:t xml:space="preserve">be brought </w:t>
            </w:r>
            <w:r w:rsidR="00CB5F0A" w:rsidRPr="00417D4D">
              <w:rPr>
                <w:rFonts w:asciiTheme="minorHAnsi" w:hAnsiTheme="minorHAnsi"/>
              </w:rPr>
              <w:t xml:space="preserve">back. </w:t>
            </w:r>
            <w:r w:rsidR="00A061D6">
              <w:rPr>
                <w:rFonts w:asciiTheme="minorHAnsi" w:hAnsiTheme="minorHAnsi"/>
              </w:rPr>
              <w:t>Extinction is still forever.</w:t>
            </w:r>
            <w:r w:rsidR="00CB5F0A" w:rsidRPr="00417D4D">
              <w:rPr>
                <w:rFonts w:asciiTheme="minorHAnsi" w:hAnsiTheme="minorHAnsi"/>
              </w:rPr>
              <w:t xml:space="preserve"> Ongoing extinction is the </w:t>
            </w:r>
            <w:proofErr w:type="gramStart"/>
            <w:r w:rsidR="00CB5F0A" w:rsidRPr="00417D4D">
              <w:rPr>
                <w:rFonts w:asciiTheme="minorHAnsi" w:hAnsiTheme="minorHAnsi"/>
              </w:rPr>
              <w:t xml:space="preserve">folly </w:t>
            </w:r>
            <w:r w:rsidR="0054644A">
              <w:rPr>
                <w:rFonts w:asciiTheme="minorHAnsi" w:hAnsiTheme="minorHAnsi"/>
              </w:rPr>
              <w:t xml:space="preserve">that future generations </w:t>
            </w:r>
            <w:r w:rsidR="00CB5F0A" w:rsidRPr="00417D4D">
              <w:rPr>
                <w:rFonts w:asciiTheme="minorHAnsi" w:hAnsiTheme="minorHAnsi"/>
              </w:rPr>
              <w:t>will least forgive</w:t>
            </w:r>
            <w:proofErr w:type="gramEnd"/>
            <w:r w:rsidR="0054644A">
              <w:rPr>
                <w:rFonts w:asciiTheme="minorHAnsi" w:hAnsiTheme="minorHAnsi"/>
              </w:rPr>
              <w:t xml:space="preserve"> us for</w:t>
            </w:r>
            <w:r w:rsidR="00CB5F0A" w:rsidRPr="00417D4D">
              <w:rPr>
                <w:rFonts w:asciiTheme="minorHAnsi" w:hAnsiTheme="minorHAnsi"/>
              </w:rPr>
              <w:t>.</w:t>
            </w:r>
          </w:p>
          <w:p w:rsidR="00CB5F0A" w:rsidRPr="00417D4D" w:rsidRDefault="00A061D6" w:rsidP="00CB5F0A">
            <w:pPr>
              <w:spacing w:after="120"/>
              <w:ind w:left="360"/>
              <w:rPr>
                <w:rFonts w:asciiTheme="minorHAnsi" w:hAnsiTheme="minorHAnsi"/>
              </w:rPr>
            </w:pPr>
            <w:r>
              <w:rPr>
                <w:rFonts w:asciiTheme="minorHAnsi" w:hAnsiTheme="minorHAnsi"/>
              </w:rPr>
              <w:t>S</w:t>
            </w:r>
            <w:r w:rsidR="00CB5F0A" w:rsidRPr="00417D4D">
              <w:rPr>
                <w:rFonts w:asciiTheme="minorHAnsi" w:hAnsiTheme="minorHAnsi"/>
              </w:rPr>
              <w:t xml:space="preserve">everal tools have been developed to halt and </w:t>
            </w:r>
            <w:r w:rsidR="0054644A">
              <w:rPr>
                <w:rFonts w:asciiTheme="minorHAnsi" w:hAnsiTheme="minorHAnsi"/>
              </w:rPr>
              <w:t xml:space="preserve">slow down </w:t>
            </w:r>
            <w:r w:rsidR="00CB5F0A" w:rsidRPr="00417D4D">
              <w:rPr>
                <w:rFonts w:asciiTheme="minorHAnsi" w:hAnsiTheme="minorHAnsi"/>
              </w:rPr>
              <w:t xml:space="preserve">extinction </w:t>
            </w:r>
            <w:r w:rsidR="0054644A">
              <w:rPr>
                <w:rFonts w:asciiTheme="minorHAnsi" w:hAnsiTheme="minorHAnsi"/>
              </w:rPr>
              <w:t>processes</w:t>
            </w:r>
            <w:r w:rsidR="00CB5F0A" w:rsidRPr="00417D4D">
              <w:rPr>
                <w:rFonts w:asciiTheme="minorHAnsi" w:hAnsiTheme="minorHAnsi"/>
              </w:rPr>
              <w:t xml:space="preserve"> while </w:t>
            </w:r>
            <w:r>
              <w:rPr>
                <w:rFonts w:asciiTheme="minorHAnsi" w:hAnsiTheme="minorHAnsi"/>
              </w:rPr>
              <w:t xml:space="preserve">the large-scale, potentially catastrophic </w:t>
            </w:r>
            <w:r w:rsidR="00CB5F0A" w:rsidRPr="00417D4D">
              <w:rPr>
                <w:rFonts w:asciiTheme="minorHAnsi" w:hAnsiTheme="minorHAnsi"/>
              </w:rPr>
              <w:t>issues such as anthropogenic climate change and the cumulative impacts of land clearing</w:t>
            </w:r>
            <w:r>
              <w:rPr>
                <w:rFonts w:asciiTheme="minorHAnsi" w:hAnsiTheme="minorHAnsi"/>
              </w:rPr>
              <w:t xml:space="preserve"> are dealt with</w:t>
            </w:r>
            <w:r w:rsidR="00CB5F0A" w:rsidRPr="00417D4D">
              <w:rPr>
                <w:rFonts w:asciiTheme="minorHAnsi" w:hAnsiTheme="minorHAnsi"/>
              </w:rPr>
              <w:t xml:space="preserve">. </w:t>
            </w:r>
            <w:r>
              <w:rPr>
                <w:rFonts w:asciiTheme="minorHAnsi" w:hAnsiTheme="minorHAnsi"/>
              </w:rPr>
              <w:t xml:space="preserve">The short-term strategies and </w:t>
            </w:r>
            <w:r w:rsidR="00BC26A0">
              <w:rPr>
                <w:rFonts w:asciiTheme="minorHAnsi" w:hAnsiTheme="minorHAnsi"/>
              </w:rPr>
              <w:t xml:space="preserve">tools </w:t>
            </w:r>
            <w:r w:rsidR="00CB5F0A" w:rsidRPr="00417D4D">
              <w:rPr>
                <w:rFonts w:asciiTheme="minorHAnsi" w:hAnsiTheme="minorHAnsi"/>
              </w:rPr>
              <w:t xml:space="preserve">need to </w:t>
            </w:r>
            <w:r w:rsidR="00BC26A0">
              <w:rPr>
                <w:rFonts w:asciiTheme="minorHAnsi" w:hAnsiTheme="minorHAnsi"/>
              </w:rPr>
              <w:t>be</w:t>
            </w:r>
            <w:r w:rsidR="005E490E">
              <w:rPr>
                <w:rFonts w:asciiTheme="minorHAnsi" w:hAnsiTheme="minorHAnsi"/>
              </w:rPr>
              <w:t xml:space="preserve"> supported </w:t>
            </w:r>
            <w:r w:rsidR="00BC26A0">
              <w:rPr>
                <w:rFonts w:asciiTheme="minorHAnsi" w:hAnsiTheme="minorHAnsi"/>
              </w:rPr>
              <w:t xml:space="preserve"> and applied</w:t>
            </w:r>
            <w:r w:rsidR="00CB5F0A" w:rsidRPr="00417D4D">
              <w:rPr>
                <w:rFonts w:asciiTheme="minorHAnsi" w:hAnsiTheme="minorHAnsi"/>
              </w:rPr>
              <w:t xml:space="preserve"> (</w:t>
            </w:r>
            <w:r w:rsidR="005E490E">
              <w:rPr>
                <w:rFonts w:asciiTheme="minorHAnsi" w:hAnsiTheme="minorHAnsi"/>
              </w:rPr>
              <w:t xml:space="preserve">e.g. </w:t>
            </w:r>
            <w:r w:rsidR="00CB5F0A" w:rsidRPr="00417D4D">
              <w:rPr>
                <w:rFonts w:asciiTheme="minorHAnsi" w:hAnsiTheme="minorHAnsi"/>
              </w:rPr>
              <w:t>genome banks, translocations</w:t>
            </w:r>
            <w:r w:rsidR="0054644A">
              <w:rPr>
                <w:rFonts w:asciiTheme="minorHAnsi" w:hAnsiTheme="minorHAnsi"/>
              </w:rPr>
              <w:t>, captive breeding and release, pest eradication and control, assisted propagation, feral-free sanctuaries, etc.</w:t>
            </w:r>
            <w:r w:rsidR="00CB5F0A" w:rsidRPr="00417D4D">
              <w:rPr>
                <w:rFonts w:asciiTheme="minorHAnsi" w:hAnsiTheme="minorHAnsi"/>
              </w:rPr>
              <w:t>).</w:t>
            </w:r>
          </w:p>
          <w:p w:rsidR="00CB5F0A" w:rsidRDefault="00CB5F0A" w:rsidP="00CB5F0A">
            <w:pPr>
              <w:spacing w:after="120"/>
              <w:ind w:left="360"/>
              <w:rPr>
                <w:rFonts w:asciiTheme="minorHAnsi" w:hAnsiTheme="minorHAnsi"/>
              </w:rPr>
            </w:pPr>
            <w:r w:rsidRPr="00417D4D">
              <w:rPr>
                <w:rFonts w:asciiTheme="minorHAnsi" w:hAnsiTheme="minorHAnsi"/>
              </w:rPr>
              <w:t xml:space="preserve">There </w:t>
            </w:r>
            <w:r w:rsidR="00FA26D1">
              <w:rPr>
                <w:rFonts w:asciiTheme="minorHAnsi" w:hAnsiTheme="minorHAnsi"/>
              </w:rPr>
              <w:t xml:space="preserve">would </w:t>
            </w:r>
            <w:r w:rsidRPr="00417D4D">
              <w:rPr>
                <w:rFonts w:asciiTheme="minorHAnsi" w:hAnsiTheme="minorHAnsi"/>
              </w:rPr>
              <w:t xml:space="preserve">also </w:t>
            </w:r>
            <w:r w:rsidR="00FA26D1">
              <w:rPr>
                <w:rFonts w:asciiTheme="minorHAnsi" w:hAnsiTheme="minorHAnsi"/>
              </w:rPr>
              <w:t xml:space="preserve">be benefit in </w:t>
            </w:r>
            <w:r w:rsidRPr="00417D4D">
              <w:rPr>
                <w:rFonts w:asciiTheme="minorHAnsi" w:hAnsiTheme="minorHAnsi"/>
              </w:rPr>
              <w:t>support</w:t>
            </w:r>
            <w:r w:rsidR="00FA26D1">
              <w:rPr>
                <w:rFonts w:asciiTheme="minorHAnsi" w:hAnsiTheme="minorHAnsi"/>
              </w:rPr>
              <w:t>ing</w:t>
            </w:r>
            <w:r w:rsidRPr="00417D4D">
              <w:rPr>
                <w:rFonts w:asciiTheme="minorHAnsi" w:hAnsiTheme="minorHAnsi"/>
              </w:rPr>
              <w:t xml:space="preserve"> and train</w:t>
            </w:r>
            <w:r w:rsidR="00FA26D1">
              <w:rPr>
                <w:rFonts w:asciiTheme="minorHAnsi" w:hAnsiTheme="minorHAnsi"/>
              </w:rPr>
              <w:t>ing</w:t>
            </w:r>
            <w:r w:rsidRPr="00417D4D">
              <w:rPr>
                <w:rFonts w:asciiTheme="minorHAnsi" w:hAnsiTheme="minorHAnsi"/>
              </w:rPr>
              <w:t xml:space="preserve"> the community in surveillance of natural system</w:t>
            </w:r>
            <w:r w:rsidR="00FA26D1">
              <w:rPr>
                <w:rFonts w:asciiTheme="minorHAnsi" w:hAnsiTheme="minorHAnsi"/>
              </w:rPr>
              <w:t xml:space="preserve"> </w:t>
            </w:r>
            <w:r w:rsidRPr="00417D4D">
              <w:rPr>
                <w:rFonts w:asciiTheme="minorHAnsi" w:hAnsiTheme="minorHAnsi"/>
              </w:rPr>
              <w:t>s</w:t>
            </w:r>
            <w:r w:rsidR="00FA26D1">
              <w:rPr>
                <w:rFonts w:asciiTheme="minorHAnsi" w:hAnsiTheme="minorHAnsi"/>
              </w:rPr>
              <w:t>cience</w:t>
            </w:r>
            <w:r w:rsidRPr="00417D4D">
              <w:rPr>
                <w:rFonts w:asciiTheme="minorHAnsi" w:hAnsiTheme="minorHAnsi"/>
              </w:rPr>
              <w:t xml:space="preserve">.  Monitoring ecosystem change on </w:t>
            </w:r>
            <w:r w:rsidR="00FA26D1">
              <w:rPr>
                <w:rFonts w:asciiTheme="minorHAnsi" w:hAnsiTheme="minorHAnsi"/>
              </w:rPr>
              <w:t xml:space="preserve">a </w:t>
            </w:r>
            <w:r w:rsidRPr="00417D4D">
              <w:rPr>
                <w:rFonts w:asciiTheme="minorHAnsi" w:hAnsiTheme="minorHAnsi"/>
              </w:rPr>
              <w:t xml:space="preserve">scale </w:t>
            </w:r>
            <w:r w:rsidR="00FA26D1">
              <w:rPr>
                <w:rFonts w:asciiTheme="minorHAnsi" w:hAnsiTheme="minorHAnsi"/>
              </w:rPr>
              <w:t xml:space="preserve">like that </w:t>
            </w:r>
            <w:r w:rsidRPr="00417D4D">
              <w:rPr>
                <w:rFonts w:asciiTheme="minorHAnsi" w:hAnsiTheme="minorHAnsi"/>
              </w:rPr>
              <w:t xml:space="preserve">of Australia is an immense task and strategies are needed to understand and address this problem. </w:t>
            </w:r>
          </w:p>
          <w:p w:rsidR="00CB5F0A" w:rsidRDefault="00CB5F0A" w:rsidP="00CB5F0A">
            <w:pPr>
              <w:spacing w:after="120"/>
              <w:ind w:left="360"/>
              <w:rPr>
                <w:rFonts w:asciiTheme="minorHAnsi" w:hAnsiTheme="minorHAnsi"/>
                <w:b/>
              </w:rPr>
            </w:pPr>
            <w:r w:rsidRPr="00CD00AC">
              <w:rPr>
                <w:rFonts w:asciiTheme="minorHAnsi" w:hAnsiTheme="minorHAnsi"/>
                <w:b/>
              </w:rPr>
              <w:t>Community Advisory Committee</w:t>
            </w:r>
          </w:p>
          <w:p w:rsidR="00CB5F0A" w:rsidRDefault="00CB5F0A" w:rsidP="00CB5F0A">
            <w:pPr>
              <w:spacing w:after="120"/>
              <w:ind w:left="360"/>
              <w:rPr>
                <w:rFonts w:asciiTheme="minorHAnsi" w:hAnsiTheme="minorHAnsi"/>
              </w:rPr>
            </w:pPr>
            <w:r>
              <w:rPr>
                <w:rFonts w:asciiTheme="minorHAnsi" w:hAnsiTheme="minorHAnsi"/>
              </w:rPr>
              <w:t xml:space="preserve">The </w:t>
            </w:r>
            <w:r w:rsidR="00FA26D1">
              <w:rPr>
                <w:rFonts w:asciiTheme="minorHAnsi" w:hAnsiTheme="minorHAnsi"/>
              </w:rPr>
              <w:t xml:space="preserve">Gondwana Rainforests </w:t>
            </w:r>
            <w:r>
              <w:rPr>
                <w:rFonts w:asciiTheme="minorHAnsi" w:hAnsiTheme="minorHAnsi"/>
              </w:rPr>
              <w:t xml:space="preserve">Community Advisory Committee provides advice from </w:t>
            </w:r>
            <w:r w:rsidR="0054644A">
              <w:rPr>
                <w:rFonts w:asciiTheme="minorHAnsi" w:hAnsiTheme="minorHAnsi"/>
              </w:rPr>
              <w:t xml:space="preserve">a community </w:t>
            </w:r>
            <w:r>
              <w:rPr>
                <w:rFonts w:asciiTheme="minorHAnsi" w:hAnsiTheme="minorHAnsi"/>
              </w:rPr>
              <w:t>viewpoint. Stakeholder groups repre</w:t>
            </w:r>
            <w:r w:rsidR="00FA26D1">
              <w:rPr>
                <w:rFonts w:asciiTheme="minorHAnsi" w:hAnsiTheme="minorHAnsi"/>
              </w:rPr>
              <w:t>sented include the tourism sector</w:t>
            </w:r>
            <w:r>
              <w:rPr>
                <w:rFonts w:asciiTheme="minorHAnsi" w:hAnsiTheme="minorHAnsi"/>
              </w:rPr>
              <w:t xml:space="preserve">, Aboriginal groups, </w:t>
            </w:r>
            <w:proofErr w:type="gramStart"/>
            <w:r>
              <w:rPr>
                <w:rFonts w:asciiTheme="minorHAnsi" w:hAnsiTheme="minorHAnsi"/>
              </w:rPr>
              <w:t>local</w:t>
            </w:r>
            <w:proofErr w:type="gramEnd"/>
            <w:r>
              <w:rPr>
                <w:rFonts w:asciiTheme="minorHAnsi" w:hAnsiTheme="minorHAnsi"/>
              </w:rPr>
              <w:t xml:space="preserve"> government and conservation interests.  </w:t>
            </w:r>
            <w:r w:rsidR="00FA26D1">
              <w:rPr>
                <w:rFonts w:asciiTheme="minorHAnsi" w:hAnsiTheme="minorHAnsi"/>
              </w:rPr>
              <w:t xml:space="preserve">Committee priorities include </w:t>
            </w:r>
            <w:r>
              <w:rPr>
                <w:rFonts w:asciiTheme="minorHAnsi" w:hAnsiTheme="minorHAnsi"/>
              </w:rPr>
              <w:t xml:space="preserve">ensuring the conservation of the </w:t>
            </w:r>
            <w:r w:rsidR="00FA26D1">
              <w:rPr>
                <w:rFonts w:asciiTheme="minorHAnsi" w:hAnsiTheme="minorHAnsi"/>
              </w:rPr>
              <w:t xml:space="preserve">natural </w:t>
            </w:r>
            <w:r>
              <w:rPr>
                <w:rFonts w:asciiTheme="minorHAnsi" w:hAnsiTheme="minorHAnsi"/>
              </w:rPr>
              <w:t xml:space="preserve">values on which the tourism sector depends. The protection of these values is </w:t>
            </w:r>
            <w:r w:rsidR="00FA26D1">
              <w:rPr>
                <w:rFonts w:asciiTheme="minorHAnsi" w:hAnsiTheme="minorHAnsi"/>
              </w:rPr>
              <w:t xml:space="preserve">also </w:t>
            </w:r>
            <w:r>
              <w:rPr>
                <w:rFonts w:asciiTheme="minorHAnsi" w:hAnsiTheme="minorHAnsi"/>
              </w:rPr>
              <w:t>integral to the responsibilit</w:t>
            </w:r>
            <w:r w:rsidR="00FA26D1">
              <w:rPr>
                <w:rFonts w:asciiTheme="minorHAnsi" w:hAnsiTheme="minorHAnsi"/>
              </w:rPr>
              <w:t xml:space="preserve">ies </w:t>
            </w:r>
            <w:r>
              <w:rPr>
                <w:rFonts w:asciiTheme="minorHAnsi" w:hAnsiTheme="minorHAnsi"/>
              </w:rPr>
              <w:t xml:space="preserve">that Aboriginal people have </w:t>
            </w:r>
            <w:r w:rsidR="00FA26D1">
              <w:rPr>
                <w:rFonts w:asciiTheme="minorHAnsi" w:hAnsiTheme="minorHAnsi"/>
              </w:rPr>
              <w:t xml:space="preserve">borne in </w:t>
            </w:r>
            <w:r>
              <w:rPr>
                <w:rFonts w:asciiTheme="minorHAnsi" w:hAnsiTheme="minorHAnsi"/>
              </w:rPr>
              <w:t>caring for country</w:t>
            </w:r>
            <w:r w:rsidR="00FA26D1">
              <w:rPr>
                <w:rFonts w:asciiTheme="minorHAnsi" w:hAnsiTheme="minorHAnsi"/>
              </w:rPr>
              <w:t xml:space="preserve"> for thousands of generations</w:t>
            </w:r>
            <w:r>
              <w:rPr>
                <w:rFonts w:asciiTheme="minorHAnsi" w:hAnsiTheme="minorHAnsi"/>
              </w:rPr>
              <w:t xml:space="preserve">.  </w:t>
            </w:r>
          </w:p>
          <w:p w:rsidR="00CB5F0A" w:rsidRDefault="00CB5F0A" w:rsidP="00CB5F0A">
            <w:pPr>
              <w:spacing w:after="120"/>
              <w:rPr>
                <w:rFonts w:asciiTheme="minorHAnsi" w:hAnsiTheme="minorHAnsi"/>
                <w:color w:val="1F497D"/>
              </w:rPr>
            </w:pPr>
            <w:r w:rsidRPr="00417D4D">
              <w:rPr>
                <w:rFonts w:asciiTheme="minorHAnsi" w:hAnsiTheme="minorHAnsi"/>
                <w:color w:val="1F497D"/>
              </w:rPr>
              <w:t>What practical actions would you suggest to improve national heritage leadership?</w:t>
            </w:r>
          </w:p>
          <w:p w:rsidR="00CB5F0A" w:rsidRPr="003866BE" w:rsidRDefault="00CB5F0A" w:rsidP="00FA26D1">
            <w:pPr>
              <w:autoSpaceDE w:val="0"/>
              <w:autoSpaceDN w:val="0"/>
              <w:adjustRightInd w:val="0"/>
              <w:spacing w:after="120"/>
              <w:rPr>
                <w:rFonts w:asciiTheme="minorHAnsi" w:eastAsiaTheme="minorHAnsi" w:hAnsiTheme="minorHAnsi"/>
              </w:rPr>
            </w:pPr>
            <w:r w:rsidRPr="003866BE">
              <w:rPr>
                <w:rFonts w:asciiTheme="minorHAnsi" w:eastAsiaTheme="minorHAnsi" w:hAnsiTheme="minorHAnsi"/>
              </w:rPr>
              <w:t xml:space="preserve">While Australia’s constitutional arrangements require the involvement and cooperation of the </w:t>
            </w:r>
            <w:r w:rsidR="00FA26D1">
              <w:rPr>
                <w:rFonts w:asciiTheme="minorHAnsi" w:eastAsiaTheme="minorHAnsi" w:hAnsiTheme="minorHAnsi"/>
              </w:rPr>
              <w:t>s</w:t>
            </w:r>
            <w:r w:rsidRPr="003866BE">
              <w:rPr>
                <w:rFonts w:asciiTheme="minorHAnsi" w:eastAsiaTheme="minorHAnsi" w:hAnsiTheme="minorHAnsi"/>
              </w:rPr>
              <w:t xml:space="preserve">tates and </w:t>
            </w:r>
            <w:r w:rsidR="00FA26D1">
              <w:rPr>
                <w:rFonts w:asciiTheme="minorHAnsi" w:eastAsiaTheme="minorHAnsi" w:hAnsiTheme="minorHAnsi"/>
              </w:rPr>
              <w:t>t</w:t>
            </w:r>
            <w:r w:rsidRPr="003866BE">
              <w:rPr>
                <w:rFonts w:asciiTheme="minorHAnsi" w:eastAsiaTheme="minorHAnsi" w:hAnsiTheme="minorHAnsi"/>
              </w:rPr>
              <w:t xml:space="preserve">erritories in the management of most World Heritage properties, the Commonwealth is the State Party to the World Heritage Convention and needs to provide leadership in relation to governance, management and </w:t>
            </w:r>
            <w:r w:rsidR="00FA26D1">
              <w:rPr>
                <w:rFonts w:asciiTheme="minorHAnsi" w:eastAsiaTheme="minorHAnsi" w:hAnsiTheme="minorHAnsi"/>
              </w:rPr>
              <w:t xml:space="preserve">funding arrangements. </w:t>
            </w:r>
          </w:p>
          <w:p w:rsidR="00CB5F0A" w:rsidRPr="003866BE" w:rsidRDefault="00CB5F0A" w:rsidP="00CB5F0A">
            <w:pPr>
              <w:autoSpaceDE w:val="0"/>
              <w:autoSpaceDN w:val="0"/>
              <w:adjustRightInd w:val="0"/>
              <w:spacing w:after="120"/>
              <w:rPr>
                <w:rFonts w:asciiTheme="minorHAnsi" w:eastAsiaTheme="minorHAnsi" w:hAnsiTheme="minorHAnsi"/>
              </w:rPr>
            </w:pPr>
            <w:r w:rsidRPr="003866BE">
              <w:rPr>
                <w:rFonts w:asciiTheme="minorHAnsi" w:eastAsiaTheme="minorHAnsi" w:hAnsiTheme="minorHAnsi"/>
              </w:rPr>
              <w:t>Under Article 5 of the Convention</w:t>
            </w:r>
            <w:r w:rsidR="00FA26D1">
              <w:rPr>
                <w:rFonts w:asciiTheme="minorHAnsi" w:eastAsiaTheme="minorHAnsi" w:hAnsiTheme="minorHAnsi"/>
              </w:rPr>
              <w:t>,</w:t>
            </w:r>
            <w:r w:rsidRPr="003866BE">
              <w:rPr>
                <w:rFonts w:asciiTheme="minorHAnsi" w:eastAsiaTheme="minorHAnsi" w:hAnsiTheme="minorHAnsi"/>
              </w:rPr>
              <w:t xml:space="preserve"> Australia committed to a number of specific actions, including: to give its World Heritage properties a function in the life of the community and to establish services for the protection, conservation and presentation of natural and cultural heritage.</w:t>
            </w:r>
            <w:r w:rsidR="00604426">
              <w:rPr>
                <w:rFonts w:asciiTheme="minorHAnsi" w:eastAsiaTheme="minorHAnsi" w:hAnsiTheme="minorHAnsi"/>
              </w:rPr>
              <w:t xml:space="preserve"> It would be timely for the federal government to revisit these obligations.</w:t>
            </w:r>
          </w:p>
          <w:p w:rsidR="00CB5F0A" w:rsidRPr="003866BE" w:rsidRDefault="00CB5F0A" w:rsidP="006346AF">
            <w:pPr>
              <w:autoSpaceDE w:val="0"/>
              <w:autoSpaceDN w:val="0"/>
              <w:adjustRightInd w:val="0"/>
              <w:spacing w:after="120"/>
              <w:rPr>
                <w:rFonts w:asciiTheme="minorHAnsi" w:eastAsiaTheme="minorHAnsi" w:hAnsiTheme="minorHAnsi"/>
              </w:rPr>
            </w:pPr>
            <w:r w:rsidRPr="003866BE">
              <w:rPr>
                <w:rFonts w:asciiTheme="minorHAnsi" w:eastAsiaTheme="minorHAnsi" w:hAnsiTheme="minorHAnsi"/>
              </w:rPr>
              <w:t xml:space="preserve">Urgent action is required to address threats to the Outstanding Universal Value (OUV) of Australia’s World Heritage Areas. Critical resources are needed to support strategic planning and adaptive management. </w:t>
            </w:r>
          </w:p>
          <w:p w:rsidR="00CB5F0A" w:rsidRPr="003866BE" w:rsidRDefault="00CB5F0A" w:rsidP="006346AF">
            <w:pPr>
              <w:autoSpaceDE w:val="0"/>
              <w:autoSpaceDN w:val="0"/>
              <w:adjustRightInd w:val="0"/>
              <w:spacing w:after="120"/>
              <w:rPr>
                <w:rFonts w:asciiTheme="minorHAnsi" w:eastAsiaTheme="minorHAnsi" w:hAnsiTheme="minorHAnsi"/>
              </w:rPr>
            </w:pPr>
            <w:r w:rsidRPr="003866BE">
              <w:rPr>
                <w:rFonts w:asciiTheme="minorHAnsi" w:eastAsiaTheme="minorHAnsi" w:hAnsiTheme="minorHAnsi"/>
              </w:rPr>
              <w:t xml:space="preserve">World Heritage is a cross-cutting theme of the World Parks Congress to be held in Sydney </w:t>
            </w:r>
            <w:r w:rsidR="00604426">
              <w:rPr>
                <w:rFonts w:asciiTheme="minorHAnsi" w:eastAsiaTheme="minorHAnsi" w:hAnsiTheme="minorHAnsi"/>
              </w:rPr>
              <w:t xml:space="preserve">from </w:t>
            </w:r>
            <w:r w:rsidRPr="003866BE">
              <w:rPr>
                <w:rFonts w:asciiTheme="minorHAnsi" w:eastAsiaTheme="minorHAnsi" w:hAnsiTheme="minorHAnsi"/>
              </w:rPr>
              <w:t>12</w:t>
            </w:r>
            <w:r w:rsidR="00604426">
              <w:rPr>
                <w:rFonts w:asciiTheme="minorHAnsi" w:eastAsiaTheme="minorHAnsi" w:hAnsiTheme="minorHAnsi"/>
              </w:rPr>
              <w:t>–</w:t>
            </w:r>
            <w:r w:rsidRPr="003866BE">
              <w:rPr>
                <w:rFonts w:asciiTheme="minorHAnsi" w:eastAsiaTheme="minorHAnsi" w:hAnsiTheme="minorHAnsi"/>
              </w:rPr>
              <w:t>19</w:t>
            </w:r>
            <w:r w:rsidR="00604426">
              <w:rPr>
                <w:rFonts w:asciiTheme="minorHAnsi" w:eastAsiaTheme="minorHAnsi" w:hAnsiTheme="minorHAnsi"/>
              </w:rPr>
              <w:t xml:space="preserve"> </w:t>
            </w:r>
            <w:r w:rsidRPr="003866BE">
              <w:rPr>
                <w:rFonts w:asciiTheme="minorHAnsi" w:eastAsiaTheme="minorHAnsi" w:hAnsiTheme="minorHAnsi"/>
              </w:rPr>
              <w:t>November 2014</w:t>
            </w:r>
            <w:r w:rsidR="00604426">
              <w:rPr>
                <w:rFonts w:asciiTheme="minorHAnsi" w:eastAsiaTheme="minorHAnsi" w:hAnsiTheme="minorHAnsi"/>
              </w:rPr>
              <w:t>,</w:t>
            </w:r>
            <w:r w:rsidRPr="003866BE">
              <w:rPr>
                <w:rFonts w:asciiTheme="minorHAnsi" w:eastAsiaTheme="minorHAnsi" w:hAnsiTheme="minorHAnsi"/>
              </w:rPr>
              <w:t xml:space="preserve"> and World Heritage Areas are being promoted as exemplars of protected area management. </w:t>
            </w:r>
            <w:r w:rsidR="00604426">
              <w:rPr>
                <w:rFonts w:asciiTheme="minorHAnsi" w:eastAsiaTheme="minorHAnsi" w:hAnsiTheme="minorHAnsi"/>
              </w:rPr>
              <w:t>F</w:t>
            </w:r>
            <w:r w:rsidRPr="003866BE">
              <w:rPr>
                <w:rFonts w:asciiTheme="minorHAnsi" w:eastAsiaTheme="minorHAnsi" w:hAnsiTheme="minorHAnsi"/>
              </w:rPr>
              <w:t>unding is urgently required to support enhanced interpretation and information resource</w:t>
            </w:r>
            <w:r w:rsidR="006346AF">
              <w:rPr>
                <w:rFonts w:asciiTheme="minorHAnsi" w:eastAsiaTheme="minorHAnsi" w:hAnsiTheme="minorHAnsi"/>
              </w:rPr>
              <w:t xml:space="preserve">s to assist in providing World </w:t>
            </w:r>
            <w:r w:rsidRPr="003866BE">
              <w:rPr>
                <w:rFonts w:asciiTheme="minorHAnsi" w:eastAsiaTheme="minorHAnsi" w:hAnsiTheme="minorHAnsi"/>
              </w:rPr>
              <w:t xml:space="preserve">Heritage </w:t>
            </w:r>
            <w:r w:rsidR="006346AF">
              <w:rPr>
                <w:rFonts w:asciiTheme="minorHAnsi" w:eastAsiaTheme="minorHAnsi" w:hAnsiTheme="minorHAnsi"/>
              </w:rPr>
              <w:t xml:space="preserve">with a voice </w:t>
            </w:r>
            <w:r w:rsidR="00604426">
              <w:rPr>
                <w:rFonts w:asciiTheme="minorHAnsi" w:eastAsiaTheme="minorHAnsi" w:hAnsiTheme="minorHAnsi"/>
              </w:rPr>
              <w:t xml:space="preserve">and presence </w:t>
            </w:r>
            <w:r w:rsidRPr="003866BE">
              <w:rPr>
                <w:rFonts w:asciiTheme="minorHAnsi" w:eastAsiaTheme="minorHAnsi" w:hAnsiTheme="minorHAnsi"/>
              </w:rPr>
              <w:t xml:space="preserve">in the community and </w:t>
            </w:r>
            <w:r w:rsidR="006346AF">
              <w:rPr>
                <w:rFonts w:asciiTheme="minorHAnsi" w:eastAsiaTheme="minorHAnsi" w:hAnsiTheme="minorHAnsi"/>
              </w:rPr>
              <w:t xml:space="preserve">to meet </w:t>
            </w:r>
            <w:r w:rsidRPr="003866BE">
              <w:rPr>
                <w:rFonts w:asciiTheme="minorHAnsi" w:eastAsiaTheme="minorHAnsi" w:hAnsiTheme="minorHAnsi"/>
              </w:rPr>
              <w:t xml:space="preserve">community expectations of management.  </w:t>
            </w:r>
          </w:p>
          <w:p w:rsidR="00CB5F0A" w:rsidRPr="003866BE" w:rsidRDefault="00CB5F0A" w:rsidP="006346AF">
            <w:pPr>
              <w:autoSpaceDE w:val="0"/>
              <w:autoSpaceDN w:val="0"/>
              <w:adjustRightInd w:val="0"/>
              <w:spacing w:after="120"/>
              <w:rPr>
                <w:rFonts w:asciiTheme="minorHAnsi" w:eastAsiaTheme="minorHAnsi" w:hAnsiTheme="minorHAnsi"/>
              </w:rPr>
            </w:pPr>
            <w:r w:rsidRPr="003866BE">
              <w:rPr>
                <w:rFonts w:asciiTheme="minorHAnsi" w:eastAsiaTheme="minorHAnsi" w:hAnsiTheme="minorHAnsi"/>
              </w:rPr>
              <w:t>In particular</w:t>
            </w:r>
            <w:r w:rsidR="00774BA5">
              <w:rPr>
                <w:rFonts w:asciiTheme="minorHAnsi" w:eastAsiaTheme="minorHAnsi" w:hAnsiTheme="minorHAnsi"/>
              </w:rPr>
              <w:t>,</w:t>
            </w:r>
            <w:r w:rsidRPr="003866BE">
              <w:rPr>
                <w:rFonts w:asciiTheme="minorHAnsi" w:eastAsiaTheme="minorHAnsi" w:hAnsiTheme="minorHAnsi"/>
              </w:rPr>
              <w:t xml:space="preserve"> there needs to be a change of focus from a </w:t>
            </w:r>
            <w:r w:rsidR="006346AF">
              <w:rPr>
                <w:rFonts w:asciiTheme="minorHAnsi" w:eastAsiaTheme="minorHAnsi" w:hAnsiTheme="minorHAnsi"/>
              </w:rPr>
              <w:t xml:space="preserve">reactive </w:t>
            </w:r>
            <w:r w:rsidRPr="003866BE">
              <w:rPr>
                <w:rFonts w:asciiTheme="minorHAnsi" w:eastAsiaTheme="minorHAnsi" w:hAnsiTheme="minorHAnsi"/>
              </w:rPr>
              <w:t xml:space="preserve">problem-based approach to emphasise </w:t>
            </w:r>
            <w:r w:rsidR="006346AF">
              <w:rPr>
                <w:rFonts w:asciiTheme="minorHAnsi" w:eastAsiaTheme="minorHAnsi" w:hAnsiTheme="minorHAnsi"/>
              </w:rPr>
              <w:t xml:space="preserve">proactive </w:t>
            </w:r>
            <w:r w:rsidRPr="003866BE">
              <w:rPr>
                <w:rFonts w:asciiTheme="minorHAnsi" w:eastAsiaTheme="minorHAnsi" w:hAnsiTheme="minorHAnsi"/>
              </w:rPr>
              <w:t xml:space="preserve">positive action. This </w:t>
            </w:r>
            <w:r w:rsidR="00774BA5">
              <w:rPr>
                <w:rFonts w:asciiTheme="minorHAnsi" w:eastAsiaTheme="minorHAnsi" w:hAnsiTheme="minorHAnsi"/>
              </w:rPr>
              <w:t xml:space="preserve">might </w:t>
            </w:r>
            <w:r w:rsidRPr="003866BE">
              <w:rPr>
                <w:rFonts w:asciiTheme="minorHAnsi" w:eastAsiaTheme="minorHAnsi" w:hAnsiTheme="minorHAnsi"/>
              </w:rPr>
              <w:t>include a re-definition of the mission of core agencies who</w:t>
            </w:r>
            <w:r w:rsidR="00604426">
              <w:rPr>
                <w:rFonts w:asciiTheme="minorHAnsi" w:eastAsiaTheme="minorHAnsi" w:hAnsiTheme="minorHAnsi"/>
              </w:rPr>
              <w:t xml:space="preserve">se approach is arguably </w:t>
            </w:r>
            <w:r w:rsidRPr="003866BE">
              <w:rPr>
                <w:rFonts w:asciiTheme="minorHAnsi" w:eastAsiaTheme="minorHAnsi" w:hAnsiTheme="minorHAnsi"/>
              </w:rPr>
              <w:t>prescriptive</w:t>
            </w:r>
            <w:r w:rsidR="00604426">
              <w:rPr>
                <w:rFonts w:asciiTheme="minorHAnsi" w:eastAsiaTheme="minorHAnsi" w:hAnsiTheme="minorHAnsi"/>
              </w:rPr>
              <w:t xml:space="preserve">, </w:t>
            </w:r>
            <w:r w:rsidRPr="003866BE">
              <w:rPr>
                <w:rFonts w:asciiTheme="minorHAnsi" w:eastAsiaTheme="minorHAnsi" w:hAnsiTheme="minorHAnsi"/>
              </w:rPr>
              <w:t xml:space="preserve">judicial </w:t>
            </w:r>
            <w:r w:rsidR="00604426">
              <w:rPr>
                <w:rFonts w:asciiTheme="minorHAnsi" w:eastAsiaTheme="minorHAnsi" w:hAnsiTheme="minorHAnsi"/>
              </w:rPr>
              <w:t>and selective</w:t>
            </w:r>
            <w:r w:rsidRPr="003866BE">
              <w:rPr>
                <w:rFonts w:asciiTheme="minorHAnsi" w:eastAsiaTheme="minorHAnsi" w:hAnsiTheme="minorHAnsi"/>
              </w:rPr>
              <w:t>. There needs to be more reward for effe</w:t>
            </w:r>
            <w:r w:rsidR="00774BA5">
              <w:rPr>
                <w:rFonts w:asciiTheme="minorHAnsi" w:eastAsiaTheme="minorHAnsi" w:hAnsiTheme="minorHAnsi"/>
              </w:rPr>
              <w:t xml:space="preserve">ctive environmental management </w:t>
            </w:r>
            <w:r w:rsidRPr="003866BE">
              <w:rPr>
                <w:rFonts w:asciiTheme="minorHAnsi" w:eastAsiaTheme="minorHAnsi" w:hAnsiTheme="minorHAnsi"/>
              </w:rPr>
              <w:t>and enhanced co-design of solutions with communities.</w:t>
            </w:r>
          </w:p>
          <w:p w:rsidR="00CB5F0A" w:rsidRPr="003866BE" w:rsidRDefault="00CB5F0A" w:rsidP="006346AF">
            <w:pPr>
              <w:autoSpaceDE w:val="0"/>
              <w:autoSpaceDN w:val="0"/>
              <w:adjustRightInd w:val="0"/>
              <w:spacing w:after="120"/>
              <w:rPr>
                <w:rFonts w:asciiTheme="minorHAnsi" w:eastAsiaTheme="minorHAnsi" w:hAnsiTheme="minorHAnsi"/>
              </w:rPr>
            </w:pPr>
            <w:r w:rsidRPr="003866BE">
              <w:rPr>
                <w:rFonts w:asciiTheme="minorHAnsi" w:eastAsiaTheme="minorHAnsi" w:hAnsiTheme="minorHAnsi"/>
              </w:rPr>
              <w:t xml:space="preserve">There also needs to be recognition that </w:t>
            </w:r>
            <w:r w:rsidR="00604426">
              <w:rPr>
                <w:rFonts w:asciiTheme="minorHAnsi" w:eastAsiaTheme="minorHAnsi" w:hAnsiTheme="minorHAnsi"/>
              </w:rPr>
              <w:t xml:space="preserve">many natural and cultural heritage </w:t>
            </w:r>
            <w:r w:rsidRPr="003866BE">
              <w:rPr>
                <w:rFonts w:asciiTheme="minorHAnsi" w:eastAsiaTheme="minorHAnsi" w:hAnsiTheme="minorHAnsi"/>
              </w:rPr>
              <w:t>problem</w:t>
            </w:r>
            <w:r w:rsidR="00604426">
              <w:rPr>
                <w:rFonts w:asciiTheme="minorHAnsi" w:eastAsiaTheme="minorHAnsi" w:hAnsiTheme="minorHAnsi"/>
              </w:rPr>
              <w:t xml:space="preserve">s are </w:t>
            </w:r>
            <w:r w:rsidRPr="003866BE">
              <w:rPr>
                <w:rFonts w:asciiTheme="minorHAnsi" w:eastAsiaTheme="minorHAnsi" w:hAnsiTheme="minorHAnsi"/>
              </w:rPr>
              <w:t xml:space="preserve">about </w:t>
            </w:r>
            <w:r w:rsidR="00604426">
              <w:rPr>
                <w:rFonts w:asciiTheme="minorHAnsi" w:eastAsiaTheme="minorHAnsi" w:hAnsiTheme="minorHAnsi"/>
              </w:rPr>
              <w:t>the problems caused by people</w:t>
            </w:r>
            <w:r w:rsidR="00774BA5">
              <w:rPr>
                <w:rFonts w:asciiTheme="minorHAnsi" w:eastAsiaTheme="minorHAnsi" w:hAnsiTheme="minorHAnsi"/>
              </w:rPr>
              <w:t>,</w:t>
            </w:r>
            <w:r w:rsidRPr="003866BE">
              <w:rPr>
                <w:rFonts w:asciiTheme="minorHAnsi" w:eastAsiaTheme="minorHAnsi" w:hAnsiTheme="minorHAnsi"/>
              </w:rPr>
              <w:t xml:space="preserve"> and </w:t>
            </w:r>
            <w:r w:rsidR="00774BA5">
              <w:rPr>
                <w:rFonts w:asciiTheme="minorHAnsi" w:eastAsiaTheme="minorHAnsi" w:hAnsiTheme="minorHAnsi"/>
              </w:rPr>
              <w:t xml:space="preserve">that </w:t>
            </w:r>
            <w:r w:rsidRPr="003866BE">
              <w:rPr>
                <w:rFonts w:asciiTheme="minorHAnsi" w:eastAsiaTheme="minorHAnsi" w:hAnsiTheme="minorHAnsi"/>
              </w:rPr>
              <w:t xml:space="preserve">scientists </w:t>
            </w:r>
            <w:r w:rsidR="00604426">
              <w:rPr>
                <w:rFonts w:asciiTheme="minorHAnsi" w:eastAsiaTheme="minorHAnsi" w:hAnsiTheme="minorHAnsi"/>
              </w:rPr>
              <w:t xml:space="preserve">working with managers and communities </w:t>
            </w:r>
            <w:r w:rsidRPr="003866BE">
              <w:rPr>
                <w:rFonts w:asciiTheme="minorHAnsi" w:eastAsiaTheme="minorHAnsi" w:hAnsiTheme="minorHAnsi"/>
              </w:rPr>
              <w:t xml:space="preserve">are needed to develop practical </w:t>
            </w:r>
            <w:r w:rsidR="00604426">
              <w:rPr>
                <w:rFonts w:asciiTheme="minorHAnsi" w:eastAsiaTheme="minorHAnsi" w:hAnsiTheme="minorHAnsi"/>
              </w:rPr>
              <w:t>answers</w:t>
            </w:r>
            <w:r w:rsidRPr="003866BE">
              <w:rPr>
                <w:rFonts w:asciiTheme="minorHAnsi" w:eastAsiaTheme="minorHAnsi" w:hAnsiTheme="minorHAnsi"/>
              </w:rPr>
              <w:t xml:space="preserve">. This </w:t>
            </w:r>
            <w:r w:rsidR="00774BA5">
              <w:rPr>
                <w:rFonts w:asciiTheme="minorHAnsi" w:eastAsiaTheme="minorHAnsi" w:hAnsiTheme="minorHAnsi"/>
              </w:rPr>
              <w:t xml:space="preserve">means </w:t>
            </w:r>
            <w:r w:rsidRPr="003866BE">
              <w:rPr>
                <w:rFonts w:asciiTheme="minorHAnsi" w:eastAsiaTheme="minorHAnsi" w:hAnsiTheme="minorHAnsi"/>
              </w:rPr>
              <w:t xml:space="preserve">support </w:t>
            </w:r>
            <w:r w:rsidR="00774BA5">
              <w:rPr>
                <w:rFonts w:asciiTheme="minorHAnsi" w:eastAsiaTheme="minorHAnsi" w:hAnsiTheme="minorHAnsi"/>
              </w:rPr>
              <w:t xml:space="preserve">of </w:t>
            </w:r>
            <w:r w:rsidRPr="003866BE">
              <w:rPr>
                <w:rFonts w:asciiTheme="minorHAnsi" w:eastAsiaTheme="minorHAnsi" w:hAnsiTheme="minorHAnsi"/>
              </w:rPr>
              <w:t xml:space="preserve">pure research </w:t>
            </w:r>
            <w:r w:rsidR="00774BA5">
              <w:rPr>
                <w:rFonts w:asciiTheme="minorHAnsi" w:eastAsiaTheme="minorHAnsi" w:hAnsiTheme="minorHAnsi"/>
              </w:rPr>
              <w:t xml:space="preserve">as the wellspring of </w:t>
            </w:r>
            <w:r w:rsidRPr="003866BE">
              <w:rPr>
                <w:rFonts w:asciiTheme="minorHAnsi" w:eastAsiaTheme="minorHAnsi" w:hAnsiTheme="minorHAnsi"/>
              </w:rPr>
              <w:t>innovati</w:t>
            </w:r>
            <w:r w:rsidR="00774BA5">
              <w:rPr>
                <w:rFonts w:asciiTheme="minorHAnsi" w:eastAsiaTheme="minorHAnsi" w:hAnsiTheme="minorHAnsi"/>
              </w:rPr>
              <w:t xml:space="preserve">on as well as applied research </w:t>
            </w:r>
            <w:r w:rsidRPr="003866BE">
              <w:rPr>
                <w:rFonts w:asciiTheme="minorHAnsi" w:eastAsiaTheme="minorHAnsi" w:hAnsiTheme="minorHAnsi"/>
              </w:rPr>
              <w:t xml:space="preserve">in </w:t>
            </w:r>
            <w:r w:rsidR="00774BA5">
              <w:rPr>
                <w:rFonts w:asciiTheme="minorHAnsi" w:eastAsiaTheme="minorHAnsi" w:hAnsiTheme="minorHAnsi"/>
              </w:rPr>
              <w:t>the search</w:t>
            </w:r>
            <w:r w:rsidRPr="003866BE">
              <w:rPr>
                <w:rFonts w:asciiTheme="minorHAnsi" w:eastAsiaTheme="minorHAnsi" w:hAnsiTheme="minorHAnsi"/>
              </w:rPr>
              <w:t xml:space="preserve"> for </w:t>
            </w:r>
            <w:r w:rsidR="00774BA5">
              <w:rPr>
                <w:rFonts w:asciiTheme="minorHAnsi" w:eastAsiaTheme="minorHAnsi" w:hAnsiTheme="minorHAnsi"/>
              </w:rPr>
              <w:t xml:space="preserve">novel </w:t>
            </w:r>
            <w:r w:rsidRPr="003866BE">
              <w:rPr>
                <w:rFonts w:asciiTheme="minorHAnsi" w:eastAsiaTheme="minorHAnsi" w:hAnsiTheme="minorHAnsi"/>
              </w:rPr>
              <w:t xml:space="preserve">solutions. </w:t>
            </w:r>
            <w:r w:rsidR="00774BA5">
              <w:rPr>
                <w:rFonts w:asciiTheme="minorHAnsi" w:eastAsiaTheme="minorHAnsi" w:hAnsiTheme="minorHAnsi"/>
              </w:rPr>
              <w:t xml:space="preserve">A </w:t>
            </w:r>
            <w:r w:rsidR="00604426">
              <w:rPr>
                <w:rFonts w:asciiTheme="minorHAnsi" w:eastAsiaTheme="minorHAnsi" w:hAnsiTheme="minorHAnsi"/>
              </w:rPr>
              <w:t xml:space="preserve">cost-effective and risk management </w:t>
            </w:r>
            <w:r w:rsidR="00774BA5">
              <w:rPr>
                <w:rFonts w:asciiTheme="minorHAnsi" w:eastAsiaTheme="minorHAnsi" w:hAnsiTheme="minorHAnsi"/>
              </w:rPr>
              <w:t>culture is required</w:t>
            </w:r>
            <w:r w:rsidRPr="003866BE">
              <w:rPr>
                <w:rFonts w:asciiTheme="minorHAnsi" w:eastAsiaTheme="minorHAnsi" w:hAnsiTheme="minorHAnsi"/>
              </w:rPr>
              <w:t>.</w:t>
            </w:r>
          </w:p>
          <w:p w:rsidR="00CB5F0A" w:rsidRPr="003866BE" w:rsidRDefault="00DC6A9D" w:rsidP="006346AF">
            <w:pPr>
              <w:autoSpaceDE w:val="0"/>
              <w:autoSpaceDN w:val="0"/>
              <w:adjustRightInd w:val="0"/>
              <w:spacing w:after="120"/>
              <w:rPr>
                <w:rFonts w:asciiTheme="minorHAnsi" w:eastAsiaTheme="minorHAnsi" w:hAnsiTheme="minorHAnsi"/>
              </w:rPr>
            </w:pPr>
            <w:r>
              <w:rPr>
                <w:rFonts w:asciiTheme="minorHAnsi" w:eastAsiaTheme="minorHAnsi" w:hAnsiTheme="minorHAnsi"/>
              </w:rPr>
              <w:t>O</w:t>
            </w:r>
            <w:r w:rsidR="00CB5F0A" w:rsidRPr="003866BE">
              <w:rPr>
                <w:rFonts w:asciiTheme="minorHAnsi" w:eastAsiaTheme="minorHAnsi" w:hAnsiTheme="minorHAnsi"/>
              </w:rPr>
              <w:t xml:space="preserve">pportunities </w:t>
            </w:r>
            <w:r>
              <w:rPr>
                <w:rFonts w:asciiTheme="minorHAnsi" w:eastAsiaTheme="minorHAnsi" w:hAnsiTheme="minorHAnsi"/>
              </w:rPr>
              <w:t xml:space="preserve">for positive </w:t>
            </w:r>
            <w:r w:rsidR="00CB5F0A" w:rsidRPr="003866BE">
              <w:rPr>
                <w:rFonts w:asciiTheme="minorHAnsi" w:eastAsiaTheme="minorHAnsi" w:hAnsiTheme="minorHAnsi"/>
              </w:rPr>
              <w:t xml:space="preserve">national leadership </w:t>
            </w:r>
            <w:r>
              <w:rPr>
                <w:rFonts w:asciiTheme="minorHAnsi" w:eastAsiaTheme="minorHAnsi" w:hAnsiTheme="minorHAnsi"/>
              </w:rPr>
              <w:t xml:space="preserve">also arise from issues that have </w:t>
            </w:r>
            <w:r w:rsidR="00604426">
              <w:rPr>
                <w:rFonts w:asciiTheme="minorHAnsi" w:eastAsiaTheme="minorHAnsi" w:hAnsiTheme="minorHAnsi"/>
              </w:rPr>
              <w:t xml:space="preserve">generated widespread </w:t>
            </w:r>
            <w:r>
              <w:rPr>
                <w:rFonts w:asciiTheme="minorHAnsi" w:eastAsiaTheme="minorHAnsi" w:hAnsiTheme="minorHAnsi"/>
              </w:rPr>
              <w:t>international concern</w:t>
            </w:r>
            <w:r w:rsidR="00CB5F0A" w:rsidRPr="003866BE">
              <w:rPr>
                <w:rFonts w:asciiTheme="minorHAnsi" w:eastAsiaTheme="minorHAnsi" w:hAnsiTheme="minorHAnsi"/>
              </w:rPr>
              <w:t>.</w:t>
            </w:r>
            <w:r>
              <w:rPr>
                <w:rFonts w:asciiTheme="minorHAnsi" w:eastAsiaTheme="minorHAnsi" w:hAnsiTheme="minorHAnsi"/>
              </w:rPr>
              <w:t xml:space="preserve"> </w:t>
            </w:r>
            <w:r w:rsidR="00CB5F0A" w:rsidRPr="003866BE">
              <w:rPr>
                <w:rFonts w:asciiTheme="minorHAnsi" w:eastAsiaTheme="minorHAnsi" w:hAnsiTheme="minorHAnsi"/>
              </w:rPr>
              <w:t>Positive leadership can be immediately afforded through:</w:t>
            </w:r>
          </w:p>
          <w:p w:rsidR="00CB5F0A" w:rsidRPr="006346AF" w:rsidRDefault="00CB5F0A" w:rsidP="006346AF">
            <w:pPr>
              <w:pStyle w:val="ListParagraph"/>
              <w:numPr>
                <w:ilvl w:val="0"/>
                <w:numId w:val="15"/>
              </w:numPr>
              <w:autoSpaceDE w:val="0"/>
              <w:autoSpaceDN w:val="0"/>
              <w:adjustRightInd w:val="0"/>
              <w:spacing w:after="120"/>
              <w:rPr>
                <w:rFonts w:asciiTheme="minorHAnsi" w:eastAsiaTheme="minorHAnsi" w:hAnsiTheme="minorHAnsi"/>
              </w:rPr>
            </w:pPr>
            <w:r w:rsidRPr="006346AF">
              <w:rPr>
                <w:rFonts w:asciiTheme="minorHAnsi" w:eastAsiaTheme="minorHAnsi" w:hAnsiTheme="minorHAnsi"/>
              </w:rPr>
              <w:t xml:space="preserve">retraction of </w:t>
            </w:r>
            <w:r w:rsidR="00DC6A9D">
              <w:rPr>
                <w:rFonts w:asciiTheme="minorHAnsi" w:eastAsiaTheme="minorHAnsi" w:hAnsiTheme="minorHAnsi"/>
              </w:rPr>
              <w:t xml:space="preserve">the </w:t>
            </w:r>
            <w:r w:rsidRPr="006346AF">
              <w:rPr>
                <w:rFonts w:asciiTheme="minorHAnsi" w:eastAsiaTheme="minorHAnsi" w:hAnsiTheme="minorHAnsi"/>
              </w:rPr>
              <w:t xml:space="preserve">application to </w:t>
            </w:r>
            <w:r w:rsidR="00DC6A9D">
              <w:rPr>
                <w:rFonts w:asciiTheme="minorHAnsi" w:eastAsiaTheme="minorHAnsi" w:hAnsiTheme="minorHAnsi"/>
              </w:rPr>
              <w:t xml:space="preserve">delist </w:t>
            </w:r>
            <w:r w:rsidRPr="006346AF">
              <w:rPr>
                <w:rFonts w:asciiTheme="minorHAnsi" w:eastAsiaTheme="minorHAnsi" w:hAnsiTheme="minorHAnsi"/>
              </w:rPr>
              <w:t xml:space="preserve">part of the Tasmanian Wilderness World Heritage Area, </w:t>
            </w:r>
          </w:p>
          <w:p w:rsidR="00CB5F0A" w:rsidRPr="006346AF" w:rsidRDefault="00CB5F0A" w:rsidP="006346AF">
            <w:pPr>
              <w:pStyle w:val="ListParagraph"/>
              <w:numPr>
                <w:ilvl w:val="0"/>
                <w:numId w:val="15"/>
              </w:numPr>
              <w:autoSpaceDE w:val="0"/>
              <w:autoSpaceDN w:val="0"/>
              <w:adjustRightInd w:val="0"/>
              <w:spacing w:after="120"/>
              <w:rPr>
                <w:rFonts w:asciiTheme="minorHAnsi" w:eastAsiaTheme="minorHAnsi" w:hAnsiTheme="minorHAnsi"/>
              </w:rPr>
            </w:pPr>
            <w:r w:rsidRPr="006346AF">
              <w:rPr>
                <w:rFonts w:asciiTheme="minorHAnsi" w:eastAsiaTheme="minorHAnsi" w:hAnsiTheme="minorHAnsi"/>
              </w:rPr>
              <w:t>enhance</w:t>
            </w:r>
            <w:r w:rsidR="00DC6A9D">
              <w:rPr>
                <w:rFonts w:asciiTheme="minorHAnsi" w:eastAsiaTheme="minorHAnsi" w:hAnsiTheme="minorHAnsi"/>
              </w:rPr>
              <w:t>d</w:t>
            </w:r>
            <w:r w:rsidRPr="006346AF">
              <w:rPr>
                <w:rFonts w:asciiTheme="minorHAnsi" w:eastAsiaTheme="minorHAnsi" w:hAnsiTheme="minorHAnsi"/>
              </w:rPr>
              <w:t xml:space="preserve"> protection of the Great Barrier Reef World Heritage Area</w:t>
            </w:r>
            <w:r w:rsidR="00DC6A9D">
              <w:rPr>
                <w:rFonts w:asciiTheme="minorHAnsi" w:eastAsiaTheme="minorHAnsi" w:hAnsiTheme="minorHAnsi"/>
              </w:rPr>
              <w:t>,</w:t>
            </w:r>
            <w:r w:rsidRPr="006346AF">
              <w:rPr>
                <w:rFonts w:asciiTheme="minorHAnsi" w:eastAsiaTheme="minorHAnsi" w:hAnsiTheme="minorHAnsi"/>
              </w:rPr>
              <w:t xml:space="preserve"> including from damaging </w:t>
            </w:r>
            <w:r w:rsidR="00DC6A9D">
              <w:rPr>
                <w:rFonts w:asciiTheme="minorHAnsi" w:eastAsiaTheme="minorHAnsi" w:hAnsiTheme="minorHAnsi"/>
              </w:rPr>
              <w:t xml:space="preserve">development </w:t>
            </w:r>
            <w:r w:rsidRPr="006346AF">
              <w:rPr>
                <w:rFonts w:asciiTheme="minorHAnsi" w:eastAsiaTheme="minorHAnsi" w:hAnsiTheme="minorHAnsi"/>
              </w:rPr>
              <w:t xml:space="preserve">activities, and </w:t>
            </w:r>
          </w:p>
          <w:p w:rsidR="008F10D7" w:rsidRPr="006346AF" w:rsidRDefault="00DC6A9D" w:rsidP="00F2720D">
            <w:pPr>
              <w:pStyle w:val="ListParagraph"/>
              <w:numPr>
                <w:ilvl w:val="0"/>
                <w:numId w:val="15"/>
              </w:numPr>
              <w:autoSpaceDE w:val="0"/>
              <w:autoSpaceDN w:val="0"/>
              <w:adjustRightInd w:val="0"/>
              <w:spacing w:after="120"/>
              <w:rPr>
                <w:rFonts w:asciiTheme="minorHAnsi" w:eastAsiaTheme="minorHAnsi" w:hAnsiTheme="minorHAnsi"/>
              </w:rPr>
            </w:pPr>
            <w:proofErr w:type="gramStart"/>
            <w:r>
              <w:rPr>
                <w:rFonts w:asciiTheme="minorHAnsi" w:eastAsiaTheme="minorHAnsi" w:hAnsiTheme="minorHAnsi"/>
              </w:rPr>
              <w:t>encouragement</w:t>
            </w:r>
            <w:proofErr w:type="gramEnd"/>
            <w:r>
              <w:rPr>
                <w:rFonts w:asciiTheme="minorHAnsi" w:eastAsiaTheme="minorHAnsi" w:hAnsiTheme="minorHAnsi"/>
              </w:rPr>
              <w:t xml:space="preserve"> for the states to review and amend </w:t>
            </w:r>
            <w:r w:rsidR="00CB5F0A" w:rsidRPr="006346AF">
              <w:rPr>
                <w:rFonts w:asciiTheme="minorHAnsi" w:eastAsiaTheme="minorHAnsi" w:hAnsiTheme="minorHAnsi"/>
              </w:rPr>
              <w:t>the</w:t>
            </w:r>
            <w:r>
              <w:rPr>
                <w:rFonts w:asciiTheme="minorHAnsi" w:eastAsiaTheme="minorHAnsi" w:hAnsiTheme="minorHAnsi"/>
              </w:rPr>
              <w:t>ir</w:t>
            </w:r>
            <w:r w:rsidR="00CB5F0A" w:rsidRPr="006346AF">
              <w:rPr>
                <w:rFonts w:asciiTheme="minorHAnsi" w:eastAsiaTheme="minorHAnsi" w:hAnsiTheme="minorHAnsi"/>
              </w:rPr>
              <w:t xml:space="preserve"> </w:t>
            </w:r>
            <w:r>
              <w:rPr>
                <w:rFonts w:asciiTheme="minorHAnsi" w:eastAsiaTheme="minorHAnsi" w:hAnsiTheme="minorHAnsi"/>
              </w:rPr>
              <w:t xml:space="preserve">biodiversity </w:t>
            </w:r>
            <w:r w:rsidR="00CB5F0A" w:rsidRPr="006346AF">
              <w:rPr>
                <w:rFonts w:asciiTheme="minorHAnsi" w:eastAsiaTheme="minorHAnsi" w:hAnsiTheme="minorHAnsi"/>
              </w:rPr>
              <w:t>offset polic</w:t>
            </w:r>
            <w:r>
              <w:rPr>
                <w:rFonts w:asciiTheme="minorHAnsi" w:eastAsiaTheme="minorHAnsi" w:hAnsiTheme="minorHAnsi"/>
              </w:rPr>
              <w:t>ies</w:t>
            </w:r>
            <w:r w:rsidR="00CB5F0A" w:rsidRPr="006346AF">
              <w:rPr>
                <w:rFonts w:asciiTheme="minorHAnsi" w:eastAsiaTheme="minorHAnsi" w:hAnsiTheme="minorHAnsi"/>
              </w:rPr>
              <w:t xml:space="preserve"> </w:t>
            </w:r>
            <w:r>
              <w:rPr>
                <w:rFonts w:asciiTheme="minorHAnsi" w:eastAsiaTheme="minorHAnsi" w:hAnsiTheme="minorHAnsi"/>
              </w:rPr>
              <w:t xml:space="preserve">to counter </w:t>
            </w:r>
            <w:r w:rsidR="00CB5F0A" w:rsidRPr="006346AF">
              <w:rPr>
                <w:rFonts w:asciiTheme="minorHAnsi" w:eastAsiaTheme="minorHAnsi" w:hAnsiTheme="minorHAnsi"/>
              </w:rPr>
              <w:t>habitat destruction</w:t>
            </w:r>
            <w:r>
              <w:rPr>
                <w:rFonts w:asciiTheme="minorHAnsi" w:eastAsiaTheme="minorHAnsi" w:hAnsiTheme="minorHAnsi"/>
              </w:rPr>
              <w:t xml:space="preserve">, </w:t>
            </w:r>
            <w:r w:rsidR="00CB5F0A" w:rsidRPr="006346AF">
              <w:rPr>
                <w:rFonts w:asciiTheme="minorHAnsi" w:eastAsiaTheme="minorHAnsi" w:hAnsiTheme="minorHAnsi"/>
              </w:rPr>
              <w:t xml:space="preserve">as </w:t>
            </w:r>
            <w:r>
              <w:rPr>
                <w:rFonts w:asciiTheme="minorHAnsi" w:eastAsiaTheme="minorHAnsi" w:hAnsiTheme="minorHAnsi"/>
              </w:rPr>
              <w:t xml:space="preserve">such policies are </w:t>
            </w:r>
            <w:r w:rsidR="00F2720D">
              <w:rPr>
                <w:rFonts w:asciiTheme="minorHAnsi" w:eastAsiaTheme="minorHAnsi" w:hAnsiTheme="minorHAnsi"/>
              </w:rPr>
              <w:t>in</w:t>
            </w:r>
            <w:r w:rsidR="00CB5F0A" w:rsidRPr="006346AF">
              <w:rPr>
                <w:rFonts w:asciiTheme="minorHAnsi" w:eastAsiaTheme="minorHAnsi" w:hAnsiTheme="minorHAnsi"/>
              </w:rPr>
              <w:t xml:space="preserve">effective </w:t>
            </w:r>
            <w:r>
              <w:rPr>
                <w:rFonts w:asciiTheme="minorHAnsi" w:eastAsiaTheme="minorHAnsi" w:hAnsiTheme="minorHAnsi"/>
              </w:rPr>
              <w:t>in protecting</w:t>
            </w:r>
            <w:r w:rsidR="00CB5F0A" w:rsidRPr="006346AF">
              <w:rPr>
                <w:rFonts w:asciiTheme="minorHAnsi" w:eastAsiaTheme="minorHAnsi" w:hAnsiTheme="minorHAnsi"/>
              </w:rPr>
              <w:t xml:space="preserve"> </w:t>
            </w:r>
            <w:r w:rsidR="00F2720D">
              <w:rPr>
                <w:rFonts w:asciiTheme="minorHAnsi" w:eastAsiaTheme="minorHAnsi" w:hAnsiTheme="minorHAnsi"/>
              </w:rPr>
              <w:t xml:space="preserve">some </w:t>
            </w:r>
            <w:r w:rsidR="00CB5F0A" w:rsidRPr="006346AF">
              <w:rPr>
                <w:rFonts w:asciiTheme="minorHAnsi" w:eastAsiaTheme="minorHAnsi" w:hAnsiTheme="minorHAnsi"/>
              </w:rPr>
              <w:t xml:space="preserve">rare, endangered and vulnerable species </w:t>
            </w:r>
            <w:r>
              <w:rPr>
                <w:rFonts w:asciiTheme="minorHAnsi" w:eastAsiaTheme="minorHAnsi" w:hAnsiTheme="minorHAnsi"/>
              </w:rPr>
              <w:t>and continue</w:t>
            </w:r>
            <w:r w:rsidR="00CB5F0A" w:rsidRPr="006346AF">
              <w:rPr>
                <w:rFonts w:asciiTheme="minorHAnsi" w:eastAsiaTheme="minorHAnsi" w:hAnsiTheme="minorHAnsi"/>
              </w:rPr>
              <w:t xml:space="preserve"> to result in net loss. </w:t>
            </w:r>
          </w:p>
        </w:tc>
      </w:tr>
      <w:tr w:rsidR="003D3C13" w:rsidTr="00B146BD">
        <w:trPr>
          <w:trHeight w:val="809"/>
        </w:trPr>
        <w:tc>
          <w:tcPr>
            <w:tcW w:w="9926" w:type="dxa"/>
            <w:gridSpan w:val="2"/>
            <w:shd w:val="clear" w:color="auto" w:fill="C6D9F1" w:themeFill="text2" w:themeFillTint="33"/>
          </w:tcPr>
          <w:p w:rsidR="003D3C13" w:rsidRDefault="005D4CD1" w:rsidP="00A86A6C">
            <w:pPr>
              <w:pStyle w:val="ListNumber"/>
              <w:rPr>
                <w:rFonts w:asciiTheme="minorHAnsi" w:hAnsiTheme="minorHAnsi"/>
                <w:sz w:val="24"/>
                <w:szCs w:val="24"/>
                <w:lang w:eastAsia="en-AU"/>
              </w:rPr>
            </w:pPr>
            <w:r w:rsidRPr="005D4CD1">
              <w:rPr>
                <w:b/>
              </w:rPr>
              <w:lastRenderedPageBreak/>
              <w:t>Pursue Innovative Partnerships</w:t>
            </w:r>
          </w:p>
        </w:tc>
      </w:tr>
      <w:tr w:rsidR="003D3C13" w:rsidTr="00B146BD">
        <w:trPr>
          <w:trHeight w:val="1119"/>
        </w:trPr>
        <w:tc>
          <w:tcPr>
            <w:tcW w:w="9926" w:type="dxa"/>
            <w:gridSpan w:val="2"/>
            <w:tcBorders>
              <w:bottom w:val="single" w:sz="4" w:space="0" w:color="auto"/>
            </w:tcBorders>
          </w:tcPr>
          <w:p w:rsidR="00CB5F0A" w:rsidRPr="00DC6A9D" w:rsidRDefault="00CB5F0A" w:rsidP="00DC6A9D">
            <w:pPr>
              <w:pStyle w:val="ListNumber"/>
              <w:numPr>
                <w:ilvl w:val="1"/>
                <w:numId w:val="13"/>
              </w:numPr>
              <w:spacing w:after="120"/>
              <w:rPr>
                <w:rFonts w:asciiTheme="minorHAnsi" w:hAnsiTheme="minorHAnsi"/>
                <w:color w:val="1F497D"/>
              </w:rPr>
            </w:pPr>
            <w:r w:rsidRPr="00DC6A9D">
              <w:rPr>
                <w:rFonts w:asciiTheme="minorHAnsi" w:hAnsiTheme="minorHAnsi"/>
                <w:color w:val="1F497D"/>
              </w:rPr>
              <w:t xml:space="preserve">What partnerships are most needed within the heritage sector? </w:t>
            </w:r>
          </w:p>
          <w:p w:rsidR="00CB5F0A" w:rsidRPr="00DC6A9D" w:rsidRDefault="00CB5F0A" w:rsidP="00DC6A9D">
            <w:pPr>
              <w:spacing w:after="120"/>
              <w:rPr>
                <w:rFonts w:asciiTheme="minorHAnsi" w:hAnsiTheme="minorHAnsi"/>
              </w:rPr>
            </w:pPr>
            <w:r w:rsidRPr="00DC6A9D">
              <w:rPr>
                <w:rFonts w:asciiTheme="minorHAnsi" w:hAnsiTheme="minorHAnsi"/>
              </w:rPr>
              <w:t>Public</w:t>
            </w:r>
            <w:r w:rsidR="00DC6A9D">
              <w:rPr>
                <w:rFonts w:asciiTheme="minorHAnsi" w:hAnsiTheme="minorHAnsi"/>
              </w:rPr>
              <w:t>–</w:t>
            </w:r>
            <w:r w:rsidRPr="00DC6A9D">
              <w:rPr>
                <w:rFonts w:asciiTheme="minorHAnsi" w:hAnsiTheme="minorHAnsi"/>
              </w:rPr>
              <w:t>private sector partnerships have been very successful in establishing large reserves</w:t>
            </w:r>
            <w:r w:rsidR="00087948">
              <w:rPr>
                <w:rFonts w:asciiTheme="minorHAnsi" w:hAnsiTheme="minorHAnsi"/>
              </w:rPr>
              <w:t xml:space="preserve">, based on </w:t>
            </w:r>
            <w:r w:rsidRPr="00DC6A9D">
              <w:rPr>
                <w:rFonts w:asciiTheme="minorHAnsi" w:hAnsiTheme="minorHAnsi"/>
              </w:rPr>
              <w:t>funding model</w:t>
            </w:r>
            <w:r w:rsidR="00087948">
              <w:rPr>
                <w:rFonts w:asciiTheme="minorHAnsi" w:hAnsiTheme="minorHAnsi"/>
              </w:rPr>
              <w:t>s</w:t>
            </w:r>
            <w:r w:rsidRPr="00DC6A9D">
              <w:rPr>
                <w:rFonts w:asciiTheme="minorHAnsi" w:hAnsiTheme="minorHAnsi"/>
              </w:rPr>
              <w:t xml:space="preserve"> of private donation and dollar</w:t>
            </w:r>
            <w:r w:rsidR="00087948">
              <w:rPr>
                <w:rFonts w:asciiTheme="minorHAnsi" w:hAnsiTheme="minorHAnsi"/>
              </w:rPr>
              <w:t>-</w:t>
            </w:r>
            <w:r w:rsidRPr="00DC6A9D">
              <w:rPr>
                <w:rFonts w:asciiTheme="minorHAnsi" w:hAnsiTheme="minorHAnsi"/>
              </w:rPr>
              <w:t>for</w:t>
            </w:r>
            <w:r w:rsidR="00087948">
              <w:rPr>
                <w:rFonts w:asciiTheme="minorHAnsi" w:hAnsiTheme="minorHAnsi"/>
              </w:rPr>
              <w:t>-</w:t>
            </w:r>
            <w:r w:rsidRPr="00DC6A9D">
              <w:rPr>
                <w:rFonts w:asciiTheme="minorHAnsi" w:hAnsiTheme="minorHAnsi"/>
              </w:rPr>
              <w:t xml:space="preserve">dollar support </w:t>
            </w:r>
            <w:r w:rsidR="00087948">
              <w:rPr>
                <w:rFonts w:asciiTheme="minorHAnsi" w:hAnsiTheme="minorHAnsi"/>
              </w:rPr>
              <w:t xml:space="preserve">between </w:t>
            </w:r>
            <w:r w:rsidRPr="00DC6A9D">
              <w:rPr>
                <w:rFonts w:asciiTheme="minorHAnsi" w:hAnsiTheme="minorHAnsi"/>
              </w:rPr>
              <w:t xml:space="preserve">government, </w:t>
            </w:r>
            <w:r w:rsidR="00087948">
              <w:rPr>
                <w:rFonts w:asciiTheme="minorHAnsi" w:hAnsiTheme="minorHAnsi"/>
              </w:rPr>
              <w:t>non-governmental organisations and industry</w:t>
            </w:r>
            <w:r w:rsidRPr="00DC6A9D">
              <w:rPr>
                <w:rFonts w:asciiTheme="minorHAnsi" w:hAnsiTheme="minorHAnsi"/>
              </w:rPr>
              <w:t xml:space="preserve">. The management of these reserves </w:t>
            </w:r>
            <w:r w:rsidR="00087948">
              <w:rPr>
                <w:rFonts w:asciiTheme="minorHAnsi" w:hAnsiTheme="minorHAnsi"/>
              </w:rPr>
              <w:t xml:space="preserve">is </w:t>
            </w:r>
            <w:r w:rsidRPr="00DC6A9D">
              <w:rPr>
                <w:rFonts w:asciiTheme="minorHAnsi" w:hAnsiTheme="minorHAnsi"/>
              </w:rPr>
              <w:t xml:space="preserve">an ongoing commitment </w:t>
            </w:r>
            <w:r w:rsidR="00087948">
              <w:rPr>
                <w:rFonts w:asciiTheme="minorHAnsi" w:hAnsiTheme="minorHAnsi"/>
              </w:rPr>
              <w:t xml:space="preserve">of </w:t>
            </w:r>
            <w:r w:rsidRPr="00DC6A9D">
              <w:rPr>
                <w:rFonts w:asciiTheme="minorHAnsi" w:hAnsiTheme="minorHAnsi"/>
              </w:rPr>
              <w:t xml:space="preserve">the </w:t>
            </w:r>
            <w:r w:rsidR="00087948">
              <w:rPr>
                <w:rFonts w:asciiTheme="minorHAnsi" w:hAnsiTheme="minorHAnsi"/>
              </w:rPr>
              <w:t xml:space="preserve">non-governmental and </w:t>
            </w:r>
            <w:r w:rsidRPr="00DC6A9D">
              <w:rPr>
                <w:rFonts w:asciiTheme="minorHAnsi" w:hAnsiTheme="minorHAnsi"/>
              </w:rPr>
              <w:t>private sector</w:t>
            </w:r>
            <w:r w:rsidR="00087948">
              <w:rPr>
                <w:rFonts w:asciiTheme="minorHAnsi" w:hAnsiTheme="minorHAnsi"/>
              </w:rPr>
              <w:t>s</w:t>
            </w:r>
            <w:r w:rsidRPr="00DC6A9D">
              <w:rPr>
                <w:rFonts w:asciiTheme="minorHAnsi" w:hAnsiTheme="minorHAnsi"/>
              </w:rPr>
              <w:t xml:space="preserve">.  In many ways </w:t>
            </w:r>
            <w:r w:rsidR="00087948">
              <w:rPr>
                <w:rFonts w:asciiTheme="minorHAnsi" w:hAnsiTheme="minorHAnsi"/>
              </w:rPr>
              <w:t xml:space="preserve">some of </w:t>
            </w:r>
            <w:r w:rsidRPr="00DC6A9D">
              <w:rPr>
                <w:rFonts w:asciiTheme="minorHAnsi" w:hAnsiTheme="minorHAnsi"/>
              </w:rPr>
              <w:t>these reserves are managed without the stringent controls and oversight that occurs on publicly owned</w:t>
            </w:r>
            <w:r w:rsidR="00087948">
              <w:rPr>
                <w:rFonts w:asciiTheme="minorHAnsi" w:hAnsiTheme="minorHAnsi"/>
              </w:rPr>
              <w:t xml:space="preserve"> and </w:t>
            </w:r>
            <w:r w:rsidRPr="00DC6A9D">
              <w:rPr>
                <w:rFonts w:asciiTheme="minorHAnsi" w:hAnsiTheme="minorHAnsi"/>
              </w:rPr>
              <w:t xml:space="preserve">managed reserves. And the management philosophy seems to be very different. A review of the strengths and weaknesses of this approach is warranted so that the </w:t>
            </w:r>
            <w:r w:rsidR="00087948">
              <w:rPr>
                <w:rFonts w:asciiTheme="minorHAnsi" w:hAnsiTheme="minorHAnsi"/>
              </w:rPr>
              <w:t xml:space="preserve">national reserve system and conservation industry </w:t>
            </w:r>
            <w:r w:rsidR="00F2720D">
              <w:rPr>
                <w:rFonts w:asciiTheme="minorHAnsi" w:hAnsiTheme="minorHAnsi"/>
              </w:rPr>
              <w:t xml:space="preserve">can continue to grow, </w:t>
            </w:r>
            <w:r w:rsidRPr="00DC6A9D">
              <w:rPr>
                <w:rFonts w:asciiTheme="minorHAnsi" w:hAnsiTheme="minorHAnsi"/>
              </w:rPr>
              <w:t>flourish</w:t>
            </w:r>
            <w:r w:rsidR="00F2720D">
              <w:rPr>
                <w:rFonts w:asciiTheme="minorHAnsi" w:hAnsiTheme="minorHAnsi"/>
              </w:rPr>
              <w:t xml:space="preserve"> and diversify</w:t>
            </w:r>
            <w:r w:rsidRPr="00DC6A9D">
              <w:rPr>
                <w:rFonts w:asciiTheme="minorHAnsi" w:hAnsiTheme="minorHAnsi"/>
              </w:rPr>
              <w:t>.</w:t>
            </w:r>
          </w:p>
          <w:p w:rsidR="00CB5F0A" w:rsidRPr="00DC6A9D" w:rsidRDefault="00087948" w:rsidP="00DC6A9D">
            <w:pPr>
              <w:spacing w:after="120"/>
              <w:rPr>
                <w:rFonts w:asciiTheme="minorHAnsi" w:hAnsiTheme="minorHAnsi"/>
              </w:rPr>
            </w:pPr>
            <w:r>
              <w:rPr>
                <w:rFonts w:asciiTheme="minorHAnsi" w:hAnsiTheme="minorHAnsi"/>
              </w:rPr>
              <w:t>A</w:t>
            </w:r>
            <w:r w:rsidR="00CB5F0A" w:rsidRPr="00DC6A9D">
              <w:rPr>
                <w:rFonts w:asciiTheme="minorHAnsi" w:hAnsiTheme="minorHAnsi"/>
              </w:rPr>
              <w:t xml:space="preserve"> great deal of research into ecology and natural history is conducted </w:t>
            </w:r>
            <w:r>
              <w:rPr>
                <w:rFonts w:asciiTheme="minorHAnsi" w:hAnsiTheme="minorHAnsi"/>
              </w:rPr>
              <w:t xml:space="preserve">through </w:t>
            </w:r>
            <w:r w:rsidR="00CB5F0A" w:rsidRPr="00DC6A9D">
              <w:rPr>
                <w:rFonts w:asciiTheme="minorHAnsi" w:hAnsiTheme="minorHAnsi"/>
              </w:rPr>
              <w:t xml:space="preserve">student training and </w:t>
            </w:r>
            <w:r>
              <w:rPr>
                <w:rFonts w:asciiTheme="minorHAnsi" w:hAnsiTheme="minorHAnsi"/>
              </w:rPr>
              <w:t xml:space="preserve">higher degree </w:t>
            </w:r>
            <w:r w:rsidR="00CB5F0A" w:rsidRPr="00DC6A9D">
              <w:rPr>
                <w:rFonts w:asciiTheme="minorHAnsi" w:hAnsiTheme="minorHAnsi"/>
              </w:rPr>
              <w:t>research</w:t>
            </w:r>
            <w:r>
              <w:rPr>
                <w:rFonts w:asciiTheme="minorHAnsi" w:hAnsiTheme="minorHAnsi"/>
              </w:rPr>
              <w:t xml:space="preserve"> programs</w:t>
            </w:r>
            <w:r w:rsidR="00CB5F0A" w:rsidRPr="00DC6A9D">
              <w:rPr>
                <w:rFonts w:asciiTheme="minorHAnsi" w:hAnsiTheme="minorHAnsi"/>
              </w:rPr>
              <w:t xml:space="preserve">.  </w:t>
            </w:r>
            <w:r>
              <w:rPr>
                <w:rFonts w:asciiTheme="minorHAnsi" w:hAnsiTheme="minorHAnsi"/>
              </w:rPr>
              <w:t xml:space="preserve">Such research </w:t>
            </w:r>
            <w:r w:rsidR="00CB5F0A" w:rsidRPr="00DC6A9D">
              <w:rPr>
                <w:rFonts w:asciiTheme="minorHAnsi" w:hAnsiTheme="minorHAnsi"/>
              </w:rPr>
              <w:t>is often not fully-funded by government</w:t>
            </w:r>
            <w:r>
              <w:rPr>
                <w:rFonts w:asciiTheme="minorHAnsi" w:hAnsiTheme="minorHAnsi"/>
              </w:rPr>
              <w:t xml:space="preserve">, and some costs are borne </w:t>
            </w:r>
            <w:r w:rsidR="00CB5F0A" w:rsidRPr="00DC6A9D">
              <w:rPr>
                <w:rFonts w:asciiTheme="minorHAnsi" w:hAnsiTheme="minorHAnsi"/>
              </w:rPr>
              <w:t>by the individual</w:t>
            </w:r>
            <w:r>
              <w:rPr>
                <w:rFonts w:asciiTheme="minorHAnsi" w:hAnsiTheme="minorHAnsi"/>
              </w:rPr>
              <w:t>s concerned. This should be re</w:t>
            </w:r>
            <w:r w:rsidR="00CB5F0A" w:rsidRPr="00DC6A9D">
              <w:rPr>
                <w:rFonts w:asciiTheme="minorHAnsi" w:hAnsiTheme="minorHAnsi"/>
              </w:rPr>
              <w:t xml:space="preserve">dressed with more equitable funding </w:t>
            </w:r>
            <w:r>
              <w:rPr>
                <w:rFonts w:asciiTheme="minorHAnsi" w:hAnsiTheme="minorHAnsi"/>
              </w:rPr>
              <w:t xml:space="preserve">as a basis for </w:t>
            </w:r>
            <w:r w:rsidR="00F2720D">
              <w:rPr>
                <w:rFonts w:asciiTheme="minorHAnsi" w:hAnsiTheme="minorHAnsi"/>
              </w:rPr>
              <w:t>these</w:t>
            </w:r>
            <w:r>
              <w:rPr>
                <w:rFonts w:asciiTheme="minorHAnsi" w:hAnsiTheme="minorHAnsi"/>
              </w:rPr>
              <w:t xml:space="preserve"> </w:t>
            </w:r>
            <w:proofErr w:type="gramStart"/>
            <w:r w:rsidR="00CB5F0A" w:rsidRPr="00DC6A9D">
              <w:rPr>
                <w:rFonts w:asciiTheme="minorHAnsi" w:hAnsiTheme="minorHAnsi"/>
              </w:rPr>
              <w:t>successful  win</w:t>
            </w:r>
            <w:proofErr w:type="gramEnd"/>
            <w:r>
              <w:rPr>
                <w:rFonts w:asciiTheme="minorHAnsi" w:hAnsiTheme="minorHAnsi"/>
              </w:rPr>
              <w:t>–</w:t>
            </w:r>
            <w:r w:rsidR="00CB5F0A" w:rsidRPr="00DC6A9D">
              <w:rPr>
                <w:rFonts w:asciiTheme="minorHAnsi" w:hAnsiTheme="minorHAnsi"/>
              </w:rPr>
              <w:t>win partnership</w:t>
            </w:r>
            <w:r w:rsidR="00F2720D">
              <w:rPr>
                <w:rFonts w:asciiTheme="minorHAnsi" w:hAnsiTheme="minorHAnsi"/>
              </w:rPr>
              <w:t>s on which so much Australian science is based</w:t>
            </w:r>
            <w:r w:rsidR="00CB5F0A" w:rsidRPr="00DC6A9D">
              <w:rPr>
                <w:rFonts w:asciiTheme="minorHAnsi" w:hAnsiTheme="minorHAnsi"/>
              </w:rPr>
              <w:t>.</w:t>
            </w:r>
          </w:p>
          <w:p w:rsidR="00CB5F0A" w:rsidRPr="00DC6A9D" w:rsidRDefault="00CB5F0A" w:rsidP="00DC6A9D">
            <w:pPr>
              <w:spacing w:after="120"/>
              <w:rPr>
                <w:rFonts w:asciiTheme="minorHAnsi" w:hAnsiTheme="minorHAnsi"/>
              </w:rPr>
            </w:pPr>
            <w:r w:rsidRPr="00DC6A9D">
              <w:rPr>
                <w:rFonts w:asciiTheme="minorHAnsi" w:hAnsiTheme="minorHAnsi"/>
              </w:rPr>
              <w:t xml:space="preserve">Likewise many </w:t>
            </w:r>
            <w:r w:rsidR="00087948">
              <w:rPr>
                <w:rFonts w:asciiTheme="minorHAnsi" w:hAnsiTheme="minorHAnsi"/>
              </w:rPr>
              <w:t xml:space="preserve">community groups, natural history clubs and cultural heritage societies </w:t>
            </w:r>
            <w:r w:rsidRPr="00DC6A9D">
              <w:rPr>
                <w:rFonts w:asciiTheme="minorHAnsi" w:hAnsiTheme="minorHAnsi"/>
              </w:rPr>
              <w:t>are responsible for critical observations of nature</w:t>
            </w:r>
            <w:r w:rsidR="00087948">
              <w:rPr>
                <w:rFonts w:asciiTheme="minorHAnsi" w:hAnsiTheme="minorHAnsi"/>
              </w:rPr>
              <w:t xml:space="preserve"> and voluntary work </w:t>
            </w:r>
            <w:r w:rsidR="008A33DB">
              <w:rPr>
                <w:rFonts w:asciiTheme="minorHAnsi" w:hAnsiTheme="minorHAnsi"/>
              </w:rPr>
              <w:t xml:space="preserve">to safeguard </w:t>
            </w:r>
            <w:r w:rsidR="00087948">
              <w:rPr>
                <w:rFonts w:asciiTheme="minorHAnsi" w:hAnsiTheme="minorHAnsi"/>
              </w:rPr>
              <w:t>the natural and cultural environment</w:t>
            </w:r>
            <w:r w:rsidRPr="00DC6A9D">
              <w:rPr>
                <w:rFonts w:asciiTheme="minorHAnsi" w:hAnsiTheme="minorHAnsi"/>
              </w:rPr>
              <w:t xml:space="preserve">.  They do this </w:t>
            </w:r>
            <w:r w:rsidR="008A33DB">
              <w:rPr>
                <w:rFonts w:asciiTheme="minorHAnsi" w:hAnsiTheme="minorHAnsi"/>
              </w:rPr>
              <w:t xml:space="preserve">out of </w:t>
            </w:r>
            <w:r w:rsidRPr="00DC6A9D">
              <w:rPr>
                <w:rFonts w:asciiTheme="minorHAnsi" w:hAnsiTheme="minorHAnsi"/>
              </w:rPr>
              <w:t xml:space="preserve">interest or </w:t>
            </w:r>
            <w:r w:rsidR="008A33DB">
              <w:rPr>
                <w:rFonts w:asciiTheme="minorHAnsi" w:hAnsiTheme="minorHAnsi"/>
              </w:rPr>
              <w:t xml:space="preserve">as a </w:t>
            </w:r>
            <w:r w:rsidRPr="00DC6A9D">
              <w:rPr>
                <w:rFonts w:asciiTheme="minorHAnsi" w:hAnsiTheme="minorHAnsi"/>
              </w:rPr>
              <w:t>hobby, but with some financial encouragement via small grants they could be far more effective. For example</w:t>
            </w:r>
            <w:r w:rsidR="008A33DB">
              <w:rPr>
                <w:rFonts w:asciiTheme="minorHAnsi" w:hAnsiTheme="minorHAnsi"/>
              </w:rPr>
              <w:t>,</w:t>
            </w:r>
            <w:r w:rsidRPr="00DC6A9D">
              <w:rPr>
                <w:rFonts w:asciiTheme="minorHAnsi" w:hAnsiTheme="minorHAnsi"/>
              </w:rPr>
              <w:t xml:space="preserve"> the Hunter Bird Observer</w:t>
            </w:r>
            <w:r w:rsidR="008A33DB">
              <w:rPr>
                <w:rFonts w:asciiTheme="minorHAnsi" w:hAnsiTheme="minorHAnsi"/>
              </w:rPr>
              <w:t>s</w:t>
            </w:r>
            <w:r w:rsidRPr="00DC6A9D">
              <w:rPr>
                <w:rFonts w:asciiTheme="minorHAnsi" w:hAnsiTheme="minorHAnsi"/>
              </w:rPr>
              <w:t xml:space="preserve"> Club ha</w:t>
            </w:r>
            <w:r w:rsidR="008A33DB">
              <w:rPr>
                <w:rFonts w:asciiTheme="minorHAnsi" w:hAnsiTheme="minorHAnsi"/>
              </w:rPr>
              <w:t>s</w:t>
            </w:r>
            <w:r w:rsidRPr="00DC6A9D">
              <w:rPr>
                <w:rFonts w:asciiTheme="minorHAnsi" w:hAnsiTheme="minorHAnsi"/>
              </w:rPr>
              <w:t xml:space="preserve"> for over 30 y</w:t>
            </w:r>
            <w:r w:rsidR="008A33DB">
              <w:rPr>
                <w:rFonts w:asciiTheme="minorHAnsi" w:hAnsiTheme="minorHAnsi"/>
              </w:rPr>
              <w:t>ea</w:t>
            </w:r>
            <w:r w:rsidRPr="00DC6A9D">
              <w:rPr>
                <w:rFonts w:asciiTheme="minorHAnsi" w:hAnsiTheme="minorHAnsi"/>
              </w:rPr>
              <w:t>r</w:t>
            </w:r>
            <w:r w:rsidR="008A33DB">
              <w:rPr>
                <w:rFonts w:asciiTheme="minorHAnsi" w:hAnsiTheme="minorHAnsi"/>
              </w:rPr>
              <w:t>s</w:t>
            </w:r>
            <w:r w:rsidRPr="00DC6A9D">
              <w:rPr>
                <w:rFonts w:asciiTheme="minorHAnsi" w:hAnsiTheme="minorHAnsi"/>
              </w:rPr>
              <w:t xml:space="preserve"> monitored the RAMSAR wetlands of the Hunter estuary, and </w:t>
            </w:r>
            <w:r w:rsidR="008A33DB">
              <w:rPr>
                <w:rFonts w:asciiTheme="minorHAnsi" w:hAnsiTheme="minorHAnsi"/>
              </w:rPr>
              <w:t xml:space="preserve">have </w:t>
            </w:r>
            <w:r w:rsidRPr="00DC6A9D">
              <w:rPr>
                <w:rFonts w:asciiTheme="minorHAnsi" w:hAnsiTheme="minorHAnsi"/>
              </w:rPr>
              <w:t>collect</w:t>
            </w:r>
            <w:r w:rsidR="008A33DB">
              <w:rPr>
                <w:rFonts w:asciiTheme="minorHAnsi" w:hAnsiTheme="minorHAnsi"/>
              </w:rPr>
              <w:t>ed</w:t>
            </w:r>
            <w:r w:rsidRPr="00DC6A9D">
              <w:rPr>
                <w:rFonts w:asciiTheme="minorHAnsi" w:hAnsiTheme="minorHAnsi"/>
              </w:rPr>
              <w:t xml:space="preserve"> the only data on the gradual decline in migratory </w:t>
            </w:r>
            <w:r w:rsidR="008A33DB">
              <w:rPr>
                <w:rFonts w:asciiTheme="minorHAnsi" w:hAnsiTheme="minorHAnsi"/>
              </w:rPr>
              <w:t>shore-</w:t>
            </w:r>
            <w:r w:rsidRPr="00DC6A9D">
              <w:rPr>
                <w:rFonts w:asciiTheme="minorHAnsi" w:hAnsiTheme="minorHAnsi"/>
              </w:rPr>
              <w:t xml:space="preserve">birds </w:t>
            </w:r>
            <w:r w:rsidR="008A33DB">
              <w:rPr>
                <w:rFonts w:asciiTheme="minorHAnsi" w:hAnsiTheme="minorHAnsi"/>
              </w:rPr>
              <w:t xml:space="preserve">and waders </w:t>
            </w:r>
            <w:r w:rsidR="00F2720D">
              <w:rPr>
                <w:rFonts w:asciiTheme="minorHAnsi" w:hAnsiTheme="minorHAnsi"/>
              </w:rPr>
              <w:t xml:space="preserve">from the northern hemisphere </w:t>
            </w:r>
            <w:r w:rsidR="008A33DB">
              <w:rPr>
                <w:rFonts w:asciiTheme="minorHAnsi" w:hAnsiTheme="minorHAnsi"/>
              </w:rPr>
              <w:t>over this time</w:t>
            </w:r>
            <w:r w:rsidRPr="00DC6A9D">
              <w:rPr>
                <w:rFonts w:asciiTheme="minorHAnsi" w:hAnsiTheme="minorHAnsi"/>
              </w:rPr>
              <w:t xml:space="preserve">. </w:t>
            </w:r>
            <w:r w:rsidR="008A33DB">
              <w:rPr>
                <w:rFonts w:asciiTheme="minorHAnsi" w:hAnsiTheme="minorHAnsi"/>
              </w:rPr>
              <w:t>P</w:t>
            </w:r>
            <w:r w:rsidRPr="00DC6A9D">
              <w:rPr>
                <w:rFonts w:asciiTheme="minorHAnsi" w:hAnsiTheme="minorHAnsi"/>
              </w:rPr>
              <w:t xml:space="preserve">ublic agencies </w:t>
            </w:r>
            <w:r w:rsidR="008A33DB">
              <w:rPr>
                <w:rFonts w:asciiTheme="minorHAnsi" w:hAnsiTheme="minorHAnsi"/>
              </w:rPr>
              <w:t xml:space="preserve">are not </w:t>
            </w:r>
            <w:r w:rsidRPr="00DC6A9D">
              <w:rPr>
                <w:rFonts w:asciiTheme="minorHAnsi" w:hAnsiTheme="minorHAnsi"/>
              </w:rPr>
              <w:t>involved in such activities.</w:t>
            </w:r>
          </w:p>
          <w:p w:rsidR="008A33DB" w:rsidRDefault="008A33DB" w:rsidP="008A33DB">
            <w:pPr>
              <w:pStyle w:val="ListNumber"/>
              <w:numPr>
                <w:ilvl w:val="0"/>
                <w:numId w:val="0"/>
              </w:numPr>
              <w:spacing w:after="120"/>
              <w:ind w:left="360"/>
              <w:rPr>
                <w:rFonts w:asciiTheme="minorHAnsi" w:hAnsiTheme="minorHAnsi"/>
                <w:color w:val="1F497D"/>
              </w:rPr>
            </w:pPr>
          </w:p>
          <w:p w:rsidR="00CB5F0A" w:rsidRPr="00DC6A9D" w:rsidRDefault="00CB5F0A" w:rsidP="00DC6A9D">
            <w:pPr>
              <w:pStyle w:val="ListNumber"/>
              <w:numPr>
                <w:ilvl w:val="1"/>
                <w:numId w:val="13"/>
              </w:numPr>
              <w:spacing w:after="120"/>
              <w:rPr>
                <w:rFonts w:asciiTheme="minorHAnsi" w:hAnsiTheme="minorHAnsi"/>
                <w:color w:val="1F497D"/>
              </w:rPr>
            </w:pPr>
            <w:r w:rsidRPr="00DC6A9D">
              <w:rPr>
                <w:rFonts w:asciiTheme="minorHAnsi" w:hAnsiTheme="minorHAnsi"/>
                <w:color w:val="1F497D"/>
              </w:rPr>
              <w:t xml:space="preserve">What heritage roles and responsibilities should be led by governments, peak heritage organisations or community groups in the 21st century? </w:t>
            </w:r>
          </w:p>
          <w:p w:rsidR="00CB5F0A" w:rsidRPr="00DC6A9D" w:rsidRDefault="00CB5F0A" w:rsidP="008A33DB">
            <w:pPr>
              <w:pStyle w:val="ListNumber"/>
              <w:numPr>
                <w:ilvl w:val="0"/>
                <w:numId w:val="18"/>
              </w:numPr>
              <w:spacing w:after="120"/>
              <w:rPr>
                <w:rFonts w:asciiTheme="minorHAnsi" w:hAnsiTheme="minorHAnsi"/>
              </w:rPr>
            </w:pPr>
            <w:r w:rsidRPr="00DC6A9D">
              <w:rPr>
                <w:rFonts w:asciiTheme="minorHAnsi" w:hAnsiTheme="minorHAnsi"/>
              </w:rPr>
              <w:t>Management of the national reserve system</w:t>
            </w:r>
            <w:r w:rsidR="008A33DB">
              <w:rPr>
                <w:rFonts w:asciiTheme="minorHAnsi" w:hAnsiTheme="minorHAnsi"/>
              </w:rPr>
              <w:t xml:space="preserve"> (NRS).</w:t>
            </w:r>
            <w:r w:rsidRPr="00DC6A9D">
              <w:rPr>
                <w:rFonts w:asciiTheme="minorHAnsi" w:hAnsiTheme="minorHAnsi"/>
              </w:rPr>
              <w:t xml:space="preserve">  </w:t>
            </w:r>
          </w:p>
          <w:p w:rsidR="00CB5F0A" w:rsidRPr="00DC6A9D" w:rsidRDefault="00CB5F0A" w:rsidP="008A33DB">
            <w:pPr>
              <w:pStyle w:val="ListNumber"/>
              <w:numPr>
                <w:ilvl w:val="0"/>
                <w:numId w:val="18"/>
              </w:numPr>
              <w:spacing w:after="120"/>
              <w:rPr>
                <w:rFonts w:asciiTheme="minorHAnsi" w:hAnsiTheme="minorHAnsi"/>
              </w:rPr>
            </w:pPr>
            <w:r w:rsidRPr="00DC6A9D">
              <w:rPr>
                <w:rFonts w:asciiTheme="minorHAnsi" w:hAnsiTheme="minorHAnsi"/>
              </w:rPr>
              <w:t xml:space="preserve">Additions to </w:t>
            </w:r>
            <w:r w:rsidR="008A33DB">
              <w:rPr>
                <w:rFonts w:asciiTheme="minorHAnsi" w:hAnsiTheme="minorHAnsi"/>
              </w:rPr>
              <w:t xml:space="preserve">the NRS to </w:t>
            </w:r>
            <w:r w:rsidRPr="00DC6A9D">
              <w:rPr>
                <w:rFonts w:asciiTheme="minorHAnsi" w:hAnsiTheme="minorHAnsi"/>
              </w:rPr>
              <w:t>improve comprehensive representation in all bioregions</w:t>
            </w:r>
            <w:r w:rsidR="008A33DB">
              <w:rPr>
                <w:rFonts w:asciiTheme="minorHAnsi" w:hAnsiTheme="minorHAnsi"/>
              </w:rPr>
              <w:t>.</w:t>
            </w:r>
            <w:r w:rsidRPr="00DC6A9D">
              <w:rPr>
                <w:rFonts w:asciiTheme="minorHAnsi" w:hAnsiTheme="minorHAnsi"/>
              </w:rPr>
              <w:t xml:space="preserve"> </w:t>
            </w:r>
          </w:p>
          <w:p w:rsidR="00CB5F0A" w:rsidRPr="00DC6A9D" w:rsidRDefault="00CB5F0A" w:rsidP="008A33DB">
            <w:pPr>
              <w:pStyle w:val="ListNumber"/>
              <w:numPr>
                <w:ilvl w:val="0"/>
                <w:numId w:val="18"/>
              </w:numPr>
              <w:spacing w:after="120"/>
              <w:rPr>
                <w:rFonts w:asciiTheme="minorHAnsi" w:hAnsiTheme="minorHAnsi"/>
              </w:rPr>
            </w:pPr>
            <w:r w:rsidRPr="00DC6A9D">
              <w:rPr>
                <w:rFonts w:asciiTheme="minorHAnsi" w:hAnsiTheme="minorHAnsi"/>
              </w:rPr>
              <w:t>Identification and management of threats</w:t>
            </w:r>
            <w:r w:rsidR="008A33DB">
              <w:rPr>
                <w:rFonts w:asciiTheme="minorHAnsi" w:hAnsiTheme="minorHAnsi"/>
              </w:rPr>
              <w:t xml:space="preserve"> to the conservation of the outstanding universal values of world heritage areas, and more generally</w:t>
            </w:r>
            <w:r w:rsidR="00F2720D">
              <w:rPr>
                <w:rFonts w:asciiTheme="minorHAnsi" w:hAnsiTheme="minorHAnsi"/>
              </w:rPr>
              <w:t>,</w:t>
            </w:r>
            <w:r w:rsidR="008A33DB">
              <w:rPr>
                <w:rFonts w:asciiTheme="minorHAnsi" w:hAnsiTheme="minorHAnsi"/>
              </w:rPr>
              <w:t xml:space="preserve"> identification and management of the threats to natural and cultural heritage conservation.</w:t>
            </w:r>
            <w:r w:rsidRPr="00DC6A9D">
              <w:rPr>
                <w:rFonts w:asciiTheme="minorHAnsi" w:hAnsiTheme="minorHAnsi"/>
              </w:rPr>
              <w:t xml:space="preserve">    </w:t>
            </w:r>
          </w:p>
          <w:p w:rsidR="00CB5F0A" w:rsidRPr="00DC6A9D" w:rsidRDefault="008A33DB" w:rsidP="008A33DB">
            <w:pPr>
              <w:pStyle w:val="ListNumber"/>
              <w:numPr>
                <w:ilvl w:val="0"/>
                <w:numId w:val="18"/>
              </w:numPr>
              <w:spacing w:after="120"/>
              <w:rPr>
                <w:rFonts w:asciiTheme="minorHAnsi" w:hAnsiTheme="minorHAnsi"/>
              </w:rPr>
            </w:pPr>
            <w:r>
              <w:rPr>
                <w:rFonts w:asciiTheme="minorHAnsi" w:hAnsiTheme="minorHAnsi"/>
              </w:rPr>
              <w:t>R</w:t>
            </w:r>
            <w:r w:rsidR="00CB5F0A" w:rsidRPr="00DC6A9D">
              <w:rPr>
                <w:rFonts w:asciiTheme="minorHAnsi" w:hAnsiTheme="minorHAnsi"/>
              </w:rPr>
              <w:t xml:space="preserve">esearch to mitigate </w:t>
            </w:r>
            <w:r>
              <w:rPr>
                <w:rFonts w:asciiTheme="minorHAnsi" w:hAnsiTheme="minorHAnsi"/>
              </w:rPr>
              <w:t xml:space="preserve">the </w:t>
            </w:r>
            <w:r w:rsidR="00CB5F0A" w:rsidRPr="00DC6A9D">
              <w:rPr>
                <w:rFonts w:asciiTheme="minorHAnsi" w:hAnsiTheme="minorHAnsi"/>
              </w:rPr>
              <w:t xml:space="preserve">threats that </w:t>
            </w:r>
            <w:r>
              <w:rPr>
                <w:rFonts w:asciiTheme="minorHAnsi" w:hAnsiTheme="minorHAnsi"/>
              </w:rPr>
              <w:t xml:space="preserve">transcend boundaries and </w:t>
            </w:r>
            <w:r w:rsidR="00CB5F0A" w:rsidRPr="00DC6A9D">
              <w:rPr>
                <w:rFonts w:asciiTheme="minorHAnsi" w:hAnsiTheme="minorHAnsi"/>
              </w:rPr>
              <w:t>tenure</w:t>
            </w:r>
            <w:r>
              <w:rPr>
                <w:rFonts w:asciiTheme="minorHAnsi" w:hAnsiTheme="minorHAnsi"/>
              </w:rPr>
              <w:t>s</w:t>
            </w:r>
            <w:r w:rsidR="00F2720D">
              <w:rPr>
                <w:rFonts w:asciiTheme="minorHAnsi" w:hAnsiTheme="minorHAnsi"/>
              </w:rPr>
              <w:t xml:space="preserve"> </w:t>
            </w:r>
            <w:r>
              <w:rPr>
                <w:rFonts w:asciiTheme="minorHAnsi" w:hAnsiTheme="minorHAnsi"/>
              </w:rPr>
              <w:t>a</w:t>
            </w:r>
            <w:r w:rsidR="00F2720D">
              <w:rPr>
                <w:rFonts w:asciiTheme="minorHAnsi" w:hAnsiTheme="minorHAnsi"/>
              </w:rPr>
              <w:t>nd</w:t>
            </w:r>
            <w:r>
              <w:rPr>
                <w:rFonts w:asciiTheme="minorHAnsi" w:hAnsiTheme="minorHAnsi"/>
              </w:rPr>
              <w:t xml:space="preserve"> act at landscape, regional, continental and global scales</w:t>
            </w:r>
            <w:r w:rsidR="00CB5F0A" w:rsidRPr="00DC6A9D">
              <w:rPr>
                <w:rFonts w:asciiTheme="minorHAnsi" w:hAnsiTheme="minorHAnsi"/>
              </w:rPr>
              <w:t>.</w:t>
            </w:r>
          </w:p>
          <w:p w:rsidR="008A33DB" w:rsidRDefault="008A33DB" w:rsidP="008A33DB">
            <w:pPr>
              <w:pStyle w:val="ListNumber"/>
              <w:numPr>
                <w:ilvl w:val="0"/>
                <w:numId w:val="0"/>
              </w:numPr>
              <w:spacing w:after="120"/>
              <w:ind w:left="360"/>
              <w:rPr>
                <w:rFonts w:asciiTheme="minorHAnsi" w:hAnsiTheme="minorHAnsi"/>
                <w:color w:val="1F497D"/>
              </w:rPr>
            </w:pPr>
          </w:p>
          <w:p w:rsidR="00CB5F0A" w:rsidRPr="00DC6A9D" w:rsidRDefault="00CB5F0A" w:rsidP="00DC6A9D">
            <w:pPr>
              <w:pStyle w:val="ListNumber"/>
              <w:numPr>
                <w:ilvl w:val="1"/>
                <w:numId w:val="13"/>
              </w:numPr>
              <w:spacing w:after="120"/>
              <w:rPr>
                <w:rFonts w:asciiTheme="minorHAnsi" w:hAnsiTheme="minorHAnsi"/>
                <w:color w:val="1F497D"/>
              </w:rPr>
            </w:pPr>
            <w:r w:rsidRPr="00DC6A9D">
              <w:rPr>
                <w:rFonts w:asciiTheme="minorHAnsi" w:hAnsiTheme="minorHAnsi"/>
                <w:color w:val="1F497D"/>
              </w:rPr>
              <w:t xml:space="preserve">How should resources be shared through heritage partnerships to ensure the greatest return on agreed priorities? </w:t>
            </w:r>
          </w:p>
          <w:p w:rsidR="005A4D6A" w:rsidRPr="00DC6A9D" w:rsidRDefault="008A33DB" w:rsidP="00DC6A9D">
            <w:pPr>
              <w:spacing w:after="120"/>
              <w:rPr>
                <w:rFonts w:asciiTheme="minorHAnsi" w:hAnsiTheme="minorHAnsi"/>
                <w:lang w:eastAsia="en-AU"/>
              </w:rPr>
            </w:pPr>
            <w:r>
              <w:rPr>
                <w:rFonts w:asciiTheme="minorHAnsi" w:hAnsiTheme="minorHAnsi" w:cs="Arial"/>
                <w:lang w:eastAsia="en-AU"/>
              </w:rPr>
              <w:t>As World Heritage listing</w:t>
            </w:r>
            <w:r w:rsidR="00CB5F0A" w:rsidRPr="00DC6A9D">
              <w:rPr>
                <w:rFonts w:asciiTheme="minorHAnsi" w:hAnsiTheme="minorHAnsi" w:cs="Arial"/>
                <w:lang w:eastAsia="en-AU"/>
              </w:rPr>
              <w:t xml:space="preserve"> recognise</w:t>
            </w:r>
            <w:r>
              <w:rPr>
                <w:rFonts w:asciiTheme="minorHAnsi" w:hAnsiTheme="minorHAnsi" w:cs="Arial"/>
                <w:lang w:eastAsia="en-AU"/>
              </w:rPr>
              <w:t>s</w:t>
            </w:r>
            <w:r w:rsidR="00CB5F0A" w:rsidRPr="00DC6A9D">
              <w:rPr>
                <w:rFonts w:asciiTheme="minorHAnsi" w:hAnsiTheme="minorHAnsi" w:cs="Arial"/>
                <w:lang w:eastAsia="en-AU"/>
              </w:rPr>
              <w:t xml:space="preserve"> outstanding universal value and global significance, the resources required to protect these values should be provided </w:t>
            </w:r>
            <w:r>
              <w:rPr>
                <w:rFonts w:asciiTheme="minorHAnsi" w:hAnsiTheme="minorHAnsi" w:cs="Arial"/>
                <w:lang w:eastAsia="en-AU"/>
              </w:rPr>
              <w:t xml:space="preserve">by </w:t>
            </w:r>
            <w:r w:rsidR="00F2720D">
              <w:rPr>
                <w:rFonts w:asciiTheme="minorHAnsi" w:hAnsiTheme="minorHAnsi" w:cs="Arial"/>
                <w:lang w:eastAsia="en-AU"/>
              </w:rPr>
              <w:t xml:space="preserve">the federal and state and territory </w:t>
            </w:r>
            <w:r w:rsidR="00CB5F0A" w:rsidRPr="00DC6A9D">
              <w:rPr>
                <w:rFonts w:asciiTheme="minorHAnsi" w:hAnsiTheme="minorHAnsi" w:cs="Arial"/>
                <w:lang w:eastAsia="en-AU"/>
              </w:rPr>
              <w:t>government</w:t>
            </w:r>
            <w:r w:rsidR="00F2720D">
              <w:rPr>
                <w:rFonts w:asciiTheme="minorHAnsi" w:hAnsiTheme="minorHAnsi" w:cs="Arial"/>
                <w:lang w:eastAsia="en-AU"/>
              </w:rPr>
              <w:t>s,</w:t>
            </w:r>
            <w:r w:rsidR="00CB5F0A" w:rsidRPr="00DC6A9D">
              <w:rPr>
                <w:rFonts w:asciiTheme="minorHAnsi" w:hAnsiTheme="minorHAnsi" w:cs="Arial"/>
                <w:lang w:eastAsia="en-AU"/>
              </w:rPr>
              <w:t xml:space="preserve"> </w:t>
            </w:r>
            <w:r>
              <w:rPr>
                <w:rFonts w:asciiTheme="minorHAnsi" w:hAnsiTheme="minorHAnsi" w:cs="Arial"/>
                <w:lang w:eastAsia="en-AU"/>
              </w:rPr>
              <w:t xml:space="preserve">through normal </w:t>
            </w:r>
            <w:r w:rsidR="00F2720D">
              <w:rPr>
                <w:rFonts w:asciiTheme="minorHAnsi" w:hAnsiTheme="minorHAnsi" w:cs="Arial"/>
                <w:lang w:eastAsia="en-AU"/>
              </w:rPr>
              <w:t>channels but with an improved, collaborative, more reliable, transparent and comprehensive program of funding</w:t>
            </w:r>
            <w:r w:rsidR="00CB5F0A" w:rsidRPr="00DC6A9D">
              <w:rPr>
                <w:rFonts w:asciiTheme="minorHAnsi" w:hAnsiTheme="minorHAnsi" w:cs="Arial"/>
                <w:lang w:eastAsia="en-AU"/>
              </w:rPr>
              <w:t xml:space="preserve">. When Australia agreed to </w:t>
            </w:r>
            <w:r>
              <w:rPr>
                <w:rFonts w:asciiTheme="minorHAnsi" w:hAnsiTheme="minorHAnsi" w:cs="Arial"/>
                <w:lang w:eastAsia="en-AU"/>
              </w:rPr>
              <w:t>‘</w:t>
            </w:r>
            <w:r w:rsidR="00CB5F0A" w:rsidRPr="00DC6A9D">
              <w:rPr>
                <w:rFonts w:asciiTheme="minorHAnsi" w:hAnsiTheme="minorHAnsi" w:cs="Arial"/>
                <w:lang w:eastAsia="en-AU"/>
              </w:rPr>
              <w:t>ensure the identification, protection, conservation and presentation of the outstanding universal values of World Heritage Areas, and the property and the transmission of this value to future generations</w:t>
            </w:r>
            <w:r>
              <w:rPr>
                <w:rFonts w:asciiTheme="minorHAnsi" w:hAnsiTheme="minorHAnsi" w:cs="Arial"/>
                <w:lang w:eastAsia="en-AU"/>
              </w:rPr>
              <w:t>’,</w:t>
            </w:r>
            <w:r w:rsidR="00CB5F0A" w:rsidRPr="00DC6A9D">
              <w:rPr>
                <w:rFonts w:asciiTheme="minorHAnsi" w:hAnsiTheme="minorHAnsi" w:cs="Arial"/>
                <w:lang w:eastAsia="en-AU"/>
              </w:rPr>
              <w:t xml:space="preserve"> </w:t>
            </w:r>
            <w:r>
              <w:rPr>
                <w:rFonts w:asciiTheme="minorHAnsi" w:hAnsiTheme="minorHAnsi" w:cs="Arial"/>
                <w:lang w:eastAsia="en-AU"/>
              </w:rPr>
              <w:t xml:space="preserve">the </w:t>
            </w:r>
            <w:r w:rsidR="00CB5F0A" w:rsidRPr="00DC6A9D">
              <w:rPr>
                <w:rFonts w:asciiTheme="minorHAnsi" w:hAnsiTheme="minorHAnsi" w:cs="Arial"/>
                <w:lang w:eastAsia="en-AU"/>
              </w:rPr>
              <w:t>choice was ma</w:t>
            </w:r>
            <w:r>
              <w:rPr>
                <w:rFonts w:asciiTheme="minorHAnsi" w:hAnsiTheme="minorHAnsi" w:cs="Arial"/>
                <w:lang w:eastAsia="en-AU"/>
              </w:rPr>
              <w:t xml:space="preserve">de </w:t>
            </w:r>
            <w:r w:rsidR="00F2720D">
              <w:rPr>
                <w:rFonts w:asciiTheme="minorHAnsi" w:hAnsiTheme="minorHAnsi" w:cs="Arial"/>
                <w:lang w:eastAsia="en-AU"/>
              </w:rPr>
              <w:t xml:space="preserve">then </w:t>
            </w:r>
            <w:r>
              <w:rPr>
                <w:rFonts w:asciiTheme="minorHAnsi" w:hAnsiTheme="minorHAnsi" w:cs="Arial"/>
                <w:lang w:eastAsia="en-AU"/>
              </w:rPr>
              <w:t>to ensure adequate resources</w:t>
            </w:r>
            <w:r w:rsidR="00CB5F0A" w:rsidRPr="00DC6A9D">
              <w:rPr>
                <w:rFonts w:asciiTheme="minorHAnsi" w:hAnsiTheme="minorHAnsi" w:cs="Arial"/>
                <w:lang w:eastAsia="en-AU"/>
              </w:rPr>
              <w:t xml:space="preserve"> for the management </w:t>
            </w:r>
            <w:r w:rsidR="005A4D6A" w:rsidRPr="00DC6A9D">
              <w:rPr>
                <w:rFonts w:asciiTheme="minorHAnsi" w:hAnsiTheme="minorHAnsi" w:cs="Arial"/>
                <w:lang w:eastAsia="en-AU"/>
              </w:rPr>
              <w:t>of these areas.</w:t>
            </w:r>
            <w:r w:rsidR="00F2720D">
              <w:rPr>
                <w:rFonts w:asciiTheme="minorHAnsi" w:hAnsiTheme="minorHAnsi" w:cs="Arial"/>
                <w:lang w:eastAsia="en-AU"/>
              </w:rPr>
              <w:t xml:space="preserve"> It is time for government to deliver.</w:t>
            </w:r>
            <w:r w:rsidR="005A4D6A" w:rsidRPr="00DC6A9D">
              <w:rPr>
                <w:rFonts w:asciiTheme="minorHAnsi" w:hAnsiTheme="minorHAnsi"/>
                <w:lang w:eastAsia="en-AU"/>
              </w:rPr>
              <w:t> </w:t>
            </w:r>
          </w:p>
          <w:p w:rsidR="005A4D6A" w:rsidRPr="00DC6A9D" w:rsidRDefault="005A4D6A" w:rsidP="00DC6A9D">
            <w:pPr>
              <w:pStyle w:val="just15sp"/>
              <w:spacing w:after="120" w:line="276" w:lineRule="auto"/>
              <w:rPr>
                <w:rFonts w:asciiTheme="minorHAnsi" w:hAnsiTheme="minorHAnsi" w:cs="Arial"/>
                <w:sz w:val="22"/>
                <w:lang w:eastAsia="en-AU"/>
              </w:rPr>
            </w:pPr>
            <w:r w:rsidRPr="00DC6A9D">
              <w:rPr>
                <w:rFonts w:asciiTheme="minorHAnsi" w:hAnsiTheme="minorHAnsi" w:cs="Arial"/>
                <w:sz w:val="22"/>
                <w:lang w:eastAsia="en-AU"/>
              </w:rPr>
              <w:t>In Australia, as in developed nations more generally, about 10% of total protected area revenue derives from tourism, almost all in the form of individual visitor entry and activity fees. This income is substantially less than the costs of recreation m</w:t>
            </w:r>
            <w:r w:rsidR="002446B2">
              <w:rPr>
                <w:rFonts w:asciiTheme="minorHAnsi" w:hAnsiTheme="minorHAnsi" w:cs="Arial"/>
                <w:sz w:val="22"/>
                <w:lang w:eastAsia="en-AU"/>
              </w:rPr>
              <w:t>anagement in the protected area</w:t>
            </w:r>
            <w:r w:rsidRPr="00DC6A9D">
              <w:rPr>
                <w:rFonts w:asciiTheme="minorHAnsi" w:hAnsiTheme="minorHAnsi" w:cs="Arial"/>
                <w:sz w:val="22"/>
                <w:lang w:eastAsia="en-AU"/>
              </w:rPr>
              <w:t xml:space="preserve"> estate. Commercial tourism operations, whether mobile tours or fixed</w:t>
            </w:r>
            <w:r w:rsidRPr="00DC6A9D">
              <w:rPr>
                <w:rFonts w:asciiTheme="minorHAnsi" w:hAnsiTheme="minorHAnsi" w:cs="Arial"/>
                <w:sz w:val="22"/>
                <w:lang w:eastAsia="en-AU"/>
              </w:rPr>
              <w:noBreakHyphen/>
              <w:t xml:space="preserve">site infrastructure, make negative or negligible net financial contributions. They also </w:t>
            </w:r>
            <w:r w:rsidR="002446B2">
              <w:rPr>
                <w:rFonts w:asciiTheme="minorHAnsi" w:hAnsiTheme="minorHAnsi" w:cs="Arial"/>
                <w:sz w:val="22"/>
                <w:lang w:eastAsia="en-AU"/>
              </w:rPr>
              <w:t xml:space="preserve">severely </w:t>
            </w:r>
            <w:r w:rsidRPr="00DC6A9D">
              <w:rPr>
                <w:rFonts w:asciiTheme="minorHAnsi" w:hAnsiTheme="minorHAnsi" w:cs="Arial"/>
                <w:sz w:val="22"/>
                <w:lang w:eastAsia="en-AU"/>
              </w:rPr>
              <w:t xml:space="preserve">increase the financial liabilities of parks agencies. For public protected areas, the role of private enterprise in conservation of national natural heritage is limited. The most important partnerships are thus between </w:t>
            </w:r>
            <w:r w:rsidR="002446B2">
              <w:rPr>
                <w:rFonts w:asciiTheme="minorHAnsi" w:hAnsiTheme="minorHAnsi" w:cs="Arial"/>
                <w:sz w:val="22"/>
                <w:lang w:eastAsia="en-AU"/>
              </w:rPr>
              <w:t xml:space="preserve">the </w:t>
            </w:r>
            <w:r w:rsidRPr="00DC6A9D">
              <w:rPr>
                <w:rFonts w:asciiTheme="minorHAnsi" w:hAnsiTheme="minorHAnsi" w:cs="Arial"/>
                <w:sz w:val="22"/>
                <w:lang w:eastAsia="en-AU"/>
              </w:rPr>
              <w:t>Australian Government</w:t>
            </w:r>
            <w:r w:rsidR="002446B2">
              <w:rPr>
                <w:rFonts w:asciiTheme="minorHAnsi" w:hAnsiTheme="minorHAnsi" w:cs="Arial"/>
                <w:sz w:val="22"/>
                <w:lang w:eastAsia="en-AU"/>
              </w:rPr>
              <w:t>’s</w:t>
            </w:r>
            <w:r w:rsidRPr="00DC6A9D">
              <w:rPr>
                <w:rFonts w:asciiTheme="minorHAnsi" w:hAnsiTheme="minorHAnsi" w:cs="Arial"/>
                <w:sz w:val="22"/>
                <w:lang w:eastAsia="en-AU"/>
              </w:rPr>
              <w:t xml:space="preserve"> agencies and </w:t>
            </w:r>
            <w:r w:rsidR="002446B2">
              <w:rPr>
                <w:rFonts w:asciiTheme="minorHAnsi" w:hAnsiTheme="minorHAnsi" w:cs="Arial"/>
                <w:sz w:val="22"/>
                <w:lang w:eastAsia="en-AU"/>
              </w:rPr>
              <w:t>s</w:t>
            </w:r>
            <w:r w:rsidRPr="00DC6A9D">
              <w:rPr>
                <w:rFonts w:asciiTheme="minorHAnsi" w:hAnsiTheme="minorHAnsi" w:cs="Arial"/>
                <w:sz w:val="22"/>
                <w:lang w:eastAsia="en-AU"/>
              </w:rPr>
              <w:t xml:space="preserve">tate and </w:t>
            </w:r>
            <w:r w:rsidR="002446B2">
              <w:rPr>
                <w:rFonts w:asciiTheme="minorHAnsi" w:hAnsiTheme="minorHAnsi" w:cs="Arial"/>
                <w:sz w:val="22"/>
                <w:lang w:eastAsia="en-AU"/>
              </w:rPr>
              <w:t>t</w:t>
            </w:r>
            <w:r w:rsidRPr="00DC6A9D">
              <w:rPr>
                <w:rFonts w:asciiTheme="minorHAnsi" w:hAnsiTheme="minorHAnsi" w:cs="Arial"/>
                <w:sz w:val="22"/>
                <w:lang w:eastAsia="en-AU"/>
              </w:rPr>
              <w:t xml:space="preserve">erritory government agencies. </w:t>
            </w:r>
          </w:p>
          <w:p w:rsidR="005A4D6A" w:rsidRPr="00DC6A9D" w:rsidRDefault="005A4D6A" w:rsidP="00DC6A9D">
            <w:pPr>
              <w:pStyle w:val="just15sp"/>
              <w:spacing w:after="120" w:line="276" w:lineRule="auto"/>
              <w:rPr>
                <w:rFonts w:asciiTheme="minorHAnsi" w:hAnsiTheme="minorHAnsi" w:cs="Arial"/>
                <w:sz w:val="22"/>
                <w:lang w:eastAsia="en-AU"/>
              </w:rPr>
            </w:pPr>
            <w:r w:rsidRPr="00DC6A9D">
              <w:rPr>
                <w:rFonts w:asciiTheme="minorHAnsi" w:hAnsiTheme="minorHAnsi" w:cs="Arial"/>
                <w:sz w:val="22"/>
                <w:lang w:eastAsia="en-AU"/>
              </w:rPr>
              <w:t xml:space="preserve">Partnerships between the Australian Government, </w:t>
            </w:r>
            <w:r w:rsidR="002446B2">
              <w:rPr>
                <w:rFonts w:asciiTheme="minorHAnsi" w:hAnsiTheme="minorHAnsi" w:cs="Arial"/>
                <w:sz w:val="22"/>
                <w:lang w:eastAsia="en-AU"/>
              </w:rPr>
              <w:t>s</w:t>
            </w:r>
            <w:r w:rsidRPr="00DC6A9D">
              <w:rPr>
                <w:rFonts w:asciiTheme="minorHAnsi" w:hAnsiTheme="minorHAnsi" w:cs="Arial"/>
                <w:sz w:val="22"/>
                <w:lang w:eastAsia="en-AU"/>
              </w:rPr>
              <w:t xml:space="preserve">tate and </w:t>
            </w:r>
            <w:r w:rsidR="002446B2">
              <w:rPr>
                <w:rFonts w:asciiTheme="minorHAnsi" w:hAnsiTheme="minorHAnsi" w:cs="Arial"/>
                <w:sz w:val="22"/>
                <w:lang w:eastAsia="en-AU"/>
              </w:rPr>
              <w:t>t</w:t>
            </w:r>
            <w:r w:rsidRPr="00DC6A9D">
              <w:rPr>
                <w:rFonts w:asciiTheme="minorHAnsi" w:hAnsiTheme="minorHAnsi" w:cs="Arial"/>
                <w:sz w:val="22"/>
                <w:lang w:eastAsia="en-AU"/>
              </w:rPr>
              <w:t>erritory governments, and NGOs and private landholders are also important, but principally outside parks. These partnerships can promote the conservation of natural and cultural herit</w:t>
            </w:r>
            <w:r w:rsidR="002446B2">
              <w:rPr>
                <w:rFonts w:asciiTheme="minorHAnsi" w:hAnsiTheme="minorHAnsi" w:cs="Arial"/>
                <w:sz w:val="22"/>
                <w:lang w:eastAsia="en-AU"/>
              </w:rPr>
              <w:t>age through conservation trusts, agreements</w:t>
            </w:r>
            <w:r w:rsidRPr="00DC6A9D">
              <w:rPr>
                <w:rFonts w:asciiTheme="minorHAnsi" w:hAnsiTheme="minorHAnsi" w:cs="Arial"/>
                <w:sz w:val="22"/>
                <w:lang w:eastAsia="en-AU"/>
              </w:rPr>
              <w:t xml:space="preserve"> and covenants on private land, in order to extend heritage conservation beyond the current protected area estate.</w:t>
            </w:r>
          </w:p>
          <w:p w:rsidR="00CB5F0A" w:rsidRPr="00DC6A9D" w:rsidRDefault="002446B2" w:rsidP="00DC6A9D">
            <w:pPr>
              <w:spacing w:after="120"/>
              <w:rPr>
                <w:rFonts w:asciiTheme="minorHAnsi" w:hAnsiTheme="minorHAnsi"/>
              </w:rPr>
            </w:pPr>
            <w:r>
              <w:rPr>
                <w:rFonts w:asciiTheme="minorHAnsi" w:hAnsiTheme="minorHAnsi" w:cs="Arial"/>
                <w:lang w:eastAsia="en-AU"/>
              </w:rPr>
              <w:t>S</w:t>
            </w:r>
            <w:r w:rsidR="00CB5F0A" w:rsidRPr="00DC6A9D">
              <w:rPr>
                <w:rFonts w:asciiTheme="minorHAnsi" w:hAnsiTheme="minorHAnsi" w:cs="Arial"/>
                <w:lang w:eastAsia="en-AU"/>
              </w:rPr>
              <w:t>ignificant concern</w:t>
            </w:r>
            <w:r>
              <w:rPr>
                <w:rFonts w:asciiTheme="minorHAnsi" w:hAnsiTheme="minorHAnsi" w:cs="Arial"/>
                <w:lang w:eastAsia="en-AU"/>
              </w:rPr>
              <w:t>s</w:t>
            </w:r>
            <w:r w:rsidR="00CB5F0A" w:rsidRPr="00DC6A9D">
              <w:rPr>
                <w:rFonts w:asciiTheme="minorHAnsi" w:hAnsiTheme="minorHAnsi" w:cs="Arial"/>
                <w:lang w:eastAsia="en-AU"/>
              </w:rPr>
              <w:t xml:space="preserve"> </w:t>
            </w:r>
            <w:r>
              <w:rPr>
                <w:rFonts w:asciiTheme="minorHAnsi" w:hAnsiTheme="minorHAnsi" w:cs="Arial"/>
                <w:lang w:eastAsia="en-AU"/>
              </w:rPr>
              <w:t xml:space="preserve">have been raised in relation to </w:t>
            </w:r>
            <w:r w:rsidR="00CB5F0A" w:rsidRPr="00DC6A9D">
              <w:rPr>
                <w:rFonts w:asciiTheme="minorHAnsi" w:hAnsiTheme="minorHAnsi" w:cs="Arial"/>
                <w:lang w:eastAsia="en-AU"/>
              </w:rPr>
              <w:t>Aboriginal engagement and the use of the Green Army to address heritage manageme</w:t>
            </w:r>
            <w:r>
              <w:rPr>
                <w:rFonts w:asciiTheme="minorHAnsi" w:hAnsiTheme="minorHAnsi" w:cs="Arial"/>
                <w:lang w:eastAsia="en-AU"/>
              </w:rPr>
              <w:t xml:space="preserve">nt. </w:t>
            </w:r>
            <w:r w:rsidR="001D3ECF">
              <w:rPr>
                <w:rFonts w:asciiTheme="minorHAnsi" w:hAnsiTheme="minorHAnsi"/>
              </w:rPr>
              <w:t>There</w:t>
            </w:r>
            <w:r w:rsidR="001D3ECF" w:rsidRPr="00DC6A9D">
              <w:rPr>
                <w:rFonts w:asciiTheme="minorHAnsi" w:hAnsiTheme="minorHAnsi"/>
              </w:rPr>
              <w:t xml:space="preserve"> is universal concern </w:t>
            </w:r>
            <w:r w:rsidR="001D3ECF">
              <w:rPr>
                <w:rFonts w:asciiTheme="minorHAnsi" w:hAnsiTheme="minorHAnsi"/>
              </w:rPr>
              <w:t xml:space="preserve">about </w:t>
            </w:r>
            <w:r w:rsidR="001D3ECF" w:rsidRPr="00DC6A9D">
              <w:rPr>
                <w:rFonts w:asciiTheme="minorHAnsi" w:hAnsiTheme="minorHAnsi"/>
              </w:rPr>
              <w:t xml:space="preserve">the outcomes for natural and cultural heritage </w:t>
            </w:r>
            <w:r w:rsidR="001D3ECF">
              <w:rPr>
                <w:rFonts w:asciiTheme="minorHAnsi" w:hAnsiTheme="minorHAnsi"/>
              </w:rPr>
              <w:t xml:space="preserve">conservation if </w:t>
            </w:r>
            <w:r w:rsidR="001D3ECF" w:rsidRPr="00DC6A9D">
              <w:rPr>
                <w:rFonts w:asciiTheme="minorHAnsi" w:hAnsiTheme="minorHAnsi"/>
              </w:rPr>
              <w:t xml:space="preserve">the Green Army </w:t>
            </w:r>
            <w:r w:rsidR="001D3ECF">
              <w:rPr>
                <w:rFonts w:asciiTheme="minorHAnsi" w:hAnsiTheme="minorHAnsi"/>
              </w:rPr>
              <w:t xml:space="preserve">of </w:t>
            </w:r>
            <w:r w:rsidR="001D3ECF" w:rsidRPr="00DC6A9D">
              <w:rPr>
                <w:rFonts w:asciiTheme="minorHAnsi" w:hAnsiTheme="minorHAnsi"/>
              </w:rPr>
              <w:t xml:space="preserve">unskilled </w:t>
            </w:r>
            <w:r w:rsidR="001D3ECF">
              <w:rPr>
                <w:rFonts w:asciiTheme="minorHAnsi" w:hAnsiTheme="minorHAnsi"/>
              </w:rPr>
              <w:t xml:space="preserve">workers </w:t>
            </w:r>
            <w:proofErr w:type="gramStart"/>
            <w:r w:rsidR="001D3ECF" w:rsidRPr="00DC6A9D">
              <w:rPr>
                <w:rFonts w:asciiTheme="minorHAnsi" w:hAnsiTheme="minorHAnsi"/>
              </w:rPr>
              <w:t>are</w:t>
            </w:r>
            <w:proofErr w:type="gramEnd"/>
            <w:r w:rsidR="001D3ECF" w:rsidRPr="00DC6A9D">
              <w:rPr>
                <w:rFonts w:asciiTheme="minorHAnsi" w:hAnsiTheme="minorHAnsi"/>
              </w:rPr>
              <w:t xml:space="preserve"> </w:t>
            </w:r>
            <w:r w:rsidR="001D3ECF">
              <w:rPr>
                <w:rFonts w:asciiTheme="minorHAnsi" w:hAnsiTheme="minorHAnsi"/>
              </w:rPr>
              <w:t xml:space="preserve">employed in jobs </w:t>
            </w:r>
            <w:r w:rsidR="001D3ECF" w:rsidRPr="00DC6A9D">
              <w:rPr>
                <w:rFonts w:asciiTheme="minorHAnsi" w:hAnsiTheme="minorHAnsi"/>
              </w:rPr>
              <w:t xml:space="preserve">where </w:t>
            </w:r>
            <w:r w:rsidR="001D3ECF">
              <w:rPr>
                <w:rFonts w:asciiTheme="minorHAnsi" w:hAnsiTheme="minorHAnsi"/>
              </w:rPr>
              <w:t xml:space="preserve">a </w:t>
            </w:r>
            <w:r w:rsidR="001D3ECF" w:rsidRPr="00DC6A9D">
              <w:rPr>
                <w:rFonts w:asciiTheme="minorHAnsi" w:hAnsiTheme="minorHAnsi"/>
              </w:rPr>
              <w:t xml:space="preserve">skilled and knowledgeable </w:t>
            </w:r>
            <w:r w:rsidR="001D3ECF">
              <w:rPr>
                <w:rFonts w:asciiTheme="minorHAnsi" w:hAnsiTheme="minorHAnsi"/>
              </w:rPr>
              <w:t xml:space="preserve">workforce is </w:t>
            </w:r>
            <w:r w:rsidR="001D3ECF" w:rsidRPr="00DC6A9D">
              <w:rPr>
                <w:rFonts w:asciiTheme="minorHAnsi" w:hAnsiTheme="minorHAnsi"/>
              </w:rPr>
              <w:t xml:space="preserve">needed. </w:t>
            </w:r>
            <w:r w:rsidR="001D3ECF">
              <w:rPr>
                <w:rFonts w:asciiTheme="minorHAnsi" w:hAnsiTheme="minorHAnsi"/>
              </w:rPr>
              <w:t xml:space="preserve"> </w:t>
            </w:r>
            <w:r w:rsidR="00CB5F0A" w:rsidRPr="00DC6A9D">
              <w:rPr>
                <w:rFonts w:asciiTheme="minorHAnsi" w:hAnsiTheme="minorHAnsi"/>
              </w:rPr>
              <w:t>The</w:t>
            </w:r>
            <w:r>
              <w:rPr>
                <w:rFonts w:asciiTheme="minorHAnsi" w:hAnsiTheme="minorHAnsi"/>
              </w:rPr>
              <w:t xml:space="preserve"> </w:t>
            </w:r>
            <w:r w:rsidR="001D3ECF">
              <w:rPr>
                <w:rFonts w:asciiTheme="minorHAnsi" w:hAnsiTheme="minorHAnsi"/>
              </w:rPr>
              <w:t xml:space="preserve">repeated references to the Green </w:t>
            </w:r>
            <w:proofErr w:type="gramStart"/>
            <w:r w:rsidR="001D3ECF">
              <w:rPr>
                <w:rFonts w:asciiTheme="minorHAnsi" w:hAnsiTheme="minorHAnsi"/>
              </w:rPr>
              <w:t xml:space="preserve">Army </w:t>
            </w:r>
            <w:r w:rsidR="00CB5F0A" w:rsidRPr="00DC6A9D">
              <w:rPr>
                <w:rFonts w:asciiTheme="minorHAnsi" w:hAnsiTheme="minorHAnsi"/>
              </w:rPr>
              <w:t xml:space="preserve"> in</w:t>
            </w:r>
            <w:proofErr w:type="gramEnd"/>
            <w:r w:rsidR="00CB5F0A" w:rsidRPr="00DC6A9D">
              <w:rPr>
                <w:rFonts w:asciiTheme="minorHAnsi" w:hAnsiTheme="minorHAnsi"/>
              </w:rPr>
              <w:t xml:space="preserve"> the Strategy</w:t>
            </w:r>
            <w:r w:rsidR="001D3ECF">
              <w:rPr>
                <w:rFonts w:asciiTheme="minorHAnsi" w:hAnsiTheme="minorHAnsi"/>
              </w:rPr>
              <w:t xml:space="preserve"> also rais</w:t>
            </w:r>
            <w:r w:rsidR="00F2720D">
              <w:rPr>
                <w:rFonts w:asciiTheme="minorHAnsi" w:hAnsiTheme="minorHAnsi"/>
              </w:rPr>
              <w:t>es</w:t>
            </w:r>
            <w:r>
              <w:rPr>
                <w:rFonts w:asciiTheme="minorHAnsi" w:hAnsiTheme="minorHAnsi"/>
              </w:rPr>
              <w:t xml:space="preserve"> concern that </w:t>
            </w:r>
            <w:r w:rsidR="001D3ECF">
              <w:rPr>
                <w:rFonts w:asciiTheme="minorHAnsi" w:hAnsiTheme="minorHAnsi"/>
              </w:rPr>
              <w:t xml:space="preserve">it </w:t>
            </w:r>
            <w:r w:rsidR="00CB5F0A" w:rsidRPr="00DC6A9D">
              <w:rPr>
                <w:rFonts w:asciiTheme="minorHAnsi" w:hAnsiTheme="minorHAnsi"/>
              </w:rPr>
              <w:t xml:space="preserve">will lead to unemployment </w:t>
            </w:r>
            <w:r>
              <w:rPr>
                <w:rFonts w:asciiTheme="minorHAnsi" w:hAnsiTheme="minorHAnsi"/>
              </w:rPr>
              <w:t xml:space="preserve">among </w:t>
            </w:r>
            <w:r w:rsidR="00CB5F0A" w:rsidRPr="00DC6A9D">
              <w:rPr>
                <w:rFonts w:asciiTheme="minorHAnsi" w:hAnsiTheme="minorHAnsi"/>
              </w:rPr>
              <w:t xml:space="preserve">Aboriginal people </w:t>
            </w:r>
            <w:r>
              <w:rPr>
                <w:rFonts w:asciiTheme="minorHAnsi" w:hAnsiTheme="minorHAnsi"/>
              </w:rPr>
              <w:t xml:space="preserve">if the </w:t>
            </w:r>
            <w:r w:rsidR="00CB5F0A" w:rsidRPr="00DC6A9D">
              <w:rPr>
                <w:rFonts w:asciiTheme="minorHAnsi" w:hAnsiTheme="minorHAnsi"/>
              </w:rPr>
              <w:t xml:space="preserve">current </w:t>
            </w:r>
            <w:r>
              <w:rPr>
                <w:rFonts w:asciiTheme="minorHAnsi" w:hAnsiTheme="minorHAnsi"/>
              </w:rPr>
              <w:t xml:space="preserve">generation of </w:t>
            </w:r>
            <w:r w:rsidR="00CB5F0A" w:rsidRPr="00DC6A9D">
              <w:rPr>
                <w:rFonts w:asciiTheme="minorHAnsi" w:hAnsiTheme="minorHAnsi"/>
              </w:rPr>
              <w:t>skilled Aboriginal land and country mana</w:t>
            </w:r>
            <w:r w:rsidR="001D3ECF">
              <w:rPr>
                <w:rFonts w:asciiTheme="minorHAnsi" w:hAnsiTheme="minorHAnsi"/>
              </w:rPr>
              <w:t>gers are no longer funded.</w:t>
            </w:r>
          </w:p>
          <w:p w:rsidR="00CB5F0A" w:rsidRPr="001D3ECF" w:rsidRDefault="00F2720D" w:rsidP="001D3ECF">
            <w:pPr>
              <w:spacing w:after="120"/>
              <w:rPr>
                <w:rFonts w:asciiTheme="minorHAnsi" w:hAnsiTheme="minorHAnsi" w:cs="Arial"/>
                <w:lang w:eastAsia="en-AU"/>
              </w:rPr>
            </w:pPr>
            <w:r>
              <w:rPr>
                <w:rFonts w:asciiTheme="minorHAnsi" w:hAnsiTheme="minorHAnsi" w:cs="Arial"/>
                <w:lang w:eastAsia="en-AU"/>
              </w:rPr>
              <w:t>From an Indigenous perspective, t</w:t>
            </w:r>
            <w:r w:rsidR="00CB5F0A" w:rsidRPr="001D3ECF">
              <w:rPr>
                <w:rFonts w:asciiTheme="minorHAnsi" w:hAnsiTheme="minorHAnsi" w:cs="Arial"/>
                <w:lang w:eastAsia="en-AU"/>
              </w:rPr>
              <w:t xml:space="preserve">he </w:t>
            </w:r>
            <w:r>
              <w:rPr>
                <w:rFonts w:asciiTheme="minorHAnsi" w:hAnsiTheme="minorHAnsi" w:cs="Arial"/>
                <w:lang w:eastAsia="en-AU"/>
              </w:rPr>
              <w:t xml:space="preserve">Strategy </w:t>
            </w:r>
            <w:r w:rsidR="00CB5F0A" w:rsidRPr="001D3ECF">
              <w:rPr>
                <w:rFonts w:asciiTheme="minorHAnsi" w:hAnsiTheme="minorHAnsi" w:cs="Arial"/>
                <w:lang w:eastAsia="en-AU"/>
              </w:rPr>
              <w:t>infer</w:t>
            </w:r>
            <w:r w:rsidR="001D3ECF">
              <w:rPr>
                <w:rFonts w:asciiTheme="minorHAnsi" w:hAnsiTheme="minorHAnsi" w:cs="Arial"/>
                <w:lang w:eastAsia="en-AU"/>
              </w:rPr>
              <w:t xml:space="preserve">red </w:t>
            </w:r>
            <w:r w:rsidR="00CB5F0A" w:rsidRPr="001D3ECF">
              <w:rPr>
                <w:rFonts w:asciiTheme="minorHAnsi" w:hAnsiTheme="minorHAnsi" w:cs="Arial"/>
                <w:lang w:eastAsia="en-AU"/>
              </w:rPr>
              <w:t xml:space="preserve">that </w:t>
            </w:r>
            <w:r w:rsidR="001D3ECF">
              <w:rPr>
                <w:rFonts w:asciiTheme="minorHAnsi" w:hAnsiTheme="minorHAnsi" w:cs="Arial"/>
                <w:lang w:eastAsia="en-AU"/>
              </w:rPr>
              <w:t xml:space="preserve">all </w:t>
            </w:r>
            <w:r w:rsidR="00CB5F0A" w:rsidRPr="001D3ECF">
              <w:rPr>
                <w:rFonts w:asciiTheme="minorHAnsi" w:hAnsiTheme="minorHAnsi" w:cs="Arial"/>
                <w:lang w:eastAsia="en-AU"/>
              </w:rPr>
              <w:t xml:space="preserve">Aboriginal people are unskilled </w:t>
            </w:r>
            <w:r w:rsidR="001D3ECF">
              <w:rPr>
                <w:rFonts w:asciiTheme="minorHAnsi" w:hAnsiTheme="minorHAnsi" w:cs="Arial"/>
                <w:lang w:eastAsia="en-AU"/>
              </w:rPr>
              <w:t xml:space="preserve">and </w:t>
            </w:r>
            <w:r w:rsidR="00CB5F0A" w:rsidRPr="001D3ECF">
              <w:rPr>
                <w:rFonts w:asciiTheme="minorHAnsi" w:hAnsiTheme="minorHAnsi" w:cs="Arial"/>
                <w:lang w:eastAsia="en-AU"/>
              </w:rPr>
              <w:t xml:space="preserve">lack the knowledge required to carry out their traditional </w:t>
            </w:r>
            <w:r w:rsidR="001D3ECF">
              <w:rPr>
                <w:rFonts w:asciiTheme="minorHAnsi" w:hAnsiTheme="minorHAnsi" w:cs="Arial"/>
                <w:lang w:eastAsia="en-AU"/>
              </w:rPr>
              <w:t>c</w:t>
            </w:r>
            <w:r w:rsidR="00CB5F0A" w:rsidRPr="001D3ECF">
              <w:rPr>
                <w:rFonts w:asciiTheme="minorHAnsi" w:hAnsiTheme="minorHAnsi" w:cs="Arial"/>
                <w:lang w:eastAsia="en-AU"/>
              </w:rPr>
              <w:t xml:space="preserve">ultural responsibilities of land management </w:t>
            </w:r>
            <w:r w:rsidR="001D3ECF">
              <w:rPr>
                <w:rFonts w:asciiTheme="minorHAnsi" w:hAnsiTheme="minorHAnsi" w:cs="Arial"/>
                <w:lang w:eastAsia="en-AU"/>
              </w:rPr>
              <w:t>and c</w:t>
            </w:r>
            <w:r w:rsidR="00CB5F0A" w:rsidRPr="001D3ECF">
              <w:rPr>
                <w:rFonts w:asciiTheme="minorHAnsi" w:hAnsiTheme="minorHAnsi" w:cs="Arial"/>
                <w:lang w:eastAsia="en-AU"/>
              </w:rPr>
              <w:t xml:space="preserve">ultural heritage conservation. The reality is quite the opposite with many Aboriginal people continuing their </w:t>
            </w:r>
            <w:r w:rsidR="001D3ECF">
              <w:rPr>
                <w:rFonts w:asciiTheme="minorHAnsi" w:hAnsiTheme="minorHAnsi" w:cs="Arial"/>
                <w:lang w:eastAsia="en-AU"/>
              </w:rPr>
              <w:t>c</w:t>
            </w:r>
            <w:r>
              <w:rPr>
                <w:rFonts w:asciiTheme="minorHAnsi" w:hAnsiTheme="minorHAnsi" w:cs="Arial"/>
                <w:lang w:eastAsia="en-AU"/>
              </w:rPr>
              <w:t>ultural practic</w:t>
            </w:r>
            <w:r w:rsidR="00CB5F0A" w:rsidRPr="001D3ECF">
              <w:rPr>
                <w:rFonts w:asciiTheme="minorHAnsi" w:hAnsiTheme="minorHAnsi" w:cs="Arial"/>
                <w:lang w:eastAsia="en-AU"/>
              </w:rPr>
              <w:t xml:space="preserve">es and retaining traditional knowledge whilst also acquiring documented qualifications in the heritage conservation sector. The proposed </w:t>
            </w:r>
            <w:r w:rsidR="001D3ECF">
              <w:rPr>
                <w:rFonts w:asciiTheme="minorHAnsi" w:hAnsiTheme="minorHAnsi" w:cs="Arial"/>
                <w:lang w:eastAsia="en-AU"/>
              </w:rPr>
              <w:t>Green A</w:t>
            </w:r>
            <w:r w:rsidR="00CB5F0A" w:rsidRPr="001D3ECF">
              <w:rPr>
                <w:rFonts w:asciiTheme="minorHAnsi" w:hAnsiTheme="minorHAnsi" w:cs="Arial"/>
                <w:lang w:eastAsia="en-AU"/>
              </w:rPr>
              <w:t xml:space="preserve">rmy undermines these achievements and </w:t>
            </w:r>
            <w:r w:rsidR="001D3ECF">
              <w:rPr>
                <w:rFonts w:asciiTheme="minorHAnsi" w:hAnsiTheme="minorHAnsi" w:cs="Arial"/>
                <w:lang w:eastAsia="en-AU"/>
              </w:rPr>
              <w:t xml:space="preserve">could place </w:t>
            </w:r>
            <w:r w:rsidR="00CB5F0A" w:rsidRPr="001D3ECF">
              <w:rPr>
                <w:rFonts w:asciiTheme="minorHAnsi" w:hAnsiTheme="minorHAnsi" w:cs="Arial"/>
                <w:lang w:eastAsia="en-AU"/>
              </w:rPr>
              <w:t>more pressure on World </w:t>
            </w:r>
            <w:r w:rsidR="001D3ECF">
              <w:rPr>
                <w:rFonts w:asciiTheme="minorHAnsi" w:hAnsiTheme="minorHAnsi" w:cs="Arial"/>
                <w:lang w:eastAsia="en-AU"/>
              </w:rPr>
              <w:t>H</w:t>
            </w:r>
            <w:r w:rsidR="00CB5F0A" w:rsidRPr="001D3ECF">
              <w:rPr>
                <w:rFonts w:asciiTheme="minorHAnsi" w:hAnsiTheme="minorHAnsi" w:cs="Arial"/>
                <w:lang w:eastAsia="en-AU"/>
              </w:rPr>
              <w:t xml:space="preserve">eritage values, given that the proposed workforce will consist of participants that, in most cases, will lack the qualifications, connectivity to country, </w:t>
            </w:r>
            <w:r w:rsidR="001D3ECF">
              <w:rPr>
                <w:rFonts w:asciiTheme="minorHAnsi" w:hAnsiTheme="minorHAnsi" w:cs="Arial"/>
                <w:lang w:eastAsia="en-AU"/>
              </w:rPr>
              <w:t>c</w:t>
            </w:r>
            <w:r w:rsidR="00CB5F0A" w:rsidRPr="001D3ECF">
              <w:rPr>
                <w:rFonts w:asciiTheme="minorHAnsi" w:hAnsiTheme="minorHAnsi" w:cs="Arial"/>
                <w:lang w:eastAsia="en-AU"/>
              </w:rPr>
              <w:t>ultural guidance and passion for the desired heritage outcomes.</w:t>
            </w:r>
          </w:p>
          <w:p w:rsidR="00CB5F0A" w:rsidRPr="001D3ECF" w:rsidRDefault="00CB5F0A" w:rsidP="001D3ECF">
            <w:pPr>
              <w:spacing w:after="120"/>
              <w:rPr>
                <w:rFonts w:asciiTheme="minorHAnsi" w:hAnsiTheme="minorHAnsi" w:cs="Arial"/>
                <w:lang w:eastAsia="en-AU"/>
              </w:rPr>
            </w:pPr>
            <w:r w:rsidRPr="001D3ECF">
              <w:rPr>
                <w:rFonts w:asciiTheme="minorHAnsi" w:hAnsiTheme="minorHAnsi" w:cs="Arial"/>
                <w:lang w:eastAsia="en-AU"/>
              </w:rPr>
              <w:t xml:space="preserve">The </w:t>
            </w:r>
            <w:r w:rsidR="001D3ECF">
              <w:rPr>
                <w:rFonts w:asciiTheme="minorHAnsi" w:hAnsiTheme="minorHAnsi" w:cs="Arial"/>
                <w:lang w:eastAsia="en-AU"/>
              </w:rPr>
              <w:t>G</w:t>
            </w:r>
            <w:r w:rsidRPr="001D3ECF">
              <w:rPr>
                <w:rFonts w:asciiTheme="minorHAnsi" w:hAnsiTheme="minorHAnsi" w:cs="Arial"/>
                <w:lang w:eastAsia="en-AU"/>
              </w:rPr>
              <w:t xml:space="preserve">reen </w:t>
            </w:r>
            <w:r w:rsidR="001D3ECF">
              <w:rPr>
                <w:rFonts w:asciiTheme="minorHAnsi" w:hAnsiTheme="minorHAnsi" w:cs="Arial"/>
                <w:lang w:eastAsia="en-AU"/>
              </w:rPr>
              <w:t>A</w:t>
            </w:r>
            <w:r w:rsidRPr="001D3ECF">
              <w:rPr>
                <w:rFonts w:asciiTheme="minorHAnsi" w:hAnsiTheme="minorHAnsi" w:cs="Arial"/>
                <w:lang w:eastAsia="en-AU"/>
              </w:rPr>
              <w:t xml:space="preserve">rmy proposal is not in the spirit of the UN charter </w:t>
            </w:r>
            <w:r w:rsidR="001D3ECF">
              <w:rPr>
                <w:rFonts w:asciiTheme="minorHAnsi" w:hAnsiTheme="minorHAnsi" w:cs="Arial"/>
                <w:lang w:eastAsia="en-AU"/>
              </w:rPr>
              <w:t xml:space="preserve">on </w:t>
            </w:r>
            <w:r w:rsidRPr="001D3ECF">
              <w:rPr>
                <w:rFonts w:asciiTheme="minorHAnsi" w:hAnsiTheme="minorHAnsi" w:cs="Arial"/>
                <w:lang w:eastAsia="en-AU"/>
              </w:rPr>
              <w:t>Indigenous rights as it is basically a forced involvement by Aboriginal people not necessarily with the connectivity to country</w:t>
            </w:r>
            <w:r w:rsidR="001D3ECF">
              <w:rPr>
                <w:rFonts w:asciiTheme="minorHAnsi" w:hAnsiTheme="minorHAnsi" w:cs="Arial"/>
                <w:lang w:eastAsia="en-AU"/>
              </w:rPr>
              <w:t>. In</w:t>
            </w:r>
            <w:r w:rsidRPr="001D3ECF">
              <w:rPr>
                <w:rFonts w:asciiTheme="minorHAnsi" w:hAnsiTheme="minorHAnsi" w:cs="Arial"/>
                <w:lang w:eastAsia="en-AU"/>
              </w:rPr>
              <w:t xml:space="preserve"> many cases</w:t>
            </w:r>
            <w:r w:rsidR="001D3ECF">
              <w:rPr>
                <w:rFonts w:asciiTheme="minorHAnsi" w:hAnsiTheme="minorHAnsi" w:cs="Arial"/>
                <w:lang w:eastAsia="en-AU"/>
              </w:rPr>
              <w:t>, it</w:t>
            </w:r>
            <w:r w:rsidRPr="001D3ECF">
              <w:rPr>
                <w:rFonts w:asciiTheme="minorHAnsi" w:hAnsiTheme="minorHAnsi" w:cs="Arial"/>
                <w:lang w:eastAsia="en-AU"/>
              </w:rPr>
              <w:t xml:space="preserve"> will cause conflict between Aboriginal peoples regarding cultural rights and responsibilities </w:t>
            </w:r>
            <w:r w:rsidR="001D3ECF">
              <w:rPr>
                <w:rFonts w:asciiTheme="minorHAnsi" w:hAnsiTheme="minorHAnsi" w:cs="Arial"/>
                <w:lang w:eastAsia="en-AU"/>
              </w:rPr>
              <w:t xml:space="preserve">and </w:t>
            </w:r>
            <w:r w:rsidRPr="001D3ECF">
              <w:rPr>
                <w:rFonts w:asciiTheme="minorHAnsi" w:hAnsiTheme="minorHAnsi" w:cs="Arial"/>
                <w:lang w:eastAsia="en-AU"/>
              </w:rPr>
              <w:t>traditional management rights. The scheme does not recognise self</w:t>
            </w:r>
            <w:r w:rsidR="001D3ECF">
              <w:rPr>
                <w:rFonts w:asciiTheme="minorHAnsi" w:hAnsiTheme="minorHAnsi" w:cs="Arial"/>
                <w:lang w:eastAsia="en-AU"/>
              </w:rPr>
              <w:t>-</w:t>
            </w:r>
            <w:r w:rsidRPr="001D3ECF">
              <w:rPr>
                <w:rFonts w:asciiTheme="minorHAnsi" w:hAnsiTheme="minorHAnsi" w:cs="Arial"/>
                <w:lang w:eastAsia="en-AU"/>
              </w:rPr>
              <w:t xml:space="preserve">determination principles or </w:t>
            </w:r>
            <w:r w:rsidR="001D3ECF">
              <w:rPr>
                <w:rFonts w:asciiTheme="minorHAnsi" w:hAnsiTheme="minorHAnsi" w:cs="Arial"/>
                <w:lang w:eastAsia="en-AU"/>
              </w:rPr>
              <w:t>c</w:t>
            </w:r>
            <w:r w:rsidRPr="001D3ECF">
              <w:rPr>
                <w:rFonts w:asciiTheme="minorHAnsi" w:hAnsiTheme="minorHAnsi" w:cs="Arial"/>
                <w:lang w:eastAsia="en-AU"/>
              </w:rPr>
              <w:t>ultural identity</w:t>
            </w:r>
            <w:r w:rsidR="001D3ECF">
              <w:rPr>
                <w:rFonts w:asciiTheme="minorHAnsi" w:hAnsiTheme="minorHAnsi" w:cs="Arial"/>
                <w:lang w:eastAsia="en-AU"/>
              </w:rPr>
              <w:t>. W</w:t>
            </w:r>
            <w:r w:rsidRPr="001D3ECF">
              <w:rPr>
                <w:rFonts w:asciiTheme="minorHAnsi" w:hAnsiTheme="minorHAnsi" w:cs="Arial"/>
                <w:lang w:eastAsia="en-AU"/>
              </w:rPr>
              <w:t>hat it does achieve is increased unemployment because people currently employed to undertake management works will be replaced by participants forced to work for the dole.</w:t>
            </w:r>
          </w:p>
          <w:p w:rsidR="00CB5F0A" w:rsidRPr="001D3ECF" w:rsidRDefault="001D3ECF" w:rsidP="001D3ECF">
            <w:pPr>
              <w:spacing w:after="120"/>
              <w:rPr>
                <w:rFonts w:asciiTheme="minorHAnsi" w:hAnsiTheme="minorHAnsi"/>
                <w:lang w:eastAsia="en-AU"/>
              </w:rPr>
            </w:pPr>
            <w:r>
              <w:rPr>
                <w:rFonts w:asciiTheme="minorHAnsi" w:hAnsiTheme="minorHAnsi" w:cs="Arial"/>
                <w:lang w:eastAsia="en-AU"/>
              </w:rPr>
              <w:t>Globally recognised n</w:t>
            </w:r>
            <w:r w:rsidR="00CB5F0A" w:rsidRPr="001D3ECF">
              <w:rPr>
                <w:rFonts w:asciiTheme="minorHAnsi" w:hAnsiTheme="minorHAnsi" w:cs="Arial"/>
                <w:lang w:eastAsia="en-AU"/>
              </w:rPr>
              <w:t>atural and </w:t>
            </w:r>
            <w:r>
              <w:rPr>
                <w:rFonts w:asciiTheme="minorHAnsi" w:hAnsiTheme="minorHAnsi" w:cs="Arial"/>
                <w:lang w:eastAsia="en-AU"/>
              </w:rPr>
              <w:t>c</w:t>
            </w:r>
            <w:r w:rsidR="00CB5F0A" w:rsidRPr="001D3ECF">
              <w:rPr>
                <w:rFonts w:asciiTheme="minorHAnsi" w:hAnsiTheme="minorHAnsi" w:cs="Arial"/>
                <w:lang w:eastAsia="en-AU"/>
              </w:rPr>
              <w:t xml:space="preserve">ultural heritage values </w:t>
            </w:r>
            <w:r>
              <w:rPr>
                <w:rFonts w:asciiTheme="minorHAnsi" w:hAnsiTheme="minorHAnsi" w:cs="Arial"/>
                <w:lang w:eastAsia="en-AU"/>
              </w:rPr>
              <w:t xml:space="preserve">could </w:t>
            </w:r>
            <w:r w:rsidR="00CB5F0A" w:rsidRPr="001D3ECF">
              <w:rPr>
                <w:rFonts w:asciiTheme="minorHAnsi" w:hAnsiTheme="minorHAnsi" w:cs="Arial"/>
                <w:lang w:eastAsia="en-AU"/>
              </w:rPr>
              <w:t>be</w:t>
            </w:r>
            <w:r>
              <w:rPr>
                <w:rFonts w:asciiTheme="minorHAnsi" w:hAnsiTheme="minorHAnsi" w:cs="Arial"/>
                <w:lang w:eastAsia="en-AU"/>
              </w:rPr>
              <w:t>come the</w:t>
            </w:r>
            <w:r w:rsidR="00CB5F0A" w:rsidRPr="001D3ECF">
              <w:rPr>
                <w:rFonts w:asciiTheme="minorHAnsi" w:hAnsiTheme="minorHAnsi" w:cs="Arial"/>
                <w:lang w:eastAsia="en-AU"/>
              </w:rPr>
              <w:t xml:space="preserve"> victim of </w:t>
            </w:r>
            <w:r>
              <w:rPr>
                <w:rFonts w:asciiTheme="minorHAnsi" w:hAnsiTheme="minorHAnsi" w:cs="Arial"/>
                <w:lang w:eastAsia="en-AU"/>
              </w:rPr>
              <w:t xml:space="preserve">a </w:t>
            </w:r>
            <w:r w:rsidR="00CB5F0A" w:rsidRPr="001D3ECF">
              <w:rPr>
                <w:rFonts w:asciiTheme="minorHAnsi" w:hAnsiTheme="minorHAnsi" w:cs="Arial"/>
                <w:lang w:eastAsia="en-AU"/>
              </w:rPr>
              <w:t>work</w:t>
            </w:r>
            <w:r>
              <w:rPr>
                <w:rFonts w:asciiTheme="minorHAnsi" w:hAnsiTheme="minorHAnsi" w:cs="Arial"/>
                <w:lang w:eastAsia="en-AU"/>
              </w:rPr>
              <w:t>-</w:t>
            </w:r>
            <w:r w:rsidR="00CB5F0A" w:rsidRPr="001D3ECF">
              <w:rPr>
                <w:rFonts w:asciiTheme="minorHAnsi" w:hAnsiTheme="minorHAnsi" w:cs="Arial"/>
                <w:lang w:eastAsia="en-AU"/>
              </w:rPr>
              <w:t>for</w:t>
            </w:r>
            <w:r>
              <w:rPr>
                <w:rFonts w:asciiTheme="minorHAnsi" w:hAnsiTheme="minorHAnsi" w:cs="Arial"/>
                <w:lang w:eastAsia="en-AU"/>
              </w:rPr>
              <w:t>-</w:t>
            </w:r>
            <w:r w:rsidR="00CB5F0A" w:rsidRPr="001D3ECF">
              <w:rPr>
                <w:rFonts w:asciiTheme="minorHAnsi" w:hAnsiTheme="minorHAnsi" w:cs="Arial"/>
                <w:lang w:eastAsia="en-AU"/>
              </w:rPr>
              <w:t>the</w:t>
            </w:r>
            <w:r>
              <w:rPr>
                <w:rFonts w:asciiTheme="minorHAnsi" w:hAnsiTheme="minorHAnsi" w:cs="Arial"/>
                <w:lang w:eastAsia="en-AU"/>
              </w:rPr>
              <w:t>-</w:t>
            </w:r>
            <w:r w:rsidR="00CB5F0A" w:rsidRPr="001D3ECF">
              <w:rPr>
                <w:rFonts w:asciiTheme="minorHAnsi" w:hAnsiTheme="minorHAnsi" w:cs="Arial"/>
                <w:lang w:eastAsia="en-AU"/>
              </w:rPr>
              <w:t xml:space="preserve">dole scheme. </w:t>
            </w:r>
            <w:r w:rsidR="00FD41B1">
              <w:rPr>
                <w:rFonts w:asciiTheme="minorHAnsi" w:hAnsiTheme="minorHAnsi" w:cs="Arial"/>
                <w:lang w:eastAsia="en-AU"/>
              </w:rPr>
              <w:t xml:space="preserve">From </w:t>
            </w:r>
            <w:r w:rsidR="00E013FB">
              <w:rPr>
                <w:rFonts w:asciiTheme="minorHAnsi" w:hAnsiTheme="minorHAnsi" w:cs="Arial"/>
                <w:lang w:eastAsia="en-AU"/>
              </w:rPr>
              <w:t xml:space="preserve">this </w:t>
            </w:r>
            <w:r w:rsidR="00FD41B1">
              <w:rPr>
                <w:rFonts w:asciiTheme="minorHAnsi" w:hAnsiTheme="minorHAnsi" w:cs="Arial"/>
                <w:lang w:eastAsia="en-AU"/>
              </w:rPr>
              <w:t xml:space="preserve">perspective, the Green Army program is an abrogation of appropriate governance and </w:t>
            </w:r>
            <w:r w:rsidR="00CB5F0A" w:rsidRPr="001D3ECF">
              <w:rPr>
                <w:rFonts w:asciiTheme="minorHAnsi" w:hAnsiTheme="minorHAnsi" w:cs="Arial"/>
                <w:lang w:eastAsia="en-AU"/>
              </w:rPr>
              <w:t>best</w:t>
            </w:r>
            <w:r>
              <w:rPr>
                <w:rFonts w:asciiTheme="minorHAnsi" w:hAnsiTheme="minorHAnsi" w:cs="Arial"/>
                <w:lang w:eastAsia="en-AU"/>
              </w:rPr>
              <w:t>-</w:t>
            </w:r>
            <w:r w:rsidR="00CB5F0A" w:rsidRPr="001D3ECF">
              <w:rPr>
                <w:rFonts w:asciiTheme="minorHAnsi" w:hAnsiTheme="minorHAnsi" w:cs="Arial"/>
                <w:lang w:eastAsia="en-AU"/>
              </w:rPr>
              <w:t xml:space="preserve">management </w:t>
            </w:r>
            <w:r>
              <w:rPr>
                <w:rFonts w:asciiTheme="minorHAnsi" w:hAnsiTheme="minorHAnsi" w:cs="Arial"/>
                <w:lang w:eastAsia="en-AU"/>
              </w:rPr>
              <w:t xml:space="preserve">models, </w:t>
            </w:r>
            <w:r w:rsidR="00FD41B1">
              <w:rPr>
                <w:rFonts w:asciiTheme="minorHAnsi" w:hAnsiTheme="minorHAnsi" w:cs="Arial"/>
                <w:lang w:eastAsia="en-AU"/>
              </w:rPr>
              <w:t xml:space="preserve">and </w:t>
            </w:r>
            <w:r w:rsidR="00CB5F0A" w:rsidRPr="001D3ECF">
              <w:rPr>
                <w:rFonts w:asciiTheme="minorHAnsi" w:hAnsiTheme="minorHAnsi" w:cs="Arial"/>
                <w:lang w:eastAsia="en-AU"/>
              </w:rPr>
              <w:t>will lead to inferior heritage outcomes</w:t>
            </w:r>
            <w:r>
              <w:rPr>
                <w:rFonts w:asciiTheme="minorHAnsi" w:hAnsiTheme="minorHAnsi" w:cs="Arial"/>
                <w:lang w:eastAsia="en-AU"/>
              </w:rPr>
              <w:t xml:space="preserve">, </w:t>
            </w:r>
            <w:r w:rsidR="00CB5F0A" w:rsidRPr="001D3ECF">
              <w:rPr>
                <w:rFonts w:asciiTheme="minorHAnsi" w:hAnsiTheme="minorHAnsi" w:cs="Arial"/>
                <w:lang w:eastAsia="en-AU"/>
              </w:rPr>
              <w:t>place pressure on local economies</w:t>
            </w:r>
            <w:r>
              <w:rPr>
                <w:rFonts w:asciiTheme="minorHAnsi" w:hAnsiTheme="minorHAnsi" w:cs="Arial"/>
                <w:lang w:eastAsia="en-AU"/>
              </w:rPr>
              <w:t xml:space="preserve">, and reduce further </w:t>
            </w:r>
            <w:r w:rsidR="00CB5F0A" w:rsidRPr="001D3ECF">
              <w:rPr>
                <w:rFonts w:asciiTheme="minorHAnsi" w:hAnsiTheme="minorHAnsi" w:cs="Arial"/>
                <w:lang w:eastAsia="en-AU"/>
              </w:rPr>
              <w:t xml:space="preserve">the resilience </w:t>
            </w:r>
            <w:r>
              <w:rPr>
                <w:rFonts w:asciiTheme="minorHAnsi" w:hAnsiTheme="minorHAnsi" w:cs="Arial"/>
                <w:lang w:eastAsia="en-AU"/>
              </w:rPr>
              <w:t>of marginalised groups</w:t>
            </w:r>
            <w:r w:rsidR="00FD41B1">
              <w:rPr>
                <w:rFonts w:asciiTheme="minorHAnsi" w:hAnsiTheme="minorHAnsi" w:cs="Arial"/>
                <w:lang w:eastAsia="en-AU"/>
              </w:rPr>
              <w:t>, communities</w:t>
            </w:r>
            <w:r>
              <w:rPr>
                <w:rFonts w:asciiTheme="minorHAnsi" w:hAnsiTheme="minorHAnsi" w:cs="Arial"/>
                <w:lang w:eastAsia="en-AU"/>
              </w:rPr>
              <w:t xml:space="preserve"> and regions</w:t>
            </w:r>
            <w:r w:rsidR="00CB5F0A" w:rsidRPr="001D3ECF">
              <w:rPr>
                <w:rFonts w:asciiTheme="minorHAnsi" w:hAnsiTheme="minorHAnsi" w:cs="Arial"/>
                <w:lang w:eastAsia="en-AU"/>
              </w:rPr>
              <w:t>.</w:t>
            </w:r>
          </w:p>
          <w:p w:rsidR="00CB5F0A" w:rsidRDefault="00CB5F0A" w:rsidP="001D3ECF">
            <w:pPr>
              <w:spacing w:after="120"/>
              <w:rPr>
                <w:rFonts w:asciiTheme="minorHAnsi" w:hAnsiTheme="minorHAnsi" w:cs="Arial"/>
                <w:lang w:eastAsia="en-AU"/>
              </w:rPr>
            </w:pPr>
            <w:r w:rsidRPr="001D3ECF">
              <w:rPr>
                <w:rFonts w:asciiTheme="minorHAnsi" w:hAnsiTheme="minorHAnsi" w:cs="Arial"/>
                <w:lang w:eastAsia="en-AU"/>
              </w:rPr>
              <w:t xml:space="preserve">Instead of </w:t>
            </w:r>
            <w:r w:rsidR="00FD41B1">
              <w:rPr>
                <w:rFonts w:asciiTheme="minorHAnsi" w:hAnsiTheme="minorHAnsi" w:cs="Arial"/>
                <w:lang w:eastAsia="en-AU"/>
              </w:rPr>
              <w:t>the G</w:t>
            </w:r>
            <w:r w:rsidRPr="001D3ECF">
              <w:rPr>
                <w:rFonts w:asciiTheme="minorHAnsi" w:hAnsiTheme="minorHAnsi" w:cs="Arial"/>
                <w:lang w:eastAsia="en-AU"/>
              </w:rPr>
              <w:t xml:space="preserve">reen </w:t>
            </w:r>
            <w:r w:rsidR="00FD41B1">
              <w:rPr>
                <w:rFonts w:asciiTheme="minorHAnsi" w:hAnsiTheme="minorHAnsi" w:cs="Arial"/>
                <w:lang w:eastAsia="en-AU"/>
              </w:rPr>
              <w:t>A</w:t>
            </w:r>
            <w:r w:rsidRPr="001D3ECF">
              <w:rPr>
                <w:rFonts w:asciiTheme="minorHAnsi" w:hAnsiTheme="minorHAnsi" w:cs="Arial"/>
                <w:lang w:eastAsia="en-AU"/>
              </w:rPr>
              <w:t>rmy</w:t>
            </w:r>
            <w:r w:rsidR="00FD41B1" w:rsidRPr="001D3ECF">
              <w:rPr>
                <w:rFonts w:asciiTheme="minorHAnsi" w:hAnsiTheme="minorHAnsi" w:cs="Arial"/>
                <w:lang w:eastAsia="en-AU"/>
              </w:rPr>
              <w:t xml:space="preserve"> </w:t>
            </w:r>
            <w:r w:rsidR="00FD41B1">
              <w:rPr>
                <w:rFonts w:asciiTheme="minorHAnsi" w:hAnsiTheme="minorHAnsi" w:cs="Arial"/>
                <w:lang w:eastAsia="en-AU"/>
              </w:rPr>
              <w:t xml:space="preserve">program of </w:t>
            </w:r>
            <w:r w:rsidR="00FD41B1" w:rsidRPr="001D3ECF">
              <w:rPr>
                <w:rFonts w:asciiTheme="minorHAnsi" w:hAnsiTheme="minorHAnsi" w:cs="Arial"/>
                <w:lang w:eastAsia="en-AU"/>
              </w:rPr>
              <w:t>forced</w:t>
            </w:r>
            <w:r w:rsidR="00FD41B1">
              <w:rPr>
                <w:rFonts w:asciiTheme="minorHAnsi" w:hAnsiTheme="minorHAnsi" w:cs="Arial"/>
                <w:lang w:eastAsia="en-AU"/>
              </w:rPr>
              <w:t xml:space="preserve"> labour</w:t>
            </w:r>
            <w:r w:rsidRPr="001D3ECF">
              <w:rPr>
                <w:rFonts w:asciiTheme="minorHAnsi" w:hAnsiTheme="minorHAnsi" w:cs="Arial"/>
                <w:lang w:eastAsia="en-AU"/>
              </w:rPr>
              <w:t xml:space="preserve">, efforts should be directed </w:t>
            </w:r>
            <w:r w:rsidR="00FD41B1">
              <w:rPr>
                <w:rFonts w:asciiTheme="minorHAnsi" w:hAnsiTheme="minorHAnsi" w:cs="Arial"/>
                <w:lang w:eastAsia="en-AU"/>
              </w:rPr>
              <w:t xml:space="preserve">towards </w:t>
            </w:r>
            <w:r w:rsidRPr="001D3ECF">
              <w:rPr>
                <w:rFonts w:asciiTheme="minorHAnsi" w:hAnsiTheme="minorHAnsi" w:cs="Arial"/>
                <w:lang w:eastAsia="en-AU"/>
              </w:rPr>
              <w:t>co-management agreements and the development of I</w:t>
            </w:r>
            <w:r w:rsidR="00FD41B1">
              <w:rPr>
                <w:rFonts w:asciiTheme="minorHAnsi" w:hAnsiTheme="minorHAnsi" w:cs="Arial"/>
                <w:lang w:eastAsia="en-AU"/>
              </w:rPr>
              <w:t xml:space="preserve">ndigenous </w:t>
            </w:r>
            <w:r w:rsidRPr="001D3ECF">
              <w:rPr>
                <w:rFonts w:asciiTheme="minorHAnsi" w:hAnsiTheme="minorHAnsi" w:cs="Arial"/>
                <w:lang w:eastAsia="en-AU"/>
              </w:rPr>
              <w:t>L</w:t>
            </w:r>
            <w:r w:rsidR="00FD41B1">
              <w:rPr>
                <w:rFonts w:asciiTheme="minorHAnsi" w:hAnsiTheme="minorHAnsi" w:cs="Arial"/>
                <w:lang w:eastAsia="en-AU"/>
              </w:rPr>
              <w:t xml:space="preserve">and </w:t>
            </w:r>
            <w:r w:rsidRPr="001D3ECF">
              <w:rPr>
                <w:rFonts w:asciiTheme="minorHAnsi" w:hAnsiTheme="minorHAnsi" w:cs="Arial"/>
                <w:lang w:eastAsia="en-AU"/>
              </w:rPr>
              <w:t>U</w:t>
            </w:r>
            <w:r w:rsidR="00FD41B1">
              <w:rPr>
                <w:rFonts w:asciiTheme="minorHAnsi" w:hAnsiTheme="minorHAnsi" w:cs="Arial"/>
                <w:lang w:eastAsia="en-AU"/>
              </w:rPr>
              <w:t xml:space="preserve">se </w:t>
            </w:r>
            <w:r w:rsidRPr="001D3ECF">
              <w:rPr>
                <w:rFonts w:asciiTheme="minorHAnsi" w:hAnsiTheme="minorHAnsi" w:cs="Arial"/>
                <w:lang w:eastAsia="en-AU"/>
              </w:rPr>
              <w:t>A</w:t>
            </w:r>
            <w:r w:rsidR="00FD41B1">
              <w:rPr>
                <w:rFonts w:asciiTheme="minorHAnsi" w:hAnsiTheme="minorHAnsi" w:cs="Arial"/>
                <w:lang w:eastAsia="en-AU"/>
              </w:rPr>
              <w:t>greements</w:t>
            </w:r>
            <w:r w:rsidRPr="001D3ECF">
              <w:rPr>
                <w:rFonts w:asciiTheme="minorHAnsi" w:hAnsiTheme="minorHAnsi" w:cs="Arial"/>
                <w:lang w:eastAsia="en-AU"/>
              </w:rPr>
              <w:t xml:space="preserve"> to form </w:t>
            </w:r>
            <w:r w:rsidR="00FD41B1">
              <w:rPr>
                <w:rFonts w:asciiTheme="minorHAnsi" w:hAnsiTheme="minorHAnsi" w:cs="Arial"/>
                <w:lang w:eastAsia="en-AU"/>
              </w:rPr>
              <w:t xml:space="preserve">true </w:t>
            </w:r>
            <w:r w:rsidRPr="001D3ECF">
              <w:rPr>
                <w:rFonts w:asciiTheme="minorHAnsi" w:hAnsiTheme="minorHAnsi" w:cs="Arial"/>
                <w:lang w:eastAsia="en-AU"/>
              </w:rPr>
              <w:t>partnerships</w:t>
            </w:r>
            <w:r w:rsidR="00FD41B1">
              <w:rPr>
                <w:rFonts w:asciiTheme="minorHAnsi" w:hAnsiTheme="minorHAnsi" w:cs="Arial"/>
                <w:lang w:eastAsia="en-AU"/>
              </w:rPr>
              <w:t xml:space="preserve"> and </w:t>
            </w:r>
            <w:r w:rsidRPr="001D3ECF">
              <w:rPr>
                <w:rFonts w:asciiTheme="minorHAnsi" w:hAnsiTheme="minorHAnsi" w:cs="Arial"/>
                <w:lang w:eastAsia="en-AU"/>
              </w:rPr>
              <w:t>foster greater en</w:t>
            </w:r>
            <w:r w:rsidR="00FD41B1">
              <w:rPr>
                <w:rFonts w:asciiTheme="minorHAnsi" w:hAnsiTheme="minorHAnsi" w:cs="Arial"/>
                <w:lang w:eastAsia="en-AU"/>
              </w:rPr>
              <w:t>gagement of Aboriginal people in heritage conservation</w:t>
            </w:r>
            <w:r w:rsidR="002446B2" w:rsidRPr="001D3ECF">
              <w:rPr>
                <w:rFonts w:asciiTheme="minorHAnsi" w:hAnsiTheme="minorHAnsi" w:cs="Arial"/>
                <w:lang w:eastAsia="en-AU"/>
              </w:rPr>
              <w:t>.</w:t>
            </w:r>
          </w:p>
          <w:p w:rsidR="001D3ECF" w:rsidRPr="001D3ECF" w:rsidRDefault="001D3ECF" w:rsidP="001D3ECF">
            <w:pPr>
              <w:spacing w:after="120"/>
              <w:rPr>
                <w:rFonts w:asciiTheme="minorHAnsi" w:hAnsiTheme="minorHAnsi"/>
                <w:lang w:eastAsia="en-AU"/>
              </w:rPr>
            </w:pPr>
          </w:p>
          <w:p w:rsidR="00CB5F0A" w:rsidRPr="00FD41B1" w:rsidRDefault="00CB5F0A" w:rsidP="00FD41B1">
            <w:pPr>
              <w:pStyle w:val="ListNumber"/>
              <w:numPr>
                <w:ilvl w:val="1"/>
                <w:numId w:val="13"/>
              </w:numPr>
              <w:spacing w:after="120"/>
              <w:rPr>
                <w:rFonts w:asciiTheme="minorHAnsi" w:hAnsiTheme="minorHAnsi"/>
                <w:color w:val="1F497D"/>
              </w:rPr>
            </w:pPr>
            <w:r w:rsidRPr="00DC6A9D">
              <w:rPr>
                <w:rFonts w:asciiTheme="minorHAnsi" w:hAnsiTheme="minorHAnsi"/>
                <w:color w:val="1F497D"/>
              </w:rPr>
              <w:t>Can you provide examples of successful innovative partnerships you or your organisation have established?</w:t>
            </w:r>
          </w:p>
          <w:p w:rsidR="00CB5F0A" w:rsidRPr="00DC6A9D" w:rsidRDefault="00CB5F0A" w:rsidP="00DC6A9D">
            <w:pPr>
              <w:pStyle w:val="ListNumber"/>
              <w:numPr>
                <w:ilvl w:val="0"/>
                <w:numId w:val="0"/>
              </w:numPr>
              <w:spacing w:after="120"/>
              <w:rPr>
                <w:rFonts w:asciiTheme="minorHAnsi" w:hAnsiTheme="minorHAnsi"/>
              </w:rPr>
            </w:pPr>
            <w:r w:rsidRPr="00DC6A9D">
              <w:rPr>
                <w:rFonts w:asciiTheme="minorHAnsi" w:hAnsiTheme="minorHAnsi"/>
                <w:i/>
              </w:rPr>
              <w:t>Research institution and Local Government</w:t>
            </w:r>
            <w:r w:rsidRPr="00DC6A9D">
              <w:rPr>
                <w:rFonts w:asciiTheme="minorHAnsi" w:hAnsiTheme="minorHAnsi"/>
              </w:rPr>
              <w:t xml:space="preserve"> (this includes local councils and regional council environmental organisations).   Researche</w:t>
            </w:r>
            <w:r w:rsidR="00FD41B1">
              <w:rPr>
                <w:rFonts w:asciiTheme="minorHAnsi" w:hAnsiTheme="minorHAnsi"/>
              </w:rPr>
              <w:t>r</w:t>
            </w:r>
            <w:r w:rsidRPr="00DC6A9D">
              <w:rPr>
                <w:rFonts w:asciiTheme="minorHAnsi" w:hAnsiTheme="minorHAnsi"/>
              </w:rPr>
              <w:t xml:space="preserve">s participate in assessing, reviewing and conducting small research projects that occur at a local and regional scale. These activities help build a strong community and ensure that </w:t>
            </w:r>
            <w:r w:rsidR="00FD41B1">
              <w:rPr>
                <w:rFonts w:asciiTheme="minorHAnsi" w:hAnsiTheme="minorHAnsi"/>
              </w:rPr>
              <w:t xml:space="preserve">local </w:t>
            </w:r>
            <w:r w:rsidRPr="00DC6A9D">
              <w:rPr>
                <w:rFonts w:asciiTheme="minorHAnsi" w:hAnsiTheme="minorHAnsi"/>
              </w:rPr>
              <w:t>actions are based on best</w:t>
            </w:r>
            <w:r w:rsidR="00FD41B1">
              <w:rPr>
                <w:rFonts w:asciiTheme="minorHAnsi" w:hAnsiTheme="minorHAnsi"/>
              </w:rPr>
              <w:t>-</w:t>
            </w:r>
            <w:r w:rsidRPr="00DC6A9D">
              <w:rPr>
                <w:rFonts w:asciiTheme="minorHAnsi" w:hAnsiTheme="minorHAnsi"/>
              </w:rPr>
              <w:t xml:space="preserve">practice science. Another example is a </w:t>
            </w:r>
            <w:r w:rsidR="00FD41B1">
              <w:rPr>
                <w:rFonts w:asciiTheme="minorHAnsi" w:hAnsiTheme="minorHAnsi"/>
              </w:rPr>
              <w:t xml:space="preserve">five-year research </w:t>
            </w:r>
            <w:r w:rsidRPr="00DC6A9D">
              <w:rPr>
                <w:rFonts w:asciiTheme="minorHAnsi" w:hAnsiTheme="minorHAnsi"/>
              </w:rPr>
              <w:t>partnership with the Sydney Olympic Park Authority.  This was in the form of a dollar</w:t>
            </w:r>
            <w:r w:rsidR="00FD41B1">
              <w:rPr>
                <w:rFonts w:asciiTheme="minorHAnsi" w:hAnsiTheme="minorHAnsi"/>
              </w:rPr>
              <w:t>-</w:t>
            </w:r>
            <w:r w:rsidRPr="00DC6A9D">
              <w:rPr>
                <w:rFonts w:asciiTheme="minorHAnsi" w:hAnsiTheme="minorHAnsi"/>
              </w:rPr>
              <w:t>for</w:t>
            </w:r>
            <w:r w:rsidR="00FD41B1">
              <w:rPr>
                <w:rFonts w:asciiTheme="minorHAnsi" w:hAnsiTheme="minorHAnsi"/>
              </w:rPr>
              <w:t>-</w:t>
            </w:r>
            <w:r w:rsidRPr="00DC6A9D">
              <w:rPr>
                <w:rFonts w:asciiTheme="minorHAnsi" w:hAnsiTheme="minorHAnsi"/>
              </w:rPr>
              <w:t xml:space="preserve">dollar research grant from the Australian </w:t>
            </w:r>
            <w:r w:rsidR="00FD41B1">
              <w:rPr>
                <w:rFonts w:asciiTheme="minorHAnsi" w:hAnsiTheme="minorHAnsi"/>
              </w:rPr>
              <w:t>G</w:t>
            </w:r>
            <w:r w:rsidRPr="00DC6A9D">
              <w:rPr>
                <w:rFonts w:asciiTheme="minorHAnsi" w:hAnsiTheme="minorHAnsi"/>
              </w:rPr>
              <w:t>overnment.</w:t>
            </w:r>
          </w:p>
          <w:p w:rsidR="00CB5F0A" w:rsidRPr="00DC6A9D" w:rsidRDefault="00CB5F0A" w:rsidP="00DC6A9D">
            <w:pPr>
              <w:pStyle w:val="ListNumber"/>
              <w:numPr>
                <w:ilvl w:val="0"/>
                <w:numId w:val="0"/>
              </w:numPr>
              <w:spacing w:after="120"/>
              <w:rPr>
                <w:rFonts w:asciiTheme="minorHAnsi" w:hAnsiTheme="minorHAnsi"/>
              </w:rPr>
            </w:pPr>
            <w:r w:rsidRPr="00DC6A9D">
              <w:rPr>
                <w:rFonts w:asciiTheme="minorHAnsi" w:hAnsiTheme="minorHAnsi"/>
                <w:i/>
              </w:rPr>
              <w:t>Researchers and philanthropy</w:t>
            </w:r>
            <w:r w:rsidRPr="00DC6A9D">
              <w:rPr>
                <w:rFonts w:asciiTheme="minorHAnsi" w:hAnsiTheme="minorHAnsi"/>
              </w:rPr>
              <w:t xml:space="preserve">.  A small group of researchers funded by two business </w:t>
            </w:r>
            <w:r w:rsidR="00FD41B1">
              <w:rPr>
                <w:rFonts w:asciiTheme="minorHAnsi" w:hAnsiTheme="minorHAnsi"/>
              </w:rPr>
              <w:t xml:space="preserve">people </w:t>
            </w:r>
            <w:r w:rsidRPr="00DC6A9D">
              <w:rPr>
                <w:rFonts w:asciiTheme="minorHAnsi" w:hAnsiTheme="minorHAnsi"/>
              </w:rPr>
              <w:t xml:space="preserve">were able to promote a significant research project that in 2013 was listed by </w:t>
            </w:r>
            <w:r w:rsidRPr="00FD41B1">
              <w:rPr>
                <w:rFonts w:asciiTheme="minorHAnsi" w:hAnsiTheme="minorHAnsi"/>
                <w:i/>
              </w:rPr>
              <w:t>Time Magazine</w:t>
            </w:r>
            <w:r w:rsidRPr="00DC6A9D">
              <w:rPr>
                <w:rFonts w:asciiTheme="minorHAnsi" w:hAnsiTheme="minorHAnsi"/>
              </w:rPr>
              <w:t xml:space="preserve"> as one of the 25 top inventions of the year. It was the only Australian invention listed.  In some cases innovative approaches can only be funded by such partnerships because the national research funding schemes strongly favour </w:t>
            </w:r>
            <w:r w:rsidR="00FD41B1">
              <w:rPr>
                <w:rFonts w:asciiTheme="minorHAnsi" w:hAnsiTheme="minorHAnsi"/>
              </w:rPr>
              <w:t>‘</w:t>
            </w:r>
            <w:r w:rsidRPr="00DC6A9D">
              <w:rPr>
                <w:rFonts w:asciiTheme="minorHAnsi" w:hAnsiTheme="minorHAnsi"/>
              </w:rPr>
              <w:t>safe</w:t>
            </w:r>
            <w:r w:rsidR="00FD41B1">
              <w:rPr>
                <w:rFonts w:asciiTheme="minorHAnsi" w:hAnsiTheme="minorHAnsi"/>
              </w:rPr>
              <w:t>’</w:t>
            </w:r>
            <w:r w:rsidRPr="00DC6A9D">
              <w:rPr>
                <w:rFonts w:asciiTheme="minorHAnsi" w:hAnsiTheme="minorHAnsi"/>
              </w:rPr>
              <w:t xml:space="preserve"> research. </w:t>
            </w:r>
          </w:p>
          <w:p w:rsidR="005D4CD1" w:rsidRPr="00DC6A9D" w:rsidRDefault="00CB5F0A" w:rsidP="00143680">
            <w:pPr>
              <w:pStyle w:val="ListNumber"/>
              <w:numPr>
                <w:ilvl w:val="0"/>
                <w:numId w:val="0"/>
              </w:numPr>
              <w:spacing w:after="120"/>
              <w:rPr>
                <w:rFonts w:asciiTheme="minorHAnsi" w:hAnsiTheme="minorHAnsi"/>
                <w:lang w:eastAsia="en-AU"/>
              </w:rPr>
            </w:pPr>
            <w:r w:rsidRPr="00DC6A9D">
              <w:rPr>
                <w:rFonts w:asciiTheme="minorHAnsi" w:hAnsiTheme="minorHAnsi"/>
                <w:i/>
              </w:rPr>
              <w:t>Research and N</w:t>
            </w:r>
            <w:r w:rsidR="00FD41B1">
              <w:rPr>
                <w:rFonts w:asciiTheme="minorHAnsi" w:hAnsiTheme="minorHAnsi"/>
                <w:i/>
              </w:rPr>
              <w:t>on-</w:t>
            </w:r>
            <w:r w:rsidRPr="00DC6A9D">
              <w:rPr>
                <w:rFonts w:asciiTheme="minorHAnsi" w:hAnsiTheme="minorHAnsi"/>
                <w:i/>
              </w:rPr>
              <w:t>G</w:t>
            </w:r>
            <w:r w:rsidR="00FD41B1">
              <w:rPr>
                <w:rFonts w:asciiTheme="minorHAnsi" w:hAnsiTheme="minorHAnsi"/>
                <w:i/>
              </w:rPr>
              <w:t xml:space="preserve">overnmental </w:t>
            </w:r>
            <w:r w:rsidRPr="00DC6A9D">
              <w:rPr>
                <w:rFonts w:asciiTheme="minorHAnsi" w:hAnsiTheme="minorHAnsi"/>
                <w:i/>
              </w:rPr>
              <w:t>O</w:t>
            </w:r>
            <w:r w:rsidR="00FD41B1">
              <w:rPr>
                <w:rFonts w:asciiTheme="minorHAnsi" w:hAnsiTheme="minorHAnsi"/>
                <w:i/>
              </w:rPr>
              <w:t>rganisations</w:t>
            </w:r>
            <w:r w:rsidRPr="00DC6A9D">
              <w:rPr>
                <w:rFonts w:asciiTheme="minorHAnsi" w:hAnsiTheme="minorHAnsi"/>
              </w:rPr>
              <w:t xml:space="preserve">: </w:t>
            </w:r>
            <w:r w:rsidR="00FD41B1">
              <w:rPr>
                <w:rFonts w:asciiTheme="minorHAnsi" w:hAnsiTheme="minorHAnsi"/>
              </w:rPr>
              <w:t>f</w:t>
            </w:r>
            <w:r w:rsidRPr="00DC6A9D">
              <w:rPr>
                <w:rFonts w:asciiTheme="minorHAnsi" w:hAnsiTheme="minorHAnsi"/>
              </w:rPr>
              <w:t xml:space="preserve">or </w:t>
            </w:r>
            <w:r w:rsidR="00FD41B1">
              <w:rPr>
                <w:rFonts w:asciiTheme="minorHAnsi" w:hAnsiTheme="minorHAnsi"/>
              </w:rPr>
              <w:t xml:space="preserve">fifteen </w:t>
            </w:r>
            <w:r w:rsidRPr="00DC6A9D">
              <w:rPr>
                <w:rFonts w:asciiTheme="minorHAnsi" w:hAnsiTheme="minorHAnsi"/>
              </w:rPr>
              <w:t>years</w:t>
            </w:r>
            <w:r w:rsidR="00FD41B1">
              <w:rPr>
                <w:rFonts w:asciiTheme="minorHAnsi" w:hAnsiTheme="minorHAnsi"/>
              </w:rPr>
              <w:t>,</w:t>
            </w:r>
            <w:r w:rsidRPr="00DC6A9D">
              <w:rPr>
                <w:rFonts w:asciiTheme="minorHAnsi" w:hAnsiTheme="minorHAnsi"/>
              </w:rPr>
              <w:t xml:space="preserve"> </w:t>
            </w:r>
            <w:r w:rsidR="00C46132" w:rsidRPr="00DC6A9D">
              <w:rPr>
                <w:rFonts w:asciiTheme="minorHAnsi" w:hAnsiTheme="minorHAnsi"/>
              </w:rPr>
              <w:t xml:space="preserve">Professor Mike Mahoney </w:t>
            </w:r>
            <w:r w:rsidR="00FD41B1">
              <w:rPr>
                <w:rFonts w:asciiTheme="minorHAnsi" w:hAnsiTheme="minorHAnsi"/>
              </w:rPr>
              <w:t xml:space="preserve">(University of Newcastle) </w:t>
            </w:r>
            <w:r w:rsidRPr="00DC6A9D">
              <w:rPr>
                <w:rFonts w:asciiTheme="minorHAnsi" w:hAnsiTheme="minorHAnsi"/>
              </w:rPr>
              <w:t>ha</w:t>
            </w:r>
            <w:r w:rsidR="00C46132" w:rsidRPr="00DC6A9D">
              <w:rPr>
                <w:rFonts w:asciiTheme="minorHAnsi" w:hAnsiTheme="minorHAnsi"/>
              </w:rPr>
              <w:t>s</w:t>
            </w:r>
            <w:r w:rsidRPr="00DC6A9D">
              <w:rPr>
                <w:rFonts w:asciiTheme="minorHAnsi" w:hAnsiTheme="minorHAnsi"/>
              </w:rPr>
              <w:t xml:space="preserve"> conducted field research projects in conservation biology in association with a large NGO (Earthwatch Institute).  Earthwatch is a strong promoter of citizen science, and it operates on the basis that citizens are keen to understand, be involved and committed to the natural environment. Over 200 Australian senior students and 300 adults have participated in field trips of </w:t>
            </w:r>
            <w:r w:rsidR="00FD41B1">
              <w:rPr>
                <w:rFonts w:asciiTheme="minorHAnsi" w:hAnsiTheme="minorHAnsi"/>
              </w:rPr>
              <w:t xml:space="preserve">seven </w:t>
            </w:r>
            <w:r w:rsidRPr="00DC6A9D">
              <w:rPr>
                <w:rFonts w:asciiTheme="minorHAnsi" w:hAnsiTheme="minorHAnsi"/>
              </w:rPr>
              <w:t xml:space="preserve">and </w:t>
            </w:r>
            <w:r w:rsidR="00FD41B1">
              <w:rPr>
                <w:rFonts w:asciiTheme="minorHAnsi" w:hAnsiTheme="minorHAnsi"/>
              </w:rPr>
              <w:t xml:space="preserve">fourteen </w:t>
            </w:r>
            <w:r w:rsidRPr="00DC6A9D">
              <w:rPr>
                <w:rFonts w:asciiTheme="minorHAnsi" w:hAnsiTheme="minorHAnsi"/>
              </w:rPr>
              <w:t xml:space="preserve">days that </w:t>
            </w:r>
            <w:r w:rsidR="00C46132" w:rsidRPr="00DC6A9D">
              <w:rPr>
                <w:rFonts w:asciiTheme="minorHAnsi" w:hAnsiTheme="minorHAnsi"/>
              </w:rPr>
              <w:t>Prof Mahoney</w:t>
            </w:r>
            <w:r w:rsidRPr="00DC6A9D">
              <w:rPr>
                <w:rFonts w:asciiTheme="minorHAnsi" w:hAnsiTheme="minorHAnsi"/>
              </w:rPr>
              <w:t xml:space="preserve"> has conducted, and the project that </w:t>
            </w:r>
            <w:r w:rsidR="00C46132" w:rsidRPr="00DC6A9D">
              <w:rPr>
                <w:rFonts w:asciiTheme="minorHAnsi" w:hAnsiTheme="minorHAnsi"/>
              </w:rPr>
              <w:t xml:space="preserve">he </w:t>
            </w:r>
            <w:r w:rsidRPr="00DC6A9D">
              <w:rPr>
                <w:rFonts w:asciiTheme="minorHAnsi" w:hAnsiTheme="minorHAnsi"/>
              </w:rPr>
              <w:t xml:space="preserve">runs is one of only </w:t>
            </w:r>
            <w:r w:rsidR="00FD41B1">
              <w:rPr>
                <w:rFonts w:asciiTheme="minorHAnsi" w:hAnsiTheme="minorHAnsi"/>
              </w:rPr>
              <w:t xml:space="preserve">twelve </w:t>
            </w:r>
            <w:r w:rsidRPr="00DC6A9D">
              <w:rPr>
                <w:rFonts w:asciiTheme="minorHAnsi" w:hAnsiTheme="minorHAnsi"/>
              </w:rPr>
              <w:t xml:space="preserve">offered in Australia.  Financial support has come from private trusts and by volunteers paying to be involved.  The Australian government could </w:t>
            </w:r>
            <w:r w:rsidR="00FD41B1">
              <w:rPr>
                <w:rFonts w:asciiTheme="minorHAnsi" w:hAnsiTheme="minorHAnsi"/>
              </w:rPr>
              <w:t xml:space="preserve">contribute to these win–win partnerships </w:t>
            </w:r>
            <w:r w:rsidRPr="00DC6A9D">
              <w:rPr>
                <w:rFonts w:asciiTheme="minorHAnsi" w:hAnsiTheme="minorHAnsi"/>
              </w:rPr>
              <w:t>by allowing the cost</w:t>
            </w:r>
            <w:r w:rsidR="00143680">
              <w:rPr>
                <w:rFonts w:asciiTheme="minorHAnsi" w:hAnsiTheme="minorHAnsi"/>
              </w:rPr>
              <w:t>s</w:t>
            </w:r>
            <w:r w:rsidRPr="00DC6A9D">
              <w:rPr>
                <w:rFonts w:asciiTheme="minorHAnsi" w:hAnsiTheme="minorHAnsi"/>
              </w:rPr>
              <w:t xml:space="preserve"> of field trips </w:t>
            </w:r>
            <w:r w:rsidR="00143680">
              <w:rPr>
                <w:rFonts w:asciiTheme="minorHAnsi" w:hAnsiTheme="minorHAnsi"/>
              </w:rPr>
              <w:t xml:space="preserve">borne by volunteer citizens </w:t>
            </w:r>
            <w:r w:rsidRPr="00DC6A9D">
              <w:rPr>
                <w:rFonts w:asciiTheme="minorHAnsi" w:hAnsiTheme="minorHAnsi"/>
              </w:rPr>
              <w:t>to be tax deduct</w:t>
            </w:r>
            <w:r w:rsidR="00143680">
              <w:rPr>
                <w:rFonts w:asciiTheme="minorHAnsi" w:hAnsiTheme="minorHAnsi"/>
              </w:rPr>
              <w:t>ible</w:t>
            </w:r>
            <w:r w:rsidRPr="00DC6A9D">
              <w:rPr>
                <w:rFonts w:asciiTheme="minorHAnsi" w:hAnsiTheme="minorHAnsi"/>
              </w:rPr>
              <w:t xml:space="preserve"> (the US government does this for bona fide research).</w:t>
            </w:r>
          </w:p>
        </w:tc>
      </w:tr>
      <w:tr w:rsidR="003D3C13" w:rsidTr="00B146BD">
        <w:trPr>
          <w:trHeight w:val="458"/>
        </w:trPr>
        <w:tc>
          <w:tcPr>
            <w:tcW w:w="9926" w:type="dxa"/>
            <w:gridSpan w:val="2"/>
            <w:shd w:val="clear" w:color="auto" w:fill="C6D9F1" w:themeFill="text2" w:themeFillTint="33"/>
          </w:tcPr>
          <w:p w:rsidR="003D3C13" w:rsidRPr="005D4CD1" w:rsidRDefault="005D4CD1" w:rsidP="00A86A6C">
            <w:pPr>
              <w:pStyle w:val="ListNumber"/>
              <w:rPr>
                <w:rFonts w:cs="Arial"/>
                <w:sz w:val="24"/>
                <w:szCs w:val="24"/>
                <w:lang w:eastAsia="en-AU"/>
              </w:rPr>
            </w:pPr>
            <w:r w:rsidRPr="005D4CD1">
              <w:rPr>
                <w:b/>
              </w:rPr>
              <w:t>Enable encourage communities to understand and care for their heritage</w:t>
            </w:r>
          </w:p>
        </w:tc>
      </w:tr>
      <w:tr w:rsidR="003D3C13" w:rsidTr="00B146BD">
        <w:trPr>
          <w:trHeight w:val="979"/>
        </w:trPr>
        <w:tc>
          <w:tcPr>
            <w:tcW w:w="9926" w:type="dxa"/>
            <w:gridSpan w:val="2"/>
            <w:tcBorders>
              <w:bottom w:val="single" w:sz="4" w:space="0" w:color="auto"/>
            </w:tcBorders>
          </w:tcPr>
          <w:p w:rsidR="00CB5F0A" w:rsidRDefault="00CB5F0A" w:rsidP="00143680">
            <w:pPr>
              <w:pStyle w:val="ListParagraph"/>
              <w:numPr>
                <w:ilvl w:val="4"/>
                <w:numId w:val="19"/>
              </w:numPr>
              <w:spacing w:after="0"/>
              <w:rPr>
                <w:rFonts w:asciiTheme="minorHAnsi" w:hAnsiTheme="minorHAnsi"/>
              </w:rPr>
            </w:pPr>
            <w:r w:rsidRPr="00417D4D">
              <w:rPr>
                <w:rFonts w:asciiTheme="minorHAnsi" w:hAnsiTheme="minorHAnsi"/>
              </w:rPr>
              <w:t>Education</w:t>
            </w:r>
            <w:r w:rsidR="00143680">
              <w:rPr>
                <w:rFonts w:asciiTheme="minorHAnsi" w:hAnsiTheme="minorHAnsi"/>
              </w:rPr>
              <w:t xml:space="preserve">, including more positive media, valuing and </w:t>
            </w:r>
            <w:r w:rsidRPr="00417D4D">
              <w:rPr>
                <w:rFonts w:asciiTheme="minorHAnsi" w:hAnsiTheme="minorHAnsi"/>
              </w:rPr>
              <w:t>support</w:t>
            </w:r>
            <w:r w:rsidR="00143680">
              <w:rPr>
                <w:rFonts w:asciiTheme="minorHAnsi" w:hAnsiTheme="minorHAnsi"/>
              </w:rPr>
              <w:t xml:space="preserve">ing individual and community </w:t>
            </w:r>
            <w:r w:rsidRPr="00417D4D">
              <w:rPr>
                <w:rFonts w:asciiTheme="minorHAnsi" w:hAnsiTheme="minorHAnsi"/>
              </w:rPr>
              <w:t>involvement</w:t>
            </w:r>
            <w:r w:rsidR="00143680">
              <w:rPr>
                <w:rFonts w:asciiTheme="minorHAnsi" w:hAnsiTheme="minorHAnsi"/>
              </w:rPr>
              <w:t xml:space="preserve"> in heritage appreciation and conservation</w:t>
            </w:r>
            <w:r w:rsidRPr="00417D4D">
              <w:rPr>
                <w:rFonts w:asciiTheme="minorHAnsi" w:hAnsiTheme="minorHAnsi"/>
              </w:rPr>
              <w:t>.</w:t>
            </w:r>
          </w:p>
          <w:p w:rsidR="00CB5F0A" w:rsidRDefault="00143680" w:rsidP="00143680">
            <w:pPr>
              <w:pStyle w:val="ListParagraph"/>
              <w:numPr>
                <w:ilvl w:val="4"/>
                <w:numId w:val="19"/>
              </w:numPr>
              <w:spacing w:after="0"/>
              <w:rPr>
                <w:rFonts w:asciiTheme="minorHAnsi" w:hAnsiTheme="minorHAnsi"/>
              </w:rPr>
            </w:pPr>
            <w:r>
              <w:rPr>
                <w:rFonts w:asciiTheme="minorHAnsi" w:hAnsiTheme="minorHAnsi"/>
              </w:rPr>
              <w:t>Case studies of community groups making a difference – c</w:t>
            </w:r>
            <w:r w:rsidR="00CB5F0A" w:rsidRPr="00417D4D">
              <w:rPr>
                <w:rFonts w:asciiTheme="minorHAnsi" w:hAnsiTheme="minorHAnsi"/>
              </w:rPr>
              <w:t>onsider the exampl</w:t>
            </w:r>
            <w:r w:rsidR="006346AF">
              <w:rPr>
                <w:rFonts w:asciiTheme="minorHAnsi" w:hAnsiTheme="minorHAnsi"/>
              </w:rPr>
              <w:t xml:space="preserve">e of the Hunter Wetland Centre </w:t>
            </w:r>
            <w:r w:rsidR="00CB5F0A" w:rsidRPr="00417D4D">
              <w:rPr>
                <w:rFonts w:asciiTheme="minorHAnsi" w:hAnsiTheme="minorHAnsi"/>
              </w:rPr>
              <w:t xml:space="preserve">as </w:t>
            </w:r>
            <w:r w:rsidR="006346AF">
              <w:rPr>
                <w:rFonts w:asciiTheme="minorHAnsi" w:hAnsiTheme="minorHAnsi"/>
              </w:rPr>
              <w:t xml:space="preserve">an exemplar of </w:t>
            </w:r>
            <w:r w:rsidR="00CB5F0A" w:rsidRPr="00417D4D">
              <w:rPr>
                <w:rFonts w:asciiTheme="minorHAnsi" w:hAnsiTheme="minorHAnsi"/>
              </w:rPr>
              <w:t xml:space="preserve">what can be achieved by community organisations, and the challenges they face in staying </w:t>
            </w:r>
            <w:r>
              <w:rPr>
                <w:rFonts w:asciiTheme="minorHAnsi" w:hAnsiTheme="minorHAnsi"/>
              </w:rPr>
              <w:t>afloat</w:t>
            </w:r>
            <w:r w:rsidR="00CB5F0A" w:rsidRPr="00417D4D">
              <w:rPr>
                <w:rFonts w:asciiTheme="minorHAnsi" w:hAnsiTheme="minorHAnsi"/>
              </w:rPr>
              <w:t xml:space="preserve">.  </w:t>
            </w:r>
            <w:r w:rsidR="006346AF">
              <w:rPr>
                <w:rFonts w:asciiTheme="minorHAnsi" w:hAnsiTheme="minorHAnsi"/>
              </w:rPr>
              <w:t>Community organisation c</w:t>
            </w:r>
            <w:r w:rsidR="00CB5F0A" w:rsidRPr="00417D4D">
              <w:rPr>
                <w:rFonts w:asciiTheme="minorHAnsi" w:hAnsiTheme="minorHAnsi"/>
              </w:rPr>
              <w:t xml:space="preserve">ase studies help others </w:t>
            </w:r>
            <w:r>
              <w:rPr>
                <w:rFonts w:asciiTheme="minorHAnsi" w:hAnsiTheme="minorHAnsi"/>
              </w:rPr>
              <w:t xml:space="preserve">to plan by providing inspiration and models </w:t>
            </w:r>
            <w:r w:rsidR="00CB5F0A" w:rsidRPr="00417D4D">
              <w:rPr>
                <w:rFonts w:asciiTheme="minorHAnsi" w:hAnsiTheme="minorHAnsi"/>
              </w:rPr>
              <w:t xml:space="preserve">to </w:t>
            </w:r>
            <w:r>
              <w:rPr>
                <w:rFonts w:asciiTheme="minorHAnsi" w:hAnsiTheme="minorHAnsi"/>
              </w:rPr>
              <w:t>emulate</w:t>
            </w:r>
            <w:r w:rsidR="00CB5F0A" w:rsidRPr="00417D4D">
              <w:rPr>
                <w:rFonts w:asciiTheme="minorHAnsi" w:hAnsiTheme="minorHAnsi"/>
              </w:rPr>
              <w:t>.</w:t>
            </w:r>
          </w:p>
          <w:p w:rsidR="005D4CD1" w:rsidRDefault="00CB5F0A" w:rsidP="00143680">
            <w:pPr>
              <w:pStyle w:val="ListParagraph"/>
              <w:numPr>
                <w:ilvl w:val="4"/>
                <w:numId w:val="19"/>
              </w:numPr>
              <w:spacing w:after="0"/>
              <w:rPr>
                <w:rFonts w:asciiTheme="minorHAnsi" w:hAnsiTheme="minorHAnsi"/>
                <w:sz w:val="24"/>
                <w:szCs w:val="24"/>
                <w:lang w:eastAsia="en-AU"/>
              </w:rPr>
            </w:pPr>
            <w:r w:rsidRPr="00417D4D">
              <w:rPr>
                <w:rFonts w:asciiTheme="minorHAnsi" w:hAnsiTheme="minorHAnsi"/>
              </w:rPr>
              <w:t xml:space="preserve">New </w:t>
            </w:r>
            <w:r w:rsidR="006346AF">
              <w:rPr>
                <w:rFonts w:asciiTheme="minorHAnsi" w:hAnsiTheme="minorHAnsi"/>
              </w:rPr>
              <w:t xml:space="preserve">social </w:t>
            </w:r>
            <w:r w:rsidRPr="00417D4D">
              <w:rPr>
                <w:rFonts w:asciiTheme="minorHAnsi" w:hAnsiTheme="minorHAnsi"/>
              </w:rPr>
              <w:t>media</w:t>
            </w:r>
            <w:r w:rsidR="006346AF">
              <w:rPr>
                <w:rFonts w:asciiTheme="minorHAnsi" w:hAnsiTheme="minorHAnsi"/>
              </w:rPr>
              <w:t xml:space="preserve"> </w:t>
            </w:r>
            <w:r w:rsidRPr="00417D4D">
              <w:rPr>
                <w:rFonts w:asciiTheme="minorHAnsi" w:hAnsiTheme="minorHAnsi"/>
              </w:rPr>
              <w:t xml:space="preserve">are very successful </w:t>
            </w:r>
            <w:r w:rsidR="006346AF">
              <w:rPr>
                <w:rFonts w:asciiTheme="minorHAnsi" w:hAnsiTheme="minorHAnsi"/>
              </w:rPr>
              <w:t xml:space="preserve">in facilitating </w:t>
            </w:r>
            <w:r w:rsidRPr="00417D4D">
              <w:rPr>
                <w:rFonts w:asciiTheme="minorHAnsi" w:hAnsiTheme="minorHAnsi"/>
              </w:rPr>
              <w:t xml:space="preserve">many human activities but they do not seem to have been successfully used in natural heritage.  There are many examples of effective and clever web sites, </w:t>
            </w:r>
            <w:r w:rsidR="006346AF">
              <w:rPr>
                <w:rFonts w:asciiTheme="minorHAnsi" w:hAnsiTheme="minorHAnsi"/>
              </w:rPr>
              <w:t xml:space="preserve">but </w:t>
            </w:r>
            <w:r w:rsidRPr="00417D4D">
              <w:rPr>
                <w:rFonts w:asciiTheme="minorHAnsi" w:hAnsiTheme="minorHAnsi"/>
              </w:rPr>
              <w:t xml:space="preserve">not so </w:t>
            </w:r>
            <w:r w:rsidR="006346AF">
              <w:rPr>
                <w:rFonts w:asciiTheme="minorHAnsi" w:hAnsiTheme="minorHAnsi"/>
              </w:rPr>
              <w:t xml:space="preserve">many </w:t>
            </w:r>
            <w:r w:rsidRPr="00417D4D">
              <w:rPr>
                <w:rFonts w:asciiTheme="minorHAnsi" w:hAnsiTheme="minorHAnsi"/>
              </w:rPr>
              <w:t>video clips</w:t>
            </w:r>
            <w:r>
              <w:rPr>
                <w:rFonts w:asciiTheme="minorHAnsi" w:hAnsiTheme="minorHAnsi"/>
              </w:rPr>
              <w:t>.</w:t>
            </w:r>
            <w:r w:rsidRPr="00417D4D">
              <w:rPr>
                <w:rFonts w:asciiTheme="minorHAnsi" w:hAnsiTheme="minorHAnsi"/>
              </w:rPr>
              <w:t xml:space="preserve"> </w:t>
            </w: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5D4CD1" w:rsidRDefault="005D4CD1" w:rsidP="00A86A6C">
            <w:pPr>
              <w:spacing w:after="120"/>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94F" w:rsidRDefault="0041794F" w:rsidP="00A60185">
      <w:pPr>
        <w:spacing w:after="0" w:line="240" w:lineRule="auto"/>
      </w:pPr>
      <w:r>
        <w:separator/>
      </w:r>
    </w:p>
  </w:endnote>
  <w:endnote w:type="continuationSeparator" w:id="0">
    <w:p w:rsidR="0041794F" w:rsidRDefault="0041794F"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087948" w:rsidRDefault="005818D4">
        <w:pPr>
          <w:pStyle w:val="Footer"/>
          <w:jc w:val="center"/>
        </w:pPr>
        <w:r>
          <w:fldChar w:fldCharType="begin"/>
        </w:r>
        <w:r w:rsidR="00087948">
          <w:instrText xml:space="preserve"> PAGE   \* MERGEFORMAT </w:instrText>
        </w:r>
        <w:r>
          <w:fldChar w:fldCharType="separate"/>
        </w:r>
        <w:r w:rsidR="005936BE">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94F" w:rsidRDefault="0041794F" w:rsidP="00A60185">
      <w:pPr>
        <w:spacing w:after="0" w:line="240" w:lineRule="auto"/>
      </w:pPr>
      <w:r>
        <w:separator/>
      </w:r>
    </w:p>
  </w:footnote>
  <w:footnote w:type="continuationSeparator" w:id="0">
    <w:p w:rsidR="0041794F" w:rsidRDefault="0041794F"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948" w:rsidRDefault="005818D4" w:rsidP="00E45765">
    <w:pPr>
      <w:pStyle w:val="Classification"/>
    </w:pPr>
    <w:r>
      <w:fldChar w:fldCharType="begin"/>
    </w:r>
    <w:r w:rsidR="00087948">
      <w:instrText xml:space="preserve"> DOCPROPERTY SecurityClassification \* MERGEFORMAT </w:instrText>
    </w:r>
    <w:r>
      <w:fldChar w:fldCharType="separate"/>
    </w:r>
    <w:r w:rsidR="00087948">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948" w:rsidRDefault="00087948">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948" w:rsidRDefault="00087948">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674479F"/>
    <w:multiLevelType w:val="hybridMultilevel"/>
    <w:tmpl w:val="C688FE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E2D1112"/>
    <w:multiLevelType w:val="hybridMultilevel"/>
    <w:tmpl w:val="1CB6F66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A85A2272">
      <w:start w:val="1"/>
      <w:numFmt w:val="decimal"/>
      <w:lvlText w:val="%5."/>
      <w:lvlJc w:val="left"/>
      <w:pPr>
        <w:ind w:left="360" w:hanging="360"/>
      </w:pPr>
      <w:rPr>
        <w:rFonts w:ascii="Calibri" w:hAnsi="Calibri" w:hint="default"/>
      </w:r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nsid w:val="16FB5AC7"/>
    <w:multiLevelType w:val="hybridMultilevel"/>
    <w:tmpl w:val="16680B50"/>
    <w:lvl w:ilvl="0" w:tplc="D540B2DC">
      <w:start w:val="1"/>
      <w:numFmt w:val="decimal"/>
      <w:lvlText w:val="%1)"/>
      <w:lvlJc w:val="left"/>
      <w:pPr>
        <w:ind w:left="942" w:hanging="585"/>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4">
    <w:nsid w:val="1F745BC2"/>
    <w:multiLevelType w:val="multilevel"/>
    <w:tmpl w:val="E5E89F92"/>
    <w:numStyleLink w:val="BulletList"/>
  </w:abstractNum>
  <w:abstractNum w:abstractNumId="5">
    <w:nsid w:val="28ED4A5B"/>
    <w:multiLevelType w:val="hybridMultilevel"/>
    <w:tmpl w:val="A35A3F1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0" w:hanging="360"/>
      </w:pPr>
      <w:rPr>
        <w:rFonts w:ascii="Symbol" w:hAnsi="Symbol" w:hint="default"/>
      </w:rPr>
    </w:lvl>
    <w:lvl w:ilvl="2" w:tplc="0C090001">
      <w:start w:val="1"/>
      <w:numFmt w:val="bullet"/>
      <w:lvlText w:val=""/>
      <w:lvlJc w:val="left"/>
      <w:pPr>
        <w:ind w:left="1800" w:hanging="180"/>
      </w:pPr>
      <w:rPr>
        <w:rFonts w:ascii="Symbol" w:hAnsi="Symbol" w:hint="default"/>
      </w:rPr>
    </w:lvl>
    <w:lvl w:ilvl="3" w:tplc="0C09000F">
      <w:start w:val="1"/>
      <w:numFmt w:val="decimal"/>
      <w:lvlText w:val="%4."/>
      <w:lvlJc w:val="left"/>
      <w:pPr>
        <w:ind w:left="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
    <w:nsid w:val="2C0C73D8"/>
    <w:multiLevelType w:val="hybridMultilevel"/>
    <w:tmpl w:val="00087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0A2040E"/>
    <w:multiLevelType w:val="hybridMultilevel"/>
    <w:tmpl w:val="14C646CA"/>
    <w:lvl w:ilvl="0" w:tplc="0C09000F">
      <w:start w:val="1"/>
      <w:numFmt w:val="decimal"/>
      <w:lvlText w:val="%1."/>
      <w:lvlJc w:val="left"/>
      <w:pPr>
        <w:ind w:left="720" w:hanging="360"/>
      </w:pPr>
    </w:lvl>
    <w:lvl w:ilvl="1" w:tplc="0C090019">
      <w:start w:val="1"/>
      <w:numFmt w:val="lowerLetter"/>
      <w:lvlText w:val="%2."/>
      <w:lvlJc w:val="left"/>
      <w:pPr>
        <w:ind w:left="36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329430D"/>
    <w:multiLevelType w:val="hybridMultilevel"/>
    <w:tmpl w:val="DEC85E1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nsid w:val="43D50114"/>
    <w:multiLevelType w:val="hybridMultilevel"/>
    <w:tmpl w:val="FDC285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B1C3F5E"/>
    <w:multiLevelType w:val="hybridMultilevel"/>
    <w:tmpl w:val="5D9463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92E7E81"/>
    <w:multiLevelType w:val="hybridMultilevel"/>
    <w:tmpl w:val="C282A2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C503E02"/>
    <w:multiLevelType w:val="hybridMultilevel"/>
    <w:tmpl w:val="023885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C6E424F"/>
    <w:multiLevelType w:val="hybridMultilevel"/>
    <w:tmpl w:val="C6960AB8"/>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0" w:hanging="360"/>
      </w:pPr>
    </w:lvl>
    <w:lvl w:ilvl="2" w:tplc="0C09001B">
      <w:start w:val="1"/>
      <w:numFmt w:val="lowerRoman"/>
      <w:lvlText w:val="%3."/>
      <w:lvlJc w:val="right"/>
      <w:pPr>
        <w:ind w:left="1800" w:hanging="180"/>
      </w:pPr>
    </w:lvl>
    <w:lvl w:ilvl="3" w:tplc="0C09000F">
      <w:start w:val="1"/>
      <w:numFmt w:val="decimal"/>
      <w:lvlText w:val="%4."/>
      <w:lvlJc w:val="left"/>
      <w:pPr>
        <w:ind w:left="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6">
    <w:nsid w:val="65456429"/>
    <w:multiLevelType w:val="multilevel"/>
    <w:tmpl w:val="E898CC72"/>
    <w:numStyleLink w:val="KeyPoints"/>
  </w:abstractNum>
  <w:abstractNum w:abstractNumId="17">
    <w:nsid w:val="662E492D"/>
    <w:multiLevelType w:val="hybridMultilevel"/>
    <w:tmpl w:val="0562DA76"/>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0" w:hanging="360"/>
      </w:pPr>
    </w:lvl>
    <w:lvl w:ilvl="2" w:tplc="0C090001">
      <w:start w:val="1"/>
      <w:numFmt w:val="bullet"/>
      <w:lvlText w:val=""/>
      <w:lvlJc w:val="left"/>
      <w:pPr>
        <w:ind w:left="1800" w:hanging="180"/>
      </w:pPr>
      <w:rPr>
        <w:rFonts w:ascii="Symbol" w:hAnsi="Symbol" w:hint="default"/>
      </w:rPr>
    </w:lvl>
    <w:lvl w:ilvl="3" w:tplc="0C09000F">
      <w:start w:val="1"/>
      <w:numFmt w:val="decimal"/>
      <w:lvlText w:val="%4."/>
      <w:lvlJc w:val="left"/>
      <w:pPr>
        <w:ind w:left="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8">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8"/>
  </w:num>
  <w:num w:numId="2">
    <w:abstractNumId w:val="0"/>
  </w:num>
  <w:num w:numId="3">
    <w:abstractNumId w:val="9"/>
  </w:num>
  <w:num w:numId="4">
    <w:abstractNumId w:val="7"/>
  </w:num>
  <w:num w:numId="5">
    <w:abstractNumId w:val="16"/>
  </w:num>
  <w:num w:numId="6">
    <w:abstractNumId w:val="4"/>
  </w:num>
  <w:num w:numId="7">
    <w:abstractNumId w:val="15"/>
  </w:num>
  <w:num w:numId="8">
    <w:abstractNumId w:val="11"/>
  </w:num>
  <w:num w:numId="9">
    <w:abstractNumId w:val="14"/>
  </w:num>
  <w:num w:numId="10">
    <w:abstractNumId w:val="3"/>
  </w:num>
  <w:num w:numId="11">
    <w:abstractNumId w:val="1"/>
  </w:num>
  <w:num w:numId="12">
    <w:abstractNumId w:val="13"/>
  </w:num>
  <w:num w:numId="13">
    <w:abstractNumId w:val="8"/>
  </w:num>
  <w:num w:numId="14">
    <w:abstractNumId w:val="10"/>
  </w:num>
  <w:num w:numId="15">
    <w:abstractNumId w:val="12"/>
  </w:num>
  <w:num w:numId="16">
    <w:abstractNumId w:val="17"/>
  </w:num>
  <w:num w:numId="17">
    <w:abstractNumId w:val="5"/>
  </w:num>
  <w:num w:numId="18">
    <w:abstractNumId w:val="6"/>
  </w:num>
  <w:num w:numId="19">
    <w:abstractNumId w:val="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87948"/>
    <w:rsid w:val="00091608"/>
    <w:rsid w:val="00093001"/>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0F4E86"/>
    <w:rsid w:val="00100BEF"/>
    <w:rsid w:val="00111326"/>
    <w:rsid w:val="0011498E"/>
    <w:rsid w:val="00117A45"/>
    <w:rsid w:val="001224AE"/>
    <w:rsid w:val="001337D4"/>
    <w:rsid w:val="00143680"/>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3ECF"/>
    <w:rsid w:val="001D504E"/>
    <w:rsid w:val="001E1182"/>
    <w:rsid w:val="001E42BB"/>
    <w:rsid w:val="001E6AFB"/>
    <w:rsid w:val="00202C90"/>
    <w:rsid w:val="00213DE8"/>
    <w:rsid w:val="00216118"/>
    <w:rsid w:val="002209AB"/>
    <w:rsid w:val="002251E3"/>
    <w:rsid w:val="00227A95"/>
    <w:rsid w:val="00230D89"/>
    <w:rsid w:val="002316BD"/>
    <w:rsid w:val="002446B2"/>
    <w:rsid w:val="002473FC"/>
    <w:rsid w:val="00252E3C"/>
    <w:rsid w:val="00253FD6"/>
    <w:rsid w:val="00262198"/>
    <w:rsid w:val="00267830"/>
    <w:rsid w:val="00271FAA"/>
    <w:rsid w:val="00285F1B"/>
    <w:rsid w:val="00292B81"/>
    <w:rsid w:val="002B18AE"/>
    <w:rsid w:val="002C1C93"/>
    <w:rsid w:val="002C5066"/>
    <w:rsid w:val="002C5813"/>
    <w:rsid w:val="002D4AAC"/>
    <w:rsid w:val="002F045A"/>
    <w:rsid w:val="002F3399"/>
    <w:rsid w:val="0030039D"/>
    <w:rsid w:val="0030326F"/>
    <w:rsid w:val="00310701"/>
    <w:rsid w:val="00315980"/>
    <w:rsid w:val="00316F7F"/>
    <w:rsid w:val="003218E8"/>
    <w:rsid w:val="00325E34"/>
    <w:rsid w:val="00330DCE"/>
    <w:rsid w:val="00331E11"/>
    <w:rsid w:val="00334761"/>
    <w:rsid w:val="00337EBC"/>
    <w:rsid w:val="00341DCD"/>
    <w:rsid w:val="0034563E"/>
    <w:rsid w:val="0035075F"/>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42E"/>
    <w:rsid w:val="0041192D"/>
    <w:rsid w:val="00413EE1"/>
    <w:rsid w:val="0041794F"/>
    <w:rsid w:val="0042128E"/>
    <w:rsid w:val="004263FC"/>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44A"/>
    <w:rsid w:val="00546930"/>
    <w:rsid w:val="00554C6A"/>
    <w:rsid w:val="00562E85"/>
    <w:rsid w:val="0056332F"/>
    <w:rsid w:val="00566839"/>
    <w:rsid w:val="005719B3"/>
    <w:rsid w:val="0057295E"/>
    <w:rsid w:val="005818D4"/>
    <w:rsid w:val="00581C39"/>
    <w:rsid w:val="005903B6"/>
    <w:rsid w:val="005936BE"/>
    <w:rsid w:val="005A0247"/>
    <w:rsid w:val="005A126E"/>
    <w:rsid w:val="005A452F"/>
    <w:rsid w:val="005A4D6A"/>
    <w:rsid w:val="005B140D"/>
    <w:rsid w:val="005B4BCD"/>
    <w:rsid w:val="005C1FEA"/>
    <w:rsid w:val="005C3495"/>
    <w:rsid w:val="005D4CD1"/>
    <w:rsid w:val="005E3DFC"/>
    <w:rsid w:val="005E490E"/>
    <w:rsid w:val="005E5942"/>
    <w:rsid w:val="005E60AF"/>
    <w:rsid w:val="005F1DEA"/>
    <w:rsid w:val="00604426"/>
    <w:rsid w:val="00607FC9"/>
    <w:rsid w:val="00622FE1"/>
    <w:rsid w:val="0062521C"/>
    <w:rsid w:val="00630A2B"/>
    <w:rsid w:val="00632DC7"/>
    <w:rsid w:val="00634642"/>
    <w:rsid w:val="006346AF"/>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1C75"/>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395D"/>
    <w:rsid w:val="00774405"/>
    <w:rsid w:val="00774BA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3DB"/>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028"/>
    <w:rsid w:val="00932291"/>
    <w:rsid w:val="00932861"/>
    <w:rsid w:val="0093408E"/>
    <w:rsid w:val="00952DDF"/>
    <w:rsid w:val="00963B6A"/>
    <w:rsid w:val="0096497C"/>
    <w:rsid w:val="00970950"/>
    <w:rsid w:val="009812D4"/>
    <w:rsid w:val="009920D8"/>
    <w:rsid w:val="009B0EEE"/>
    <w:rsid w:val="009B38BE"/>
    <w:rsid w:val="009C3D0F"/>
    <w:rsid w:val="009E02AC"/>
    <w:rsid w:val="009E1B19"/>
    <w:rsid w:val="009F35E2"/>
    <w:rsid w:val="009F65F9"/>
    <w:rsid w:val="009F68BA"/>
    <w:rsid w:val="00A061D6"/>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6A6C"/>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26A0"/>
    <w:rsid w:val="00BC4215"/>
    <w:rsid w:val="00BD1A6F"/>
    <w:rsid w:val="00BD75D9"/>
    <w:rsid w:val="00BE6D3C"/>
    <w:rsid w:val="00BE7852"/>
    <w:rsid w:val="00BF7CEE"/>
    <w:rsid w:val="00C03880"/>
    <w:rsid w:val="00C135CF"/>
    <w:rsid w:val="00C2683F"/>
    <w:rsid w:val="00C30B40"/>
    <w:rsid w:val="00C3184D"/>
    <w:rsid w:val="00C46132"/>
    <w:rsid w:val="00C4714E"/>
    <w:rsid w:val="00C51CCA"/>
    <w:rsid w:val="00C5504F"/>
    <w:rsid w:val="00C56567"/>
    <w:rsid w:val="00C57B55"/>
    <w:rsid w:val="00C63376"/>
    <w:rsid w:val="00C70D34"/>
    <w:rsid w:val="00C74F97"/>
    <w:rsid w:val="00C8276E"/>
    <w:rsid w:val="00C842AC"/>
    <w:rsid w:val="00C9466E"/>
    <w:rsid w:val="00C96688"/>
    <w:rsid w:val="00CA0723"/>
    <w:rsid w:val="00CB1690"/>
    <w:rsid w:val="00CB3CB1"/>
    <w:rsid w:val="00CB5F0A"/>
    <w:rsid w:val="00CC4365"/>
    <w:rsid w:val="00CD11B0"/>
    <w:rsid w:val="00CE4CC9"/>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82F4E"/>
    <w:rsid w:val="00D92C2E"/>
    <w:rsid w:val="00DA1B12"/>
    <w:rsid w:val="00DA54C9"/>
    <w:rsid w:val="00DA6739"/>
    <w:rsid w:val="00DA6CAE"/>
    <w:rsid w:val="00DB1A9E"/>
    <w:rsid w:val="00DB31D6"/>
    <w:rsid w:val="00DB4005"/>
    <w:rsid w:val="00DC34EB"/>
    <w:rsid w:val="00DC6A9D"/>
    <w:rsid w:val="00DF1E5B"/>
    <w:rsid w:val="00DF2275"/>
    <w:rsid w:val="00DF3F5E"/>
    <w:rsid w:val="00DF5653"/>
    <w:rsid w:val="00E013FB"/>
    <w:rsid w:val="00E0596E"/>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2720D"/>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26D1"/>
    <w:rsid w:val="00FA4CF0"/>
    <w:rsid w:val="00FA61AA"/>
    <w:rsid w:val="00FA69A4"/>
    <w:rsid w:val="00FB1279"/>
    <w:rsid w:val="00FB1495"/>
    <w:rsid w:val="00FB3ADA"/>
    <w:rsid w:val="00FC389E"/>
    <w:rsid w:val="00FD1694"/>
    <w:rsid w:val="00FD41B1"/>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just15sp">
    <w:name w:val="just 1.5 sp"/>
    <w:basedOn w:val="Normal"/>
    <w:qFormat/>
    <w:rsid w:val="005A4D6A"/>
    <w:pPr>
      <w:spacing w:after="0" w:line="360" w:lineRule="auto"/>
      <w:jc w:val="both"/>
    </w:pPr>
    <w:rPr>
      <w:rFonts w:ascii="Times New Roman" w:eastAsiaTheme="minorHAnsi" w:hAnsi="Times New Roman" w:cstheme="minorBidi"/>
      <w:sz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just15sp">
    <w:name w:val="just 1.5 sp"/>
    <w:basedOn w:val="Normal"/>
    <w:qFormat/>
    <w:rsid w:val="005A4D6A"/>
    <w:pPr>
      <w:spacing w:after="0" w:line="360" w:lineRule="auto"/>
      <w:jc w:val="both"/>
    </w:pPr>
    <w:rPr>
      <w:rFonts w:ascii="Times New Roman" w:eastAsiaTheme="minorHAnsi" w:hAnsi="Times New Roman" w:cstheme="minorBidi"/>
      <w:sz w:val="24"/>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3277</Words>
  <Characters>18681</Characters>
  <Application>Microsoft Office Word</Application>
  <DocSecurity>0</DocSecurity>
  <Lines>155</Lines>
  <Paragraphs>43</Paragraphs>
  <ScaleCrop>false</ScaleCrop>
  <LinksUpToDate>false</LinksUpToDate>
  <CharactersWithSpaces>21915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078-gondwana-rainforests-of-australia-world-heritage-area-advisory-committees</dc:title>
  <dc:creator/>
  <cp:lastModifiedBy/>
  <cp:revision>1</cp:revision>
  <dcterms:created xsi:type="dcterms:W3CDTF">2014-10-28T22:23:00Z</dcterms:created>
  <dcterms:modified xsi:type="dcterms:W3CDTF">2014-10-28T22:24:00Z</dcterms:modified>
</cp:coreProperties>
</file>