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9A021B" w:rsidP="000341CC">
            <w:pPr>
              <w:rPr>
                <w:rFonts w:ascii="Arial" w:hAnsi="Arial" w:cs="Arial"/>
                <w:b/>
                <w:lang w:val="en-GB"/>
              </w:rPr>
            </w:pPr>
            <w:r>
              <w:rPr>
                <w:rFonts w:ascii="Arial" w:hAnsi="Arial" w:cs="Arial"/>
                <w:b/>
                <w:lang w:val="en-GB"/>
              </w:rPr>
              <w:t>Dr Alan L Hill</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9A021B" w:rsidP="000341CC">
            <w:pPr>
              <w:rPr>
                <w:rFonts w:ascii="Arial" w:hAnsi="Arial" w:cs="Arial"/>
                <w:b/>
                <w:lang w:val="en-GB"/>
              </w:rPr>
            </w:pPr>
            <w:r>
              <w:rPr>
                <w:rFonts w:ascii="Arial" w:hAnsi="Arial" w:cs="Arial"/>
                <w:b/>
                <w:lang w:val="en-GB"/>
              </w:rPr>
              <w:t>9/06/2014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Pr="002435F6" w:rsidRDefault="009A021B" w:rsidP="006C74BD">
            <w:pPr>
              <w:pStyle w:val="ListParagraph"/>
              <w:numPr>
                <w:ilvl w:val="0"/>
                <w:numId w:val="7"/>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EPBC Act, bilateral agreements and strategic environmental assessments to require the adequate protection of </w:t>
            </w:r>
            <w:r w:rsidRPr="002435F6">
              <w:rPr>
                <w:rFonts w:asciiTheme="minorHAnsi" w:hAnsiTheme="minorHAnsi"/>
                <w:b/>
                <w:sz w:val="24"/>
                <w:szCs w:val="24"/>
                <w:lang w:eastAsia="en-AU"/>
              </w:rPr>
              <w:t>Indigenous</w:t>
            </w:r>
            <w:r w:rsidRPr="002435F6">
              <w:rPr>
                <w:rFonts w:asciiTheme="minorHAnsi" w:hAnsiTheme="minorHAnsi"/>
                <w:sz w:val="24"/>
                <w:szCs w:val="24"/>
                <w:lang w:eastAsia="en-AU"/>
              </w:rPr>
              <w:t xml:space="preserve"> and </w:t>
            </w:r>
            <w:r w:rsidR="002435F6" w:rsidRPr="002435F6">
              <w:rPr>
                <w:rFonts w:asciiTheme="minorHAnsi" w:hAnsiTheme="minorHAnsi"/>
                <w:b/>
                <w:sz w:val="24"/>
                <w:szCs w:val="24"/>
                <w:lang w:eastAsia="en-AU"/>
              </w:rPr>
              <w:t>N</w:t>
            </w:r>
            <w:r w:rsidRPr="002435F6">
              <w:rPr>
                <w:rFonts w:asciiTheme="minorHAnsi" w:hAnsiTheme="minorHAnsi"/>
                <w:b/>
                <w:sz w:val="24"/>
                <w:szCs w:val="24"/>
                <w:lang w:eastAsia="en-AU"/>
              </w:rPr>
              <w:t>atural</w:t>
            </w:r>
            <w:r w:rsidRPr="002435F6">
              <w:rPr>
                <w:rFonts w:asciiTheme="minorHAnsi" w:hAnsiTheme="minorHAnsi"/>
                <w:sz w:val="24"/>
                <w:szCs w:val="24"/>
                <w:lang w:eastAsia="en-AU"/>
              </w:rPr>
              <w:t xml:space="preserve"> heritage and not just European heritage protection at State and Local Government levels in Western Australia.</w:t>
            </w:r>
          </w:p>
          <w:p w:rsidR="009B20AD" w:rsidRDefault="009B20AD" w:rsidP="003D3C13">
            <w:pPr>
              <w:spacing w:before="60" w:after="60" w:line="240" w:lineRule="auto"/>
              <w:outlineLvl w:val="1"/>
              <w:rPr>
                <w:rFonts w:asciiTheme="minorHAnsi" w:hAnsiTheme="minorHAnsi"/>
                <w:sz w:val="24"/>
                <w:szCs w:val="24"/>
                <w:lang w:eastAsia="en-AU"/>
              </w:rPr>
            </w:pPr>
          </w:p>
          <w:p w:rsidR="009B20AD" w:rsidRPr="002435F6" w:rsidRDefault="009B20AD" w:rsidP="002435F6">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Indigenous and Natural heritage areas are being excluded form heritage strategies currently in Western Australia. </w:t>
            </w:r>
            <w:r w:rsidR="002435F6">
              <w:rPr>
                <w:rFonts w:asciiTheme="minorHAnsi" w:hAnsiTheme="minorHAnsi"/>
                <w:sz w:val="24"/>
                <w:szCs w:val="24"/>
                <w:lang w:eastAsia="en-AU"/>
              </w:rPr>
              <w:t>F</w:t>
            </w:r>
            <w:r w:rsidRPr="002435F6">
              <w:rPr>
                <w:rFonts w:asciiTheme="minorHAnsi" w:hAnsiTheme="minorHAnsi"/>
                <w:sz w:val="24"/>
                <w:szCs w:val="24"/>
                <w:lang w:eastAsia="en-AU"/>
              </w:rPr>
              <w:t xml:space="preserve">or example the attached </w:t>
            </w:r>
            <w:r w:rsidR="002435F6">
              <w:rPr>
                <w:rFonts w:asciiTheme="minorHAnsi" w:hAnsiTheme="minorHAnsi"/>
                <w:sz w:val="24"/>
                <w:szCs w:val="24"/>
                <w:lang w:eastAsia="en-AU"/>
              </w:rPr>
              <w:t xml:space="preserve">recent 2013 </w:t>
            </w:r>
            <w:r w:rsidRPr="002435F6">
              <w:rPr>
                <w:rFonts w:asciiTheme="minorHAnsi" w:hAnsiTheme="minorHAnsi"/>
                <w:sz w:val="24"/>
                <w:szCs w:val="24"/>
                <w:lang w:eastAsia="en-AU"/>
              </w:rPr>
              <w:t xml:space="preserve">City of Swan heritage </w:t>
            </w:r>
            <w:r w:rsidR="00285A61">
              <w:rPr>
                <w:rFonts w:asciiTheme="minorHAnsi" w:hAnsiTheme="minorHAnsi"/>
                <w:sz w:val="24"/>
                <w:szCs w:val="24"/>
                <w:lang w:eastAsia="en-AU"/>
              </w:rPr>
              <w:t>strategy</w:t>
            </w:r>
            <w:r w:rsidR="002435F6">
              <w:rPr>
                <w:rFonts w:asciiTheme="minorHAnsi" w:hAnsiTheme="minorHAnsi"/>
                <w:sz w:val="24"/>
                <w:szCs w:val="24"/>
                <w:lang w:eastAsia="en-AU"/>
              </w:rPr>
              <w:t xml:space="preserve"> which excludes high value Indigenous and Natural heritage</w:t>
            </w:r>
            <w:r w:rsidR="00285A61">
              <w:rPr>
                <w:rFonts w:asciiTheme="minorHAnsi" w:hAnsiTheme="minorHAnsi"/>
                <w:sz w:val="24"/>
                <w:szCs w:val="24"/>
                <w:lang w:eastAsia="en-AU"/>
              </w:rPr>
              <w:t xml:space="preserve">. </w:t>
            </w:r>
            <w:r w:rsidR="0036298E">
              <w:rPr>
                <w:rFonts w:asciiTheme="minorHAnsi" w:hAnsiTheme="minorHAnsi"/>
                <w:sz w:val="24"/>
                <w:szCs w:val="24"/>
                <w:lang w:eastAsia="en-AU"/>
              </w:rPr>
              <w:t>The attached c</w:t>
            </w:r>
            <w:r w:rsidR="00285A61">
              <w:rPr>
                <w:rFonts w:asciiTheme="minorHAnsi" w:hAnsiTheme="minorHAnsi"/>
                <w:sz w:val="24"/>
                <w:szCs w:val="24"/>
                <w:lang w:eastAsia="en-AU"/>
              </w:rPr>
              <w:t>omments were</w:t>
            </w:r>
            <w:r w:rsidRPr="002435F6">
              <w:rPr>
                <w:rFonts w:asciiTheme="minorHAnsi" w:hAnsiTheme="minorHAnsi"/>
                <w:sz w:val="24"/>
                <w:szCs w:val="24"/>
                <w:lang w:eastAsia="en-AU"/>
              </w:rPr>
              <w:t xml:space="preserve"> made </w:t>
            </w:r>
            <w:r w:rsidR="002435F6">
              <w:rPr>
                <w:rFonts w:asciiTheme="minorHAnsi" w:hAnsiTheme="minorHAnsi"/>
                <w:sz w:val="24"/>
                <w:szCs w:val="24"/>
                <w:lang w:eastAsia="en-AU"/>
              </w:rPr>
              <w:t xml:space="preserve">on behalf of the local </w:t>
            </w:r>
            <w:r w:rsidR="00285A61">
              <w:rPr>
                <w:rFonts w:asciiTheme="minorHAnsi" w:hAnsiTheme="minorHAnsi"/>
                <w:sz w:val="24"/>
                <w:szCs w:val="24"/>
                <w:lang w:eastAsia="en-AU"/>
              </w:rPr>
              <w:t>Helena River Catchment G</w:t>
            </w:r>
            <w:r w:rsidR="002435F6">
              <w:rPr>
                <w:rFonts w:asciiTheme="minorHAnsi" w:hAnsiTheme="minorHAnsi"/>
                <w:sz w:val="24"/>
                <w:szCs w:val="24"/>
                <w:lang w:eastAsia="en-AU"/>
              </w:rPr>
              <w:t>roup</w:t>
            </w:r>
            <w:r w:rsidR="00AC5C8E">
              <w:rPr>
                <w:rFonts w:asciiTheme="minorHAnsi" w:hAnsiTheme="minorHAnsi"/>
                <w:sz w:val="24"/>
                <w:szCs w:val="24"/>
                <w:lang w:eastAsia="en-AU"/>
              </w:rPr>
              <w:t xml:space="preserve">. The </w:t>
            </w:r>
            <w:r w:rsidR="00D15133">
              <w:rPr>
                <w:rFonts w:asciiTheme="minorHAnsi" w:hAnsiTheme="minorHAnsi"/>
                <w:sz w:val="24"/>
                <w:szCs w:val="24"/>
                <w:lang w:eastAsia="en-AU"/>
              </w:rPr>
              <w:t xml:space="preserve">Group’s </w:t>
            </w:r>
            <w:r w:rsidR="00AC5C8E">
              <w:rPr>
                <w:rFonts w:asciiTheme="minorHAnsi" w:hAnsiTheme="minorHAnsi"/>
                <w:sz w:val="24"/>
                <w:szCs w:val="24"/>
                <w:lang w:eastAsia="en-AU"/>
              </w:rPr>
              <w:t xml:space="preserve">comments were </w:t>
            </w:r>
            <w:r w:rsidR="00285A61">
              <w:rPr>
                <w:rFonts w:asciiTheme="minorHAnsi" w:hAnsiTheme="minorHAnsi"/>
                <w:sz w:val="24"/>
                <w:szCs w:val="24"/>
                <w:lang w:eastAsia="en-AU"/>
              </w:rPr>
              <w:t xml:space="preserve">acknowledged in </w:t>
            </w:r>
            <w:r w:rsidR="002435F6">
              <w:rPr>
                <w:rFonts w:asciiTheme="minorHAnsi" w:hAnsiTheme="minorHAnsi"/>
                <w:sz w:val="24"/>
                <w:szCs w:val="24"/>
                <w:lang w:eastAsia="en-AU"/>
              </w:rPr>
              <w:t xml:space="preserve">the </w:t>
            </w:r>
            <w:r w:rsidR="00AC5C8E">
              <w:rPr>
                <w:rFonts w:asciiTheme="minorHAnsi" w:hAnsiTheme="minorHAnsi"/>
                <w:sz w:val="24"/>
                <w:szCs w:val="24"/>
                <w:lang w:eastAsia="en-AU"/>
              </w:rPr>
              <w:t xml:space="preserve">attached </w:t>
            </w:r>
            <w:r w:rsidR="002435F6">
              <w:rPr>
                <w:rFonts w:asciiTheme="minorHAnsi" w:hAnsiTheme="minorHAnsi"/>
                <w:sz w:val="24"/>
                <w:szCs w:val="24"/>
                <w:lang w:eastAsia="en-AU"/>
              </w:rPr>
              <w:t xml:space="preserve">City of Swan </w:t>
            </w:r>
            <w:r w:rsidR="00AC5C8E">
              <w:rPr>
                <w:rFonts w:asciiTheme="minorHAnsi" w:hAnsiTheme="minorHAnsi"/>
                <w:sz w:val="24"/>
                <w:szCs w:val="24"/>
                <w:lang w:eastAsia="en-AU"/>
              </w:rPr>
              <w:t xml:space="preserve">Heritage Strategy </w:t>
            </w:r>
            <w:r w:rsidRPr="002435F6">
              <w:rPr>
                <w:rFonts w:asciiTheme="minorHAnsi" w:hAnsiTheme="minorHAnsi"/>
                <w:sz w:val="24"/>
                <w:szCs w:val="24"/>
                <w:lang w:eastAsia="en-AU"/>
              </w:rPr>
              <w:t xml:space="preserve">summary of submissions. </w:t>
            </w:r>
            <w:r w:rsidR="003C2DC6">
              <w:rPr>
                <w:rFonts w:asciiTheme="minorHAnsi" w:hAnsiTheme="minorHAnsi"/>
                <w:sz w:val="24"/>
                <w:szCs w:val="24"/>
                <w:lang w:eastAsia="en-AU"/>
              </w:rPr>
              <w:t xml:space="preserve">The continuing inadequate protection of the high Indigenous and Natural heritage value lands of the Helena River, Kadina Brook, Bushmead Rifle Range and Ridge Hill should also be a </w:t>
            </w:r>
            <w:r w:rsidR="003C2DC6">
              <w:rPr>
                <w:rFonts w:asciiTheme="minorHAnsi" w:hAnsiTheme="minorHAnsi"/>
                <w:sz w:val="24"/>
                <w:szCs w:val="24"/>
                <w:lang w:eastAsia="en-AU"/>
              </w:rPr>
              <w:lastRenderedPageBreak/>
              <w:t xml:space="preserve">concern in this review. </w:t>
            </w:r>
          </w:p>
          <w:p w:rsidR="009A021B" w:rsidRDefault="009A021B" w:rsidP="003D3C13">
            <w:pPr>
              <w:spacing w:before="60" w:after="60" w:line="240" w:lineRule="auto"/>
              <w:outlineLvl w:val="1"/>
              <w:rPr>
                <w:rFonts w:asciiTheme="minorHAnsi" w:hAnsiTheme="minorHAnsi"/>
                <w:sz w:val="24"/>
                <w:szCs w:val="24"/>
                <w:lang w:eastAsia="en-AU"/>
              </w:rPr>
            </w:pPr>
          </w:p>
          <w:p w:rsidR="002435F6" w:rsidRDefault="009A021B" w:rsidP="006C74BD">
            <w:pPr>
              <w:pStyle w:val="ListParagraph"/>
              <w:numPr>
                <w:ilvl w:val="0"/>
                <w:numId w:val="7"/>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Provide funding for </w:t>
            </w:r>
            <w:r w:rsidR="003C2DC6">
              <w:rPr>
                <w:rFonts w:asciiTheme="minorHAnsi" w:hAnsiTheme="minorHAnsi"/>
                <w:sz w:val="24"/>
                <w:szCs w:val="24"/>
                <w:lang w:eastAsia="en-AU"/>
              </w:rPr>
              <w:t xml:space="preserve">regional </w:t>
            </w:r>
            <w:r w:rsidRPr="002435F6">
              <w:rPr>
                <w:rFonts w:asciiTheme="minorHAnsi" w:hAnsiTheme="minorHAnsi"/>
                <w:sz w:val="24"/>
                <w:szCs w:val="24"/>
                <w:lang w:eastAsia="en-AU"/>
              </w:rPr>
              <w:t xml:space="preserve">Indigenous </w:t>
            </w:r>
            <w:r w:rsidR="002435F6">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officers at </w:t>
            </w:r>
            <w:r w:rsidR="003C2DC6">
              <w:rPr>
                <w:rFonts w:asciiTheme="minorHAnsi" w:hAnsiTheme="minorHAnsi"/>
                <w:sz w:val="24"/>
                <w:szCs w:val="24"/>
                <w:lang w:eastAsia="en-AU"/>
              </w:rPr>
              <w:t xml:space="preserve">the </w:t>
            </w:r>
            <w:r w:rsidRPr="002435F6">
              <w:rPr>
                <w:rFonts w:asciiTheme="minorHAnsi" w:hAnsiTheme="minorHAnsi"/>
                <w:sz w:val="24"/>
                <w:szCs w:val="24"/>
                <w:lang w:eastAsia="en-AU"/>
              </w:rPr>
              <w:t xml:space="preserve">State </w:t>
            </w:r>
            <w:r w:rsidR="003C2DC6">
              <w:rPr>
                <w:rFonts w:asciiTheme="minorHAnsi" w:hAnsiTheme="minorHAnsi"/>
                <w:sz w:val="24"/>
                <w:szCs w:val="24"/>
                <w:lang w:eastAsia="en-AU"/>
              </w:rPr>
              <w:t>level</w:t>
            </w:r>
            <w:r w:rsidR="009F366F">
              <w:rPr>
                <w:rFonts w:asciiTheme="minorHAnsi" w:hAnsiTheme="minorHAnsi"/>
                <w:sz w:val="24"/>
                <w:szCs w:val="24"/>
                <w:lang w:eastAsia="en-AU"/>
              </w:rPr>
              <w:t>,</w:t>
            </w:r>
            <w:r w:rsidR="003C2DC6">
              <w:rPr>
                <w:rFonts w:asciiTheme="minorHAnsi" w:hAnsiTheme="minorHAnsi"/>
                <w:sz w:val="24"/>
                <w:szCs w:val="24"/>
                <w:lang w:eastAsia="en-AU"/>
              </w:rPr>
              <w:t xml:space="preserve"> </w:t>
            </w:r>
            <w:r w:rsidRPr="002435F6">
              <w:rPr>
                <w:rFonts w:asciiTheme="minorHAnsi" w:hAnsiTheme="minorHAnsi"/>
                <w:sz w:val="24"/>
                <w:szCs w:val="24"/>
                <w:lang w:eastAsia="en-AU"/>
              </w:rPr>
              <w:t xml:space="preserve">and an Indigenous </w:t>
            </w:r>
            <w:r w:rsidR="009F366F">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 at </w:t>
            </w:r>
            <w:r w:rsidR="009F366F">
              <w:rPr>
                <w:rFonts w:asciiTheme="minorHAnsi" w:hAnsiTheme="minorHAnsi"/>
                <w:sz w:val="24"/>
                <w:szCs w:val="24"/>
                <w:lang w:eastAsia="en-AU"/>
              </w:rPr>
              <w:t>each</w:t>
            </w:r>
            <w:r w:rsidRPr="002435F6">
              <w:rPr>
                <w:rFonts w:asciiTheme="minorHAnsi" w:hAnsiTheme="minorHAnsi"/>
                <w:sz w:val="24"/>
                <w:szCs w:val="24"/>
                <w:lang w:eastAsia="en-AU"/>
              </w:rPr>
              <w:t xml:space="preserve"> Local Government across Western Australia</w:t>
            </w:r>
            <w:r w:rsidR="002435F6">
              <w:rPr>
                <w:rFonts w:asciiTheme="minorHAnsi" w:hAnsiTheme="minorHAnsi"/>
                <w:sz w:val="24"/>
                <w:szCs w:val="24"/>
                <w:lang w:eastAsia="en-AU"/>
              </w:rPr>
              <w:t xml:space="preserve">. </w:t>
            </w:r>
          </w:p>
          <w:p w:rsidR="002435F6" w:rsidRDefault="002435F6" w:rsidP="002435F6">
            <w:pPr>
              <w:pStyle w:val="ListParagraph"/>
              <w:numPr>
                <w:ilvl w:val="0"/>
                <w:numId w:val="0"/>
              </w:numPr>
              <w:spacing w:before="60" w:after="60" w:line="240" w:lineRule="auto"/>
              <w:ind w:left="720"/>
              <w:outlineLvl w:val="1"/>
              <w:rPr>
                <w:rFonts w:asciiTheme="minorHAnsi" w:hAnsiTheme="minorHAnsi"/>
                <w:sz w:val="24"/>
                <w:szCs w:val="24"/>
                <w:lang w:eastAsia="en-AU"/>
              </w:rPr>
            </w:pPr>
          </w:p>
          <w:p w:rsidR="00285A61" w:rsidRDefault="002435F6" w:rsidP="002435F6">
            <w:pPr>
              <w:pStyle w:val="ListParagraph"/>
              <w:numPr>
                <w:ilvl w:val="0"/>
                <w:numId w:val="0"/>
              </w:num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 xml:space="preserve">Provide funding for the establishment and running of strategically located </w:t>
            </w:r>
            <w:r w:rsidR="009F366F">
              <w:rPr>
                <w:rFonts w:asciiTheme="minorHAnsi" w:hAnsiTheme="minorHAnsi"/>
                <w:sz w:val="24"/>
                <w:szCs w:val="24"/>
                <w:lang w:eastAsia="en-AU"/>
              </w:rPr>
              <w:t xml:space="preserve">Indigenous and natural heritage </w:t>
            </w:r>
            <w:r>
              <w:rPr>
                <w:rFonts w:asciiTheme="minorHAnsi" w:hAnsiTheme="minorHAnsi"/>
                <w:sz w:val="24"/>
                <w:szCs w:val="24"/>
                <w:lang w:eastAsia="en-AU"/>
              </w:rPr>
              <w:t xml:space="preserve">regional culture and wetland education centres </w:t>
            </w:r>
            <w:r w:rsidR="009F366F">
              <w:rPr>
                <w:rFonts w:asciiTheme="minorHAnsi" w:hAnsiTheme="minorHAnsi"/>
                <w:sz w:val="24"/>
                <w:szCs w:val="24"/>
                <w:lang w:eastAsia="en-AU"/>
              </w:rPr>
              <w:t xml:space="preserve">(similar to those established by the National Trust, Wetlands and Wildlife Trust and RSBP in England) </w:t>
            </w:r>
            <w:r>
              <w:rPr>
                <w:rFonts w:asciiTheme="minorHAnsi" w:hAnsiTheme="minorHAnsi"/>
                <w:sz w:val="24"/>
                <w:szCs w:val="24"/>
                <w:lang w:eastAsia="en-AU"/>
              </w:rPr>
              <w:t>across Western Australia.</w:t>
            </w:r>
          </w:p>
          <w:p w:rsidR="00285A61" w:rsidRDefault="00285A61" w:rsidP="002435F6">
            <w:pPr>
              <w:pStyle w:val="ListParagraph"/>
              <w:numPr>
                <w:ilvl w:val="0"/>
                <w:numId w:val="0"/>
              </w:numPr>
              <w:spacing w:before="60" w:after="60" w:line="240" w:lineRule="auto"/>
              <w:ind w:left="720"/>
              <w:outlineLvl w:val="1"/>
              <w:rPr>
                <w:rFonts w:asciiTheme="minorHAnsi" w:hAnsiTheme="minorHAnsi"/>
                <w:sz w:val="24"/>
                <w:szCs w:val="24"/>
                <w:lang w:eastAsia="en-AU"/>
              </w:rPr>
            </w:pPr>
          </w:p>
          <w:p w:rsidR="002435F6" w:rsidRPr="002435F6" w:rsidRDefault="002435F6" w:rsidP="002435F6">
            <w:pPr>
              <w:pStyle w:val="ListParagraph"/>
              <w:numPr>
                <w:ilvl w:val="0"/>
                <w:numId w:val="0"/>
              </w:numPr>
              <w:spacing w:before="60" w:after="60" w:line="240" w:lineRule="auto"/>
              <w:ind w:left="720"/>
              <w:outlineLvl w:val="1"/>
              <w:rPr>
                <w:rFonts w:asciiTheme="minorHAnsi" w:hAnsiTheme="minorHAnsi"/>
                <w:sz w:val="24"/>
                <w:szCs w:val="24"/>
                <w:lang w:eastAsia="en-AU"/>
              </w:rPr>
            </w:pPr>
          </w:p>
          <w:p w:rsidR="009A021B" w:rsidRDefault="009A021B" w:rsidP="003D3C13">
            <w:pPr>
              <w:spacing w:before="60" w:after="60" w:line="240" w:lineRule="auto"/>
              <w:outlineLvl w:val="1"/>
              <w:rPr>
                <w:rFonts w:asciiTheme="minorHAnsi" w:hAnsiTheme="minorHAnsi"/>
                <w:sz w:val="24"/>
                <w:szCs w:val="24"/>
                <w:lang w:eastAsia="en-AU"/>
              </w:rPr>
            </w:pPr>
          </w:p>
          <w:p w:rsidR="009A021B" w:rsidRPr="002435F6" w:rsidRDefault="009A021B" w:rsidP="006C74BD">
            <w:pPr>
              <w:pStyle w:val="ListParagraph"/>
              <w:numPr>
                <w:ilvl w:val="0"/>
                <w:numId w:val="7"/>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Establish a monument wetland strategy in Australia similar to England Heritage</w:t>
            </w:r>
            <w:r w:rsidR="009B20AD" w:rsidRPr="002435F6">
              <w:rPr>
                <w:rFonts w:asciiTheme="minorHAnsi" w:hAnsiTheme="minorHAnsi"/>
                <w:sz w:val="24"/>
                <w:szCs w:val="24"/>
                <w:lang w:eastAsia="en-AU"/>
              </w:rPr>
              <w:t>’s programme.</w:t>
            </w:r>
            <w:r w:rsidRPr="002435F6">
              <w:rPr>
                <w:rFonts w:asciiTheme="minorHAnsi" w:hAnsiTheme="minorHAnsi"/>
                <w:sz w:val="24"/>
                <w:szCs w:val="24"/>
                <w:lang w:eastAsia="en-AU"/>
              </w:rPr>
              <w:t xml:space="preserve"> </w:t>
            </w:r>
          </w:p>
          <w:p w:rsidR="009B20AD" w:rsidRDefault="009B20AD" w:rsidP="003D3C13">
            <w:pPr>
              <w:spacing w:before="60" w:after="60" w:line="240" w:lineRule="auto"/>
              <w:outlineLvl w:val="1"/>
              <w:rPr>
                <w:rFonts w:asciiTheme="minorHAnsi" w:hAnsiTheme="minorHAnsi"/>
                <w:sz w:val="24"/>
                <w:szCs w:val="24"/>
                <w:lang w:eastAsia="en-AU"/>
              </w:rPr>
            </w:pPr>
          </w:p>
          <w:p w:rsidR="009B20AD" w:rsidRPr="002435F6" w:rsidRDefault="009B20AD" w:rsidP="00285A61">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the EPBC powers mentioned above engage with the State National Trust to better implement improved Federal Government treatment of Indigenous, Natural as well as European heritage. </w:t>
            </w:r>
            <w:r w:rsidR="00285A61">
              <w:rPr>
                <w:rFonts w:asciiTheme="minorHAnsi" w:hAnsiTheme="minorHAnsi"/>
                <w:sz w:val="24"/>
                <w:szCs w:val="24"/>
                <w:lang w:eastAsia="en-AU"/>
              </w:rPr>
              <w:t>Use the National Trust model in UK to improve Indigenous and natural heritage lists,  and the use of IT  (see the Area of Natural Beauty comments in the thesis referenced below)</w:t>
            </w:r>
          </w:p>
          <w:p w:rsidR="009B20AD" w:rsidRDefault="009B20AD" w:rsidP="003D3C13">
            <w:pPr>
              <w:spacing w:before="60" w:after="60" w:line="240" w:lineRule="auto"/>
              <w:outlineLvl w:val="1"/>
              <w:rPr>
                <w:rFonts w:asciiTheme="minorHAnsi" w:hAnsiTheme="minorHAnsi"/>
                <w:sz w:val="24"/>
                <w:szCs w:val="24"/>
                <w:lang w:eastAsia="en-AU"/>
              </w:rPr>
            </w:pPr>
          </w:p>
          <w:p w:rsidR="009B20AD" w:rsidRDefault="009B20AD" w:rsidP="002435F6">
            <w:p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 xml:space="preserve">Using EPBC powers mentioned above engage with the State’s Heritage Council National Trust to better implement improved Federal Government treatment of Indigenous, Natural as well as European heritage. </w:t>
            </w:r>
          </w:p>
          <w:p w:rsidR="009B20AD" w:rsidRDefault="009B20AD" w:rsidP="009B20AD">
            <w:pPr>
              <w:spacing w:before="60" w:after="60" w:line="240" w:lineRule="auto"/>
              <w:outlineLvl w:val="1"/>
              <w:rPr>
                <w:rFonts w:asciiTheme="minorHAnsi" w:hAnsiTheme="minorHAnsi"/>
                <w:sz w:val="24"/>
                <w:szCs w:val="24"/>
                <w:lang w:eastAsia="en-AU"/>
              </w:rPr>
            </w:pPr>
          </w:p>
          <w:p w:rsidR="009B20AD" w:rsidRPr="002435F6" w:rsidRDefault="009B20AD" w:rsidP="006C74BD">
            <w:pPr>
              <w:pStyle w:val="ListParagraph"/>
              <w:numPr>
                <w:ilvl w:val="0"/>
                <w:numId w:val="7"/>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Please see my recent thesis </w:t>
            </w:r>
            <w:hyperlink r:id="rId7" w:history="1">
              <w:r w:rsidR="002435F6" w:rsidRPr="002435F6">
                <w:rPr>
                  <w:rStyle w:val="Hyperlink"/>
                  <w:rFonts w:ascii="Times New Roman" w:hAnsi="Times New Roman"/>
                  <w:sz w:val="24"/>
                  <w:szCs w:val="24"/>
                  <w:lang w:eastAsia="en-AU"/>
                </w:rPr>
                <w:t>http://researchrepository.murdoch.edu.au/22274/</w:t>
              </w:r>
            </w:hyperlink>
            <w:r w:rsidR="002435F6" w:rsidRPr="002435F6">
              <w:rPr>
                <w:rFonts w:ascii="Times New Roman" w:hAnsi="Times New Roman"/>
                <w:sz w:val="24"/>
                <w:szCs w:val="24"/>
                <w:lang w:eastAsia="en-AU"/>
              </w:rPr>
              <w:t xml:space="preserve"> </w:t>
            </w:r>
            <w:r w:rsidRPr="002435F6">
              <w:rPr>
                <w:rFonts w:asciiTheme="minorHAnsi" w:hAnsiTheme="minorHAnsi"/>
                <w:sz w:val="24"/>
                <w:szCs w:val="24"/>
                <w:lang w:eastAsia="en-AU"/>
              </w:rPr>
              <w:t>and it</w:t>
            </w:r>
            <w:r w:rsidR="002435F6" w:rsidRPr="002435F6">
              <w:rPr>
                <w:rFonts w:asciiTheme="minorHAnsi" w:hAnsiTheme="minorHAnsi"/>
                <w:sz w:val="24"/>
                <w:szCs w:val="24"/>
                <w:lang w:eastAsia="en-AU"/>
              </w:rPr>
              <w:t>s</w:t>
            </w:r>
            <w:r w:rsidRPr="002435F6">
              <w:rPr>
                <w:rFonts w:asciiTheme="minorHAnsi" w:hAnsiTheme="minorHAnsi"/>
                <w:sz w:val="24"/>
                <w:szCs w:val="24"/>
                <w:lang w:eastAsia="en-AU"/>
              </w:rPr>
              <w:t xml:space="preserve"> comments on loss of </w:t>
            </w:r>
            <w:r w:rsidR="002435F6" w:rsidRPr="002435F6">
              <w:rPr>
                <w:rFonts w:asciiTheme="minorHAnsi" w:hAnsiTheme="minorHAnsi"/>
                <w:sz w:val="24"/>
                <w:szCs w:val="24"/>
                <w:lang w:eastAsia="en-AU"/>
              </w:rPr>
              <w:t xml:space="preserve">monument wetlands and </w:t>
            </w:r>
            <w:r w:rsidRPr="002435F6">
              <w:rPr>
                <w:rFonts w:asciiTheme="minorHAnsi" w:hAnsiTheme="minorHAnsi"/>
                <w:sz w:val="24"/>
                <w:szCs w:val="24"/>
                <w:lang w:eastAsia="en-AU"/>
              </w:rPr>
              <w:t xml:space="preserve">heritage </w:t>
            </w:r>
            <w:r w:rsidR="002435F6" w:rsidRPr="002435F6">
              <w:rPr>
                <w:rFonts w:asciiTheme="minorHAnsi" w:hAnsiTheme="minorHAnsi"/>
                <w:sz w:val="24"/>
                <w:szCs w:val="24"/>
                <w:lang w:eastAsia="en-AU"/>
              </w:rPr>
              <w:t xml:space="preserve">sites </w:t>
            </w:r>
            <w:r w:rsidRPr="002435F6">
              <w:rPr>
                <w:rFonts w:asciiTheme="minorHAnsi" w:hAnsiTheme="minorHAnsi"/>
                <w:sz w:val="24"/>
                <w:szCs w:val="24"/>
                <w:lang w:eastAsia="en-AU"/>
              </w:rPr>
              <w:t xml:space="preserve">in Western Australia. Your attention is particularly directed to </w:t>
            </w:r>
            <w:r w:rsidR="002435F6" w:rsidRPr="002435F6">
              <w:rPr>
                <w:rFonts w:asciiTheme="minorHAnsi" w:hAnsiTheme="minorHAnsi"/>
                <w:sz w:val="24"/>
                <w:szCs w:val="24"/>
                <w:lang w:eastAsia="en-AU"/>
              </w:rPr>
              <w:t xml:space="preserve">practical action </w:t>
            </w:r>
            <w:r w:rsidRPr="002435F6">
              <w:rPr>
                <w:rFonts w:asciiTheme="minorHAnsi" w:hAnsiTheme="minorHAnsi"/>
                <w:sz w:val="24"/>
                <w:szCs w:val="24"/>
                <w:lang w:eastAsia="en-AU"/>
              </w:rPr>
              <w:t xml:space="preserve">recommendations in the final chapter, and in the final appendix. </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bl>
    <w:p w:rsidR="00197112" w:rsidRDefault="00197112">
      <w:r>
        <w:lastRenderedPageBreak/>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6"/>
      </w:tblGrid>
      <w:tr w:rsidR="003D3C13" w:rsidTr="00B146BD">
        <w:trPr>
          <w:trHeight w:val="809"/>
        </w:trPr>
        <w:tc>
          <w:tcPr>
            <w:tcW w:w="9926" w:type="dxa"/>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8"/>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EPBC Act, bilateral agreements and strategic environmental assessments to require the adequate protection of </w:t>
            </w:r>
            <w:r w:rsidRPr="002435F6">
              <w:rPr>
                <w:rFonts w:asciiTheme="minorHAnsi" w:hAnsiTheme="minorHAnsi"/>
                <w:b/>
                <w:sz w:val="24"/>
                <w:szCs w:val="24"/>
                <w:lang w:eastAsia="en-AU"/>
              </w:rPr>
              <w:t>Indigenous</w:t>
            </w:r>
            <w:r w:rsidRPr="002435F6">
              <w:rPr>
                <w:rFonts w:asciiTheme="minorHAnsi" w:hAnsiTheme="minorHAnsi"/>
                <w:sz w:val="24"/>
                <w:szCs w:val="24"/>
                <w:lang w:eastAsia="en-AU"/>
              </w:rPr>
              <w:t xml:space="preserve"> and </w:t>
            </w:r>
            <w:r w:rsidRPr="002435F6">
              <w:rPr>
                <w:rFonts w:asciiTheme="minorHAnsi" w:hAnsiTheme="minorHAnsi"/>
                <w:b/>
                <w:sz w:val="24"/>
                <w:szCs w:val="24"/>
                <w:lang w:eastAsia="en-AU"/>
              </w:rPr>
              <w:t>Natural</w:t>
            </w:r>
            <w:r w:rsidRPr="002435F6">
              <w:rPr>
                <w:rFonts w:asciiTheme="minorHAnsi" w:hAnsiTheme="minorHAnsi"/>
                <w:sz w:val="24"/>
                <w:szCs w:val="24"/>
                <w:lang w:eastAsia="en-AU"/>
              </w:rPr>
              <w:t xml:space="preserve"> heritage and not just European heritage protection at State and Local Government levels in Western Australia.</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Indigenous and Natural heritage areas are being excluded form heritage strategies currently in Western Australia. </w:t>
            </w:r>
            <w:r>
              <w:rPr>
                <w:rFonts w:asciiTheme="minorHAnsi" w:hAnsiTheme="minorHAnsi"/>
                <w:sz w:val="24"/>
                <w:szCs w:val="24"/>
                <w:lang w:eastAsia="en-AU"/>
              </w:rPr>
              <w:t>F</w:t>
            </w:r>
            <w:r w:rsidRPr="002435F6">
              <w:rPr>
                <w:rFonts w:asciiTheme="minorHAnsi" w:hAnsiTheme="minorHAnsi"/>
                <w:sz w:val="24"/>
                <w:szCs w:val="24"/>
                <w:lang w:eastAsia="en-AU"/>
              </w:rPr>
              <w:t xml:space="preserve">or example the attached </w:t>
            </w:r>
            <w:r>
              <w:rPr>
                <w:rFonts w:asciiTheme="minorHAnsi" w:hAnsiTheme="minorHAnsi"/>
                <w:sz w:val="24"/>
                <w:szCs w:val="24"/>
                <w:lang w:eastAsia="en-AU"/>
              </w:rPr>
              <w:t xml:space="preserve">recent 2013 </w:t>
            </w:r>
            <w:r w:rsidRPr="002435F6">
              <w:rPr>
                <w:rFonts w:asciiTheme="minorHAnsi" w:hAnsiTheme="minorHAnsi"/>
                <w:sz w:val="24"/>
                <w:szCs w:val="24"/>
                <w:lang w:eastAsia="en-AU"/>
              </w:rPr>
              <w:t xml:space="preserve">City of Swan heritage </w:t>
            </w:r>
            <w:r>
              <w:rPr>
                <w:rFonts w:asciiTheme="minorHAnsi" w:hAnsiTheme="minorHAnsi"/>
                <w:sz w:val="24"/>
                <w:szCs w:val="24"/>
                <w:lang w:eastAsia="en-AU"/>
              </w:rPr>
              <w:t>strategy which excludes high value Indigenous and Natural heritage. The attached comments were</w:t>
            </w:r>
            <w:r w:rsidRPr="002435F6">
              <w:rPr>
                <w:rFonts w:asciiTheme="minorHAnsi" w:hAnsiTheme="minorHAnsi"/>
                <w:sz w:val="24"/>
                <w:szCs w:val="24"/>
                <w:lang w:eastAsia="en-AU"/>
              </w:rPr>
              <w:t xml:space="preserve"> made </w:t>
            </w:r>
            <w:r>
              <w:rPr>
                <w:rFonts w:asciiTheme="minorHAnsi" w:hAnsiTheme="minorHAnsi"/>
                <w:sz w:val="24"/>
                <w:szCs w:val="24"/>
                <w:lang w:eastAsia="en-AU"/>
              </w:rPr>
              <w:t xml:space="preserve">on behalf of the local Helena River Catchment Group. The Group’s comments were acknowledged in the attached City of Swan Heritage Strategy </w:t>
            </w:r>
            <w:r w:rsidRPr="002435F6">
              <w:rPr>
                <w:rFonts w:asciiTheme="minorHAnsi" w:hAnsiTheme="minorHAnsi"/>
                <w:sz w:val="24"/>
                <w:szCs w:val="24"/>
                <w:lang w:eastAsia="en-AU"/>
              </w:rPr>
              <w:t xml:space="preserve">summary of submissions. </w:t>
            </w:r>
            <w:r>
              <w:rPr>
                <w:rFonts w:asciiTheme="minorHAnsi" w:hAnsiTheme="minorHAnsi"/>
                <w:sz w:val="24"/>
                <w:szCs w:val="24"/>
                <w:lang w:eastAsia="en-AU"/>
              </w:rPr>
              <w:t xml:space="preserve">The continuing inadequate protection of the high Indigenous and Natural heritage value lands of the Helena River, Kadina Brook, Bushmead Rifle Range and Ridge Hill should also be a concern in this review. </w:t>
            </w: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pStyle w:val="ListParagraph"/>
              <w:numPr>
                <w:ilvl w:val="0"/>
                <w:numId w:val="8"/>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Provide funding for </w:t>
            </w:r>
            <w:r>
              <w:rPr>
                <w:rFonts w:asciiTheme="minorHAnsi" w:hAnsiTheme="minorHAnsi"/>
                <w:sz w:val="24"/>
                <w:szCs w:val="24"/>
                <w:lang w:eastAsia="en-AU"/>
              </w:rPr>
              <w:t xml:space="preserve">regional </w:t>
            </w:r>
            <w:r w:rsidRPr="002435F6">
              <w:rPr>
                <w:rFonts w:asciiTheme="minorHAnsi" w:hAnsiTheme="minorHAnsi"/>
                <w:sz w:val="24"/>
                <w:szCs w:val="24"/>
                <w:lang w:eastAsia="en-AU"/>
              </w:rPr>
              <w:t xml:space="preserve">Indigenous </w:t>
            </w:r>
            <w:r>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officers at </w:t>
            </w:r>
            <w:r>
              <w:rPr>
                <w:rFonts w:asciiTheme="minorHAnsi" w:hAnsiTheme="minorHAnsi"/>
                <w:sz w:val="24"/>
                <w:szCs w:val="24"/>
                <w:lang w:eastAsia="en-AU"/>
              </w:rPr>
              <w:t xml:space="preserve">the </w:t>
            </w:r>
            <w:r w:rsidRPr="002435F6">
              <w:rPr>
                <w:rFonts w:asciiTheme="minorHAnsi" w:hAnsiTheme="minorHAnsi"/>
                <w:sz w:val="24"/>
                <w:szCs w:val="24"/>
                <w:lang w:eastAsia="en-AU"/>
              </w:rPr>
              <w:t xml:space="preserve">State </w:t>
            </w:r>
            <w:r>
              <w:rPr>
                <w:rFonts w:asciiTheme="minorHAnsi" w:hAnsiTheme="minorHAnsi"/>
                <w:sz w:val="24"/>
                <w:szCs w:val="24"/>
                <w:lang w:eastAsia="en-AU"/>
              </w:rPr>
              <w:t xml:space="preserve">level, </w:t>
            </w:r>
            <w:r w:rsidRPr="002435F6">
              <w:rPr>
                <w:rFonts w:asciiTheme="minorHAnsi" w:hAnsiTheme="minorHAnsi"/>
                <w:sz w:val="24"/>
                <w:szCs w:val="24"/>
                <w:lang w:eastAsia="en-AU"/>
              </w:rPr>
              <w:t xml:space="preserve">and an Indigenous </w:t>
            </w:r>
            <w:r>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 at </w:t>
            </w:r>
            <w:r>
              <w:rPr>
                <w:rFonts w:asciiTheme="minorHAnsi" w:hAnsiTheme="minorHAnsi"/>
                <w:sz w:val="24"/>
                <w:szCs w:val="24"/>
                <w:lang w:eastAsia="en-AU"/>
              </w:rPr>
              <w:t>each</w:t>
            </w:r>
            <w:r w:rsidRPr="002435F6">
              <w:rPr>
                <w:rFonts w:asciiTheme="minorHAnsi" w:hAnsiTheme="minorHAnsi"/>
                <w:sz w:val="24"/>
                <w:szCs w:val="24"/>
                <w:lang w:eastAsia="en-AU"/>
              </w:rPr>
              <w:t xml:space="preserve"> Local Government across Western Australia</w:t>
            </w:r>
            <w:r>
              <w:rPr>
                <w:rFonts w:asciiTheme="minorHAnsi" w:hAnsiTheme="minorHAnsi"/>
                <w:sz w:val="24"/>
                <w:szCs w:val="24"/>
                <w:lang w:eastAsia="en-AU"/>
              </w:rPr>
              <w:t xml:space="preserve">. </w:t>
            </w:r>
          </w:p>
          <w:p w:rsidR="00197112"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p>
          <w:p w:rsidR="00197112"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Provide funding for the establishment and running of strategically located Indigenous and natural heritage regional culture and wetland education centres (similar to those established by the National Trust, Wetlands and Wildlife Trust and RSBP in England) across Western Australia.</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8"/>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Establish a monument wetland strategy in Australia similar to England Heritage’s programme. </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the EPBC powers mentioned above engage with the State National Trust to better implement improved Federal Government treatment of Indigenous, Natural as well as European heritage. </w:t>
            </w:r>
            <w:r>
              <w:rPr>
                <w:rFonts w:asciiTheme="minorHAnsi" w:hAnsiTheme="minorHAnsi"/>
                <w:sz w:val="24"/>
                <w:szCs w:val="24"/>
                <w:lang w:eastAsia="en-AU"/>
              </w:rPr>
              <w:t>Use the National Trust model in UK to improve Indigenous and natural heritage lists,  and the use of IT  (see the Area of Natural Beauty comments in the thesis referenced below)</w:t>
            </w: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 xml:space="preserve">Using EPBC powers mentioned above engage with the State’s Heritage Council National Trust to better implement improved Federal Government treatment of Indigenous, Natural as well as European heritage. </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8"/>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Please see my recent thesis </w:t>
            </w:r>
            <w:hyperlink r:id="rId8" w:history="1">
              <w:r w:rsidRPr="002435F6">
                <w:rPr>
                  <w:rStyle w:val="Hyperlink"/>
                  <w:rFonts w:ascii="Times New Roman" w:hAnsi="Times New Roman"/>
                  <w:sz w:val="24"/>
                  <w:szCs w:val="24"/>
                  <w:lang w:eastAsia="en-AU"/>
                </w:rPr>
                <w:t>http://researchrepository.murdoch.edu.au/22274/</w:t>
              </w:r>
            </w:hyperlink>
            <w:r w:rsidRPr="002435F6">
              <w:rPr>
                <w:rFonts w:ascii="Times New Roman" w:hAnsi="Times New Roman"/>
                <w:sz w:val="24"/>
                <w:szCs w:val="24"/>
                <w:lang w:eastAsia="en-AU"/>
              </w:rPr>
              <w:t xml:space="preserve"> </w:t>
            </w:r>
            <w:r w:rsidRPr="002435F6">
              <w:rPr>
                <w:rFonts w:asciiTheme="minorHAnsi" w:hAnsiTheme="minorHAnsi"/>
                <w:sz w:val="24"/>
                <w:szCs w:val="24"/>
                <w:lang w:eastAsia="en-AU"/>
              </w:rPr>
              <w:t xml:space="preserve">and its comments on loss of monument wetlands and heritage sites in Western Australia. Your attention is particularly directed to practical action recommendations in the final chapter, and in the final appendix. </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9"/>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EPBC Act, bilateral agreements and strategic environmental assessments to require the adequate protection of </w:t>
            </w:r>
            <w:r w:rsidRPr="002435F6">
              <w:rPr>
                <w:rFonts w:asciiTheme="minorHAnsi" w:hAnsiTheme="minorHAnsi"/>
                <w:b/>
                <w:sz w:val="24"/>
                <w:szCs w:val="24"/>
                <w:lang w:eastAsia="en-AU"/>
              </w:rPr>
              <w:t>Indigenous</w:t>
            </w:r>
            <w:r w:rsidRPr="002435F6">
              <w:rPr>
                <w:rFonts w:asciiTheme="minorHAnsi" w:hAnsiTheme="minorHAnsi"/>
                <w:sz w:val="24"/>
                <w:szCs w:val="24"/>
                <w:lang w:eastAsia="en-AU"/>
              </w:rPr>
              <w:t xml:space="preserve"> and </w:t>
            </w:r>
            <w:r w:rsidRPr="002435F6">
              <w:rPr>
                <w:rFonts w:asciiTheme="minorHAnsi" w:hAnsiTheme="minorHAnsi"/>
                <w:b/>
                <w:sz w:val="24"/>
                <w:szCs w:val="24"/>
                <w:lang w:eastAsia="en-AU"/>
              </w:rPr>
              <w:t>Natural</w:t>
            </w:r>
            <w:r w:rsidRPr="002435F6">
              <w:rPr>
                <w:rFonts w:asciiTheme="minorHAnsi" w:hAnsiTheme="minorHAnsi"/>
                <w:sz w:val="24"/>
                <w:szCs w:val="24"/>
                <w:lang w:eastAsia="en-AU"/>
              </w:rPr>
              <w:t xml:space="preserve"> heritage and not just European heritage protection at State and Local Government levels in Western Australia.</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Indigenous and Natural heritage areas are being excluded form heritage strategies currently in Western Australia. </w:t>
            </w:r>
            <w:r>
              <w:rPr>
                <w:rFonts w:asciiTheme="minorHAnsi" w:hAnsiTheme="minorHAnsi"/>
                <w:sz w:val="24"/>
                <w:szCs w:val="24"/>
                <w:lang w:eastAsia="en-AU"/>
              </w:rPr>
              <w:t>F</w:t>
            </w:r>
            <w:r w:rsidRPr="002435F6">
              <w:rPr>
                <w:rFonts w:asciiTheme="minorHAnsi" w:hAnsiTheme="minorHAnsi"/>
                <w:sz w:val="24"/>
                <w:szCs w:val="24"/>
                <w:lang w:eastAsia="en-AU"/>
              </w:rPr>
              <w:t xml:space="preserve">or example the attached </w:t>
            </w:r>
            <w:r>
              <w:rPr>
                <w:rFonts w:asciiTheme="minorHAnsi" w:hAnsiTheme="minorHAnsi"/>
                <w:sz w:val="24"/>
                <w:szCs w:val="24"/>
                <w:lang w:eastAsia="en-AU"/>
              </w:rPr>
              <w:t xml:space="preserve">recent 2013 </w:t>
            </w:r>
            <w:r w:rsidRPr="002435F6">
              <w:rPr>
                <w:rFonts w:asciiTheme="minorHAnsi" w:hAnsiTheme="minorHAnsi"/>
                <w:sz w:val="24"/>
                <w:szCs w:val="24"/>
                <w:lang w:eastAsia="en-AU"/>
              </w:rPr>
              <w:t xml:space="preserve">City of Swan heritage </w:t>
            </w:r>
            <w:r>
              <w:rPr>
                <w:rFonts w:asciiTheme="minorHAnsi" w:hAnsiTheme="minorHAnsi"/>
                <w:sz w:val="24"/>
                <w:szCs w:val="24"/>
                <w:lang w:eastAsia="en-AU"/>
              </w:rPr>
              <w:t>strategy which excludes high value Indigenous and Natural heritage. The attached comments were</w:t>
            </w:r>
            <w:r w:rsidRPr="002435F6">
              <w:rPr>
                <w:rFonts w:asciiTheme="minorHAnsi" w:hAnsiTheme="minorHAnsi"/>
                <w:sz w:val="24"/>
                <w:szCs w:val="24"/>
                <w:lang w:eastAsia="en-AU"/>
              </w:rPr>
              <w:t xml:space="preserve"> made </w:t>
            </w:r>
            <w:r>
              <w:rPr>
                <w:rFonts w:asciiTheme="minorHAnsi" w:hAnsiTheme="minorHAnsi"/>
                <w:sz w:val="24"/>
                <w:szCs w:val="24"/>
                <w:lang w:eastAsia="en-AU"/>
              </w:rPr>
              <w:t xml:space="preserve">on behalf of the local Helena River Catchment Group. The Group’s comments were acknowledged in the attached City of Swan Heritage Strategy </w:t>
            </w:r>
            <w:r w:rsidRPr="002435F6">
              <w:rPr>
                <w:rFonts w:asciiTheme="minorHAnsi" w:hAnsiTheme="minorHAnsi"/>
                <w:sz w:val="24"/>
                <w:szCs w:val="24"/>
                <w:lang w:eastAsia="en-AU"/>
              </w:rPr>
              <w:t xml:space="preserve">summary of submissions. </w:t>
            </w:r>
            <w:r>
              <w:rPr>
                <w:rFonts w:asciiTheme="minorHAnsi" w:hAnsiTheme="minorHAnsi"/>
                <w:sz w:val="24"/>
                <w:szCs w:val="24"/>
                <w:lang w:eastAsia="en-AU"/>
              </w:rPr>
              <w:t xml:space="preserve">The continuing inadequate protection of the high Indigenous and Natural heritage value lands of the Helena River, Kadina Brook, Bushmead Rifle Range and Ridge Hill should also be a concern in this review. </w:t>
            </w: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pStyle w:val="ListParagraph"/>
              <w:numPr>
                <w:ilvl w:val="0"/>
                <w:numId w:val="9"/>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Provide funding for </w:t>
            </w:r>
            <w:r>
              <w:rPr>
                <w:rFonts w:asciiTheme="minorHAnsi" w:hAnsiTheme="minorHAnsi"/>
                <w:sz w:val="24"/>
                <w:szCs w:val="24"/>
                <w:lang w:eastAsia="en-AU"/>
              </w:rPr>
              <w:t xml:space="preserve">regional </w:t>
            </w:r>
            <w:r w:rsidRPr="002435F6">
              <w:rPr>
                <w:rFonts w:asciiTheme="minorHAnsi" w:hAnsiTheme="minorHAnsi"/>
                <w:sz w:val="24"/>
                <w:szCs w:val="24"/>
                <w:lang w:eastAsia="en-AU"/>
              </w:rPr>
              <w:t xml:space="preserve">Indigenous </w:t>
            </w:r>
            <w:r>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officers at </w:t>
            </w:r>
            <w:r>
              <w:rPr>
                <w:rFonts w:asciiTheme="minorHAnsi" w:hAnsiTheme="minorHAnsi"/>
                <w:sz w:val="24"/>
                <w:szCs w:val="24"/>
                <w:lang w:eastAsia="en-AU"/>
              </w:rPr>
              <w:t xml:space="preserve">the </w:t>
            </w:r>
            <w:r w:rsidRPr="002435F6">
              <w:rPr>
                <w:rFonts w:asciiTheme="minorHAnsi" w:hAnsiTheme="minorHAnsi"/>
                <w:sz w:val="24"/>
                <w:szCs w:val="24"/>
                <w:lang w:eastAsia="en-AU"/>
              </w:rPr>
              <w:t xml:space="preserve">State </w:t>
            </w:r>
            <w:r>
              <w:rPr>
                <w:rFonts w:asciiTheme="minorHAnsi" w:hAnsiTheme="minorHAnsi"/>
                <w:sz w:val="24"/>
                <w:szCs w:val="24"/>
                <w:lang w:eastAsia="en-AU"/>
              </w:rPr>
              <w:t xml:space="preserve">level, </w:t>
            </w:r>
            <w:r w:rsidRPr="002435F6">
              <w:rPr>
                <w:rFonts w:asciiTheme="minorHAnsi" w:hAnsiTheme="minorHAnsi"/>
                <w:sz w:val="24"/>
                <w:szCs w:val="24"/>
                <w:lang w:eastAsia="en-AU"/>
              </w:rPr>
              <w:t xml:space="preserve">and an Indigenous </w:t>
            </w:r>
            <w:r>
              <w:rPr>
                <w:rFonts w:asciiTheme="minorHAnsi" w:hAnsiTheme="minorHAnsi"/>
                <w:sz w:val="24"/>
                <w:szCs w:val="24"/>
                <w:lang w:eastAsia="en-AU"/>
              </w:rPr>
              <w:t xml:space="preserve">and natural </w:t>
            </w:r>
            <w:r w:rsidRPr="002435F6">
              <w:rPr>
                <w:rFonts w:asciiTheme="minorHAnsi" w:hAnsiTheme="minorHAnsi"/>
                <w:sz w:val="24"/>
                <w:szCs w:val="24"/>
                <w:lang w:eastAsia="en-AU"/>
              </w:rPr>
              <w:t xml:space="preserve">heritage officer at </w:t>
            </w:r>
            <w:r>
              <w:rPr>
                <w:rFonts w:asciiTheme="minorHAnsi" w:hAnsiTheme="minorHAnsi"/>
                <w:sz w:val="24"/>
                <w:szCs w:val="24"/>
                <w:lang w:eastAsia="en-AU"/>
              </w:rPr>
              <w:t>each</w:t>
            </w:r>
            <w:r w:rsidRPr="002435F6">
              <w:rPr>
                <w:rFonts w:asciiTheme="minorHAnsi" w:hAnsiTheme="minorHAnsi"/>
                <w:sz w:val="24"/>
                <w:szCs w:val="24"/>
                <w:lang w:eastAsia="en-AU"/>
              </w:rPr>
              <w:t xml:space="preserve"> Local Government across Western Australia</w:t>
            </w:r>
            <w:r>
              <w:rPr>
                <w:rFonts w:asciiTheme="minorHAnsi" w:hAnsiTheme="minorHAnsi"/>
                <w:sz w:val="24"/>
                <w:szCs w:val="24"/>
                <w:lang w:eastAsia="en-AU"/>
              </w:rPr>
              <w:t xml:space="preserve">. </w:t>
            </w:r>
          </w:p>
          <w:p w:rsidR="00197112"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p>
          <w:p w:rsidR="00197112"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Provide funding for the establishment and running of strategically located Indigenous and natural heritage regional culture and wetland education centres (similar to those established by the National Trust, Wetlands and Wildlife Trust and RSBP in England) across Western Australia.</w:t>
            </w:r>
          </w:p>
          <w:p w:rsidR="00197112" w:rsidRDefault="00197112" w:rsidP="00197112">
            <w:pPr>
              <w:spacing w:before="60" w:after="60" w:line="240" w:lineRule="auto"/>
              <w:outlineLvl w:val="1"/>
              <w:rPr>
                <w:rFonts w:asciiTheme="minorHAnsi" w:hAnsiTheme="minorHAnsi"/>
                <w:sz w:val="24"/>
                <w:szCs w:val="24"/>
                <w:lang w:eastAsia="en-AU"/>
              </w:rPr>
            </w:pPr>
            <w:bookmarkStart w:id="0" w:name="_GoBack"/>
            <w:bookmarkEnd w:id="0"/>
          </w:p>
          <w:p w:rsidR="00197112" w:rsidRPr="002435F6" w:rsidRDefault="00197112" w:rsidP="00197112">
            <w:pPr>
              <w:pStyle w:val="ListParagraph"/>
              <w:numPr>
                <w:ilvl w:val="0"/>
                <w:numId w:val="9"/>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Establish a monument wetland strategy in Australia similar to England Heritage’s programme. </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0"/>
              </w:numPr>
              <w:spacing w:before="60" w:after="60" w:line="240" w:lineRule="auto"/>
              <w:ind w:left="720"/>
              <w:outlineLvl w:val="1"/>
              <w:rPr>
                <w:rFonts w:asciiTheme="minorHAnsi" w:hAnsiTheme="minorHAnsi"/>
                <w:sz w:val="24"/>
                <w:szCs w:val="24"/>
                <w:lang w:eastAsia="en-AU"/>
              </w:rPr>
            </w:pPr>
            <w:r w:rsidRPr="002435F6">
              <w:rPr>
                <w:rFonts w:asciiTheme="minorHAnsi" w:hAnsiTheme="minorHAnsi"/>
                <w:sz w:val="24"/>
                <w:szCs w:val="24"/>
                <w:lang w:eastAsia="en-AU"/>
              </w:rPr>
              <w:t xml:space="preserve">Using the EPBC powers mentioned above engage with the State National Trust to better implement improved Federal Government treatment of Indigenous, Natural as well as European heritage. </w:t>
            </w:r>
            <w:r>
              <w:rPr>
                <w:rFonts w:asciiTheme="minorHAnsi" w:hAnsiTheme="minorHAnsi"/>
                <w:sz w:val="24"/>
                <w:szCs w:val="24"/>
                <w:lang w:eastAsia="en-AU"/>
              </w:rPr>
              <w:t>Use the National Trust model in UK to improve Indigenous and natural heritage lists,  and the use of IT  (see the Area of Natural Beauty comments in the thesis referenced below)</w:t>
            </w: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spacing w:before="60" w:after="60" w:line="240" w:lineRule="auto"/>
              <w:ind w:left="720"/>
              <w:outlineLvl w:val="1"/>
              <w:rPr>
                <w:rFonts w:asciiTheme="minorHAnsi" w:hAnsiTheme="minorHAnsi"/>
                <w:sz w:val="24"/>
                <w:szCs w:val="24"/>
                <w:lang w:eastAsia="en-AU"/>
              </w:rPr>
            </w:pPr>
            <w:r>
              <w:rPr>
                <w:rFonts w:asciiTheme="minorHAnsi" w:hAnsiTheme="minorHAnsi"/>
                <w:sz w:val="24"/>
                <w:szCs w:val="24"/>
                <w:lang w:eastAsia="en-AU"/>
              </w:rPr>
              <w:t xml:space="preserve">Using EPBC powers mentioned above engage with the State’s Heritage Council National Trust to better implement improved Federal Government treatment of Indigenous, Natural as well as European heritage. </w:t>
            </w:r>
          </w:p>
          <w:p w:rsidR="00197112" w:rsidRDefault="00197112" w:rsidP="00197112">
            <w:pPr>
              <w:spacing w:before="60" w:after="60" w:line="240" w:lineRule="auto"/>
              <w:outlineLvl w:val="1"/>
              <w:rPr>
                <w:rFonts w:asciiTheme="minorHAnsi" w:hAnsiTheme="minorHAnsi"/>
                <w:sz w:val="24"/>
                <w:szCs w:val="24"/>
                <w:lang w:eastAsia="en-AU"/>
              </w:rPr>
            </w:pPr>
          </w:p>
          <w:p w:rsidR="00197112" w:rsidRPr="002435F6" w:rsidRDefault="00197112" w:rsidP="00197112">
            <w:pPr>
              <w:pStyle w:val="ListParagraph"/>
              <w:numPr>
                <w:ilvl w:val="0"/>
                <w:numId w:val="9"/>
              </w:numPr>
              <w:spacing w:before="60" w:after="60" w:line="240" w:lineRule="auto"/>
              <w:outlineLvl w:val="1"/>
              <w:rPr>
                <w:rFonts w:asciiTheme="minorHAnsi" w:hAnsiTheme="minorHAnsi"/>
                <w:sz w:val="24"/>
                <w:szCs w:val="24"/>
                <w:lang w:eastAsia="en-AU"/>
              </w:rPr>
            </w:pPr>
            <w:r w:rsidRPr="002435F6">
              <w:rPr>
                <w:rFonts w:asciiTheme="minorHAnsi" w:hAnsiTheme="minorHAnsi"/>
                <w:sz w:val="24"/>
                <w:szCs w:val="24"/>
                <w:lang w:eastAsia="en-AU"/>
              </w:rPr>
              <w:t xml:space="preserve">Please see my recent thesis </w:t>
            </w:r>
            <w:hyperlink r:id="rId9" w:history="1">
              <w:r w:rsidRPr="002435F6">
                <w:rPr>
                  <w:rStyle w:val="Hyperlink"/>
                  <w:rFonts w:ascii="Times New Roman" w:hAnsi="Times New Roman"/>
                  <w:sz w:val="24"/>
                  <w:szCs w:val="24"/>
                  <w:lang w:eastAsia="en-AU"/>
                </w:rPr>
                <w:t>http://researchrepository.murdoch.edu.au/22274/</w:t>
              </w:r>
            </w:hyperlink>
            <w:r w:rsidRPr="002435F6">
              <w:rPr>
                <w:rFonts w:ascii="Times New Roman" w:hAnsi="Times New Roman"/>
                <w:sz w:val="24"/>
                <w:szCs w:val="24"/>
                <w:lang w:eastAsia="en-AU"/>
              </w:rPr>
              <w:t xml:space="preserve"> </w:t>
            </w:r>
            <w:r w:rsidRPr="002435F6">
              <w:rPr>
                <w:rFonts w:asciiTheme="minorHAnsi" w:hAnsiTheme="minorHAnsi"/>
                <w:sz w:val="24"/>
                <w:szCs w:val="24"/>
                <w:lang w:eastAsia="en-AU"/>
              </w:rPr>
              <w:t xml:space="preserve">and its comments on loss of monument wetlands and heritage sites in Western Australia. Your attention is particularly directed to practical action recommendations in the final chapter, and in the final appendix. </w:t>
            </w: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spacing w:before="60" w:after="60" w:line="240" w:lineRule="auto"/>
              <w:outlineLvl w:val="1"/>
              <w:rPr>
                <w:rFonts w:asciiTheme="minorHAnsi" w:hAnsiTheme="minorHAnsi"/>
                <w:sz w:val="24"/>
                <w:szCs w:val="24"/>
                <w:lang w:eastAsia="en-AU"/>
              </w:rPr>
            </w:pPr>
          </w:p>
          <w:p w:rsidR="00197112" w:rsidRDefault="00197112" w:rsidP="00197112">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tcPr>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10"/>
      <w:headerReference w:type="default" r:id="rId11"/>
      <w:footerReference w:type="default" r:id="rId12"/>
      <w:headerReference w:type="first" r:id="rId13"/>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F9F" w:rsidRDefault="00EA3F9F" w:rsidP="00A60185">
      <w:pPr>
        <w:spacing w:after="0" w:line="240" w:lineRule="auto"/>
      </w:pPr>
      <w:r>
        <w:separator/>
      </w:r>
    </w:p>
  </w:endnote>
  <w:endnote w:type="continuationSeparator" w:id="0">
    <w:p w:rsidR="00EA3F9F" w:rsidRDefault="00EA3F9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7C665E">
        <w:pPr>
          <w:pStyle w:val="Footer"/>
          <w:jc w:val="center"/>
        </w:pPr>
        <w:r>
          <w:fldChar w:fldCharType="begin"/>
        </w:r>
        <w:r w:rsidR="006C74BD">
          <w:instrText xml:space="preserve"> PAGE   \* MERGEFORMAT </w:instrText>
        </w:r>
        <w:r>
          <w:fldChar w:fldCharType="separate"/>
        </w:r>
        <w:r w:rsidR="00E800CF">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F9F" w:rsidRDefault="00EA3F9F" w:rsidP="00A60185">
      <w:pPr>
        <w:spacing w:after="0" w:line="240" w:lineRule="auto"/>
      </w:pPr>
      <w:r>
        <w:separator/>
      </w:r>
    </w:p>
  </w:footnote>
  <w:footnote w:type="continuationSeparator" w:id="0">
    <w:p w:rsidR="00EA3F9F" w:rsidRDefault="00EA3F9F"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7C665E"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EF04467"/>
    <w:multiLevelType w:val="hybridMultilevel"/>
    <w:tmpl w:val="A10A8F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76F2348"/>
    <w:multiLevelType w:val="hybridMultilevel"/>
    <w:tmpl w:val="A10A8F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4B5592F"/>
    <w:multiLevelType w:val="hybridMultilevel"/>
    <w:tmpl w:val="E256C1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5456429"/>
    <w:multiLevelType w:val="multilevel"/>
    <w:tmpl w:val="E898CC72"/>
    <w:numStyleLink w:val="KeyPoints"/>
  </w:abstractNum>
  <w:abstractNum w:abstractNumId="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3"/>
  </w:num>
  <w:num w:numId="5">
    <w:abstractNumId w:val="7"/>
  </w:num>
  <w:num w:numId="6">
    <w:abstractNumId w:val="2"/>
  </w:num>
  <w:num w:numId="7">
    <w:abstractNumId w:val="6"/>
  </w:num>
  <w:num w:numId="8">
    <w:abstractNumId w:val="5"/>
  </w:num>
  <w:num w:numId="9">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355C"/>
    <w:rsid w:val="0005148E"/>
    <w:rsid w:val="0006523B"/>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112"/>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35F6"/>
    <w:rsid w:val="002473FC"/>
    <w:rsid w:val="00252E3C"/>
    <w:rsid w:val="00253FD6"/>
    <w:rsid w:val="00262198"/>
    <w:rsid w:val="00267830"/>
    <w:rsid w:val="00271FAA"/>
    <w:rsid w:val="00285A61"/>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298E"/>
    <w:rsid w:val="00365147"/>
    <w:rsid w:val="0037016E"/>
    <w:rsid w:val="00372908"/>
    <w:rsid w:val="00383020"/>
    <w:rsid w:val="00394D7E"/>
    <w:rsid w:val="003975FD"/>
    <w:rsid w:val="003B057D"/>
    <w:rsid w:val="003B60CC"/>
    <w:rsid w:val="003C1B25"/>
    <w:rsid w:val="003C2443"/>
    <w:rsid w:val="003C2DC6"/>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C74BD"/>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65E"/>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A021B"/>
    <w:rsid w:val="009B0EEE"/>
    <w:rsid w:val="009B20AD"/>
    <w:rsid w:val="009B38BE"/>
    <w:rsid w:val="009C3D0F"/>
    <w:rsid w:val="009E02AC"/>
    <w:rsid w:val="009E1B19"/>
    <w:rsid w:val="009F35E2"/>
    <w:rsid w:val="009F366F"/>
    <w:rsid w:val="009F65F9"/>
    <w:rsid w:val="009F68BA"/>
    <w:rsid w:val="00A06277"/>
    <w:rsid w:val="00A079DC"/>
    <w:rsid w:val="00A111C2"/>
    <w:rsid w:val="00A12A6D"/>
    <w:rsid w:val="00A15A5A"/>
    <w:rsid w:val="00A17F75"/>
    <w:rsid w:val="00A338E7"/>
    <w:rsid w:val="00A35CAA"/>
    <w:rsid w:val="00A36E7F"/>
    <w:rsid w:val="00A40C06"/>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C5C8E"/>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3C"/>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5133"/>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00CF"/>
    <w:rsid w:val="00E83C74"/>
    <w:rsid w:val="00E83CEE"/>
    <w:rsid w:val="00E877BF"/>
    <w:rsid w:val="00E91F18"/>
    <w:rsid w:val="00E9226D"/>
    <w:rsid w:val="00E970BB"/>
    <w:rsid w:val="00EA3F9F"/>
    <w:rsid w:val="00EA416C"/>
    <w:rsid w:val="00EA5941"/>
    <w:rsid w:val="00EA6517"/>
    <w:rsid w:val="00EB60CE"/>
    <w:rsid w:val="00EB7D53"/>
    <w:rsid w:val="00ED4FFD"/>
    <w:rsid w:val="00ED5C24"/>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tabs>
        <w:tab w:val="clear" w:pos="720"/>
      </w:tabs>
      <w:ind w:left="0" w:firstLine="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8"/>
      </w:numPr>
    </w:pPr>
    <w:rPr>
      <w:rFonts w:ascii="Arial" w:eastAsia="Calibri" w:hAnsi="Arial"/>
    </w:rPr>
  </w:style>
  <w:style w:type="paragraph" w:styleId="ListBullet2">
    <w:name w:val="List Bullet 2"/>
    <w:basedOn w:val="Normal"/>
    <w:uiPriority w:val="99"/>
    <w:unhideWhenUsed/>
    <w:rsid w:val="00091608"/>
    <w:pPr>
      <w:numPr>
        <w:ilvl w:val="1"/>
        <w:numId w:val="8"/>
      </w:numPr>
    </w:pPr>
    <w:rPr>
      <w:rFonts w:ascii="Arial" w:eastAsia="Calibri" w:hAnsi="Arial"/>
    </w:rPr>
  </w:style>
  <w:style w:type="paragraph" w:styleId="ListBullet3">
    <w:name w:val="List Bullet 3"/>
    <w:basedOn w:val="Normal"/>
    <w:uiPriority w:val="99"/>
    <w:unhideWhenUsed/>
    <w:rsid w:val="00091608"/>
    <w:pPr>
      <w:numPr>
        <w:ilvl w:val="2"/>
        <w:numId w:val="8"/>
      </w:numPr>
    </w:pPr>
    <w:rPr>
      <w:rFonts w:ascii="Arial" w:eastAsia="Calibri" w:hAnsi="Arial"/>
    </w:rPr>
  </w:style>
  <w:style w:type="paragraph" w:styleId="ListBullet4">
    <w:name w:val="List Bullet 4"/>
    <w:basedOn w:val="Normal"/>
    <w:uiPriority w:val="99"/>
    <w:unhideWhenUsed/>
    <w:rsid w:val="00091608"/>
    <w:pPr>
      <w:numPr>
        <w:ilvl w:val="3"/>
        <w:numId w:val="8"/>
      </w:numPr>
    </w:pPr>
    <w:rPr>
      <w:rFonts w:ascii="Arial" w:eastAsia="Calibri" w:hAnsi="Arial"/>
    </w:rPr>
  </w:style>
  <w:style w:type="paragraph" w:styleId="ListBullet5">
    <w:name w:val="List Bullet 5"/>
    <w:basedOn w:val="Normal"/>
    <w:uiPriority w:val="99"/>
    <w:unhideWhenUsed/>
    <w:rsid w:val="00091608"/>
    <w:pPr>
      <w:numPr>
        <w:ilvl w:val="4"/>
        <w:numId w:val="8"/>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tabs>
        <w:tab w:val="num" w:pos="720"/>
      </w:tabs>
      <w:ind w:left="720" w:hanging="720"/>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tabs>
        <w:tab w:val="num" w:pos="720"/>
      </w:tabs>
      <w:ind w:left="720" w:hanging="720"/>
    </w:pPr>
    <w:rPr>
      <w:rFonts w:ascii="Arial" w:eastAsia="Calibri" w:hAnsi="Arial"/>
    </w:rPr>
  </w:style>
  <w:style w:type="paragraph" w:styleId="ListNumber2">
    <w:name w:val="List Number 2"/>
    <w:basedOn w:val="Normal"/>
    <w:uiPriority w:val="99"/>
    <w:rsid w:val="00005CAA"/>
    <w:pPr>
      <w:tabs>
        <w:tab w:val="num" w:pos="1440"/>
      </w:tabs>
      <w:ind w:left="1440" w:hanging="720"/>
    </w:pPr>
    <w:rPr>
      <w:rFonts w:ascii="Arial" w:eastAsia="Calibri" w:hAnsi="Arial"/>
    </w:rPr>
  </w:style>
  <w:style w:type="paragraph" w:styleId="ListNumber3">
    <w:name w:val="List Number 3"/>
    <w:basedOn w:val="Normal"/>
    <w:uiPriority w:val="99"/>
    <w:rsid w:val="00005CAA"/>
    <w:pPr>
      <w:tabs>
        <w:tab w:val="num" w:pos="2160"/>
      </w:tabs>
      <w:ind w:left="2160" w:hanging="720"/>
    </w:pPr>
    <w:rPr>
      <w:rFonts w:ascii="Arial" w:eastAsia="Calibri" w:hAnsi="Arial"/>
    </w:rPr>
  </w:style>
  <w:style w:type="paragraph" w:styleId="ListNumber4">
    <w:name w:val="List Number 4"/>
    <w:basedOn w:val="Normal"/>
    <w:uiPriority w:val="99"/>
    <w:rsid w:val="00005CAA"/>
    <w:pPr>
      <w:tabs>
        <w:tab w:val="num" w:pos="2880"/>
      </w:tabs>
      <w:ind w:left="2880" w:hanging="720"/>
    </w:pPr>
    <w:rPr>
      <w:rFonts w:ascii="Arial" w:eastAsia="Calibri" w:hAnsi="Arial"/>
    </w:rPr>
  </w:style>
  <w:style w:type="paragraph" w:styleId="ListNumber5">
    <w:name w:val="List Number 5"/>
    <w:basedOn w:val="Normal"/>
    <w:uiPriority w:val="99"/>
    <w:rsid w:val="00005CAA"/>
    <w:pPr>
      <w:tabs>
        <w:tab w:val="num" w:pos="3600"/>
      </w:tabs>
      <w:ind w:left="3600" w:hanging="720"/>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earchrepository.murdoch.edu.au/22274/" TargetMode="External"/><Relationship Id="rId13" Type="http://schemas.openxmlformats.org/officeDocument/2006/relationships/header" Target="head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researchrepository.murdoch.edu.au/2227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esearchrepository.murdoch.edu.au/22274/"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1362</Words>
  <Characters>7770</Characters>
  <Application>Microsoft Office Word</Application>
  <DocSecurity>0</DocSecurity>
  <Lines>64</Lines>
  <Paragraphs>18</Paragraphs>
  <ScaleCrop>false</ScaleCrop>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071-alan-l-hill</dc:title>
  <dc:creator/>
  <cp:lastModifiedBy/>
  <cp:revision>1</cp:revision>
  <dcterms:created xsi:type="dcterms:W3CDTF">2014-10-28T05:53:00Z</dcterms:created>
  <dcterms:modified xsi:type="dcterms:W3CDTF">2014-10-28T05:53:00Z</dcterms:modified>
</cp:coreProperties>
</file>