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E81D06">
      <w:pPr>
        <w:pStyle w:val="NormalWeb"/>
        <w:spacing w:before="0" w:beforeAutospacing="0" w:after="0" w:afterAutospacing="0"/>
        <w:rPr>
          <w:rFonts w:ascii="Arial" w:hAnsi="Arial" w:cs="Arial"/>
          <w:sz w:val="20"/>
          <w:szCs w:val="20"/>
        </w:rPr>
      </w:pPr>
    </w:p>
    <w:p w:rsidR="007952AC" w:rsidRPr="007B4F81" w:rsidRDefault="007952AC" w:rsidP="00E81D06">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E81D06">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6"/>
        <w:gridCol w:w="7114"/>
      </w:tblGrid>
      <w:tr w:rsidR="007952AC" w:rsidRPr="0032165A" w:rsidTr="00DC3883">
        <w:tc>
          <w:tcPr>
            <w:tcW w:w="9926" w:type="dxa"/>
            <w:gridSpan w:val="2"/>
          </w:tcPr>
          <w:p w:rsidR="007952AC" w:rsidRPr="00E47C1D" w:rsidRDefault="007952AC" w:rsidP="00E81D06">
            <w:pPr>
              <w:pStyle w:val="Style2"/>
              <w:keepNext w:val="0"/>
              <w:rPr>
                <w:color w:val="365F91"/>
              </w:rPr>
            </w:pPr>
            <w:r w:rsidRPr="00E47C1D">
              <w:rPr>
                <w:color w:val="365F91"/>
              </w:rPr>
              <w:t>Overview</w:t>
            </w:r>
          </w:p>
          <w:p w:rsidR="007952AC" w:rsidRPr="00766203" w:rsidRDefault="007952AC" w:rsidP="00E81D06">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C3883">
        <w:trPr>
          <w:trHeight w:val="442"/>
        </w:trPr>
        <w:tc>
          <w:tcPr>
            <w:tcW w:w="9926" w:type="dxa"/>
            <w:gridSpan w:val="2"/>
          </w:tcPr>
          <w:p w:rsidR="007952AC" w:rsidRPr="00E47C1D" w:rsidRDefault="007952AC" w:rsidP="00E81D06">
            <w:pPr>
              <w:pStyle w:val="Style2"/>
              <w:keepNext w:val="0"/>
              <w:rPr>
                <w:rFonts w:cs="Arial"/>
                <w:color w:val="365F91"/>
              </w:rPr>
            </w:pPr>
            <w:r w:rsidRPr="00E47C1D">
              <w:rPr>
                <w:color w:val="365F91"/>
              </w:rPr>
              <w:t>Contact Details</w:t>
            </w:r>
          </w:p>
        </w:tc>
      </w:tr>
      <w:tr w:rsidR="007952AC" w:rsidRPr="0032165A" w:rsidTr="00DC3883">
        <w:trPr>
          <w:trHeight w:val="336"/>
        </w:trPr>
        <w:tc>
          <w:tcPr>
            <w:tcW w:w="2807" w:type="dxa"/>
          </w:tcPr>
          <w:p w:rsidR="007952AC" w:rsidRPr="0032165A" w:rsidRDefault="007952AC" w:rsidP="00E81D06">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36719F" w:rsidP="00E81D06">
            <w:pPr>
              <w:rPr>
                <w:rFonts w:ascii="Arial" w:hAnsi="Arial" w:cs="Arial"/>
              </w:rPr>
            </w:pPr>
            <w:r>
              <w:rPr>
                <w:rFonts w:ascii="Arial" w:hAnsi="Arial" w:cs="Arial"/>
              </w:rPr>
              <w:t>Federation of Australian Historical Societies Inc</w:t>
            </w:r>
            <w:r w:rsidR="00731F44">
              <w:rPr>
                <w:rFonts w:ascii="Arial" w:hAnsi="Arial" w:cs="Arial"/>
              </w:rPr>
              <w:t>.</w:t>
            </w:r>
            <w:bookmarkStart w:id="0" w:name="_GoBack"/>
            <w:bookmarkEnd w:id="0"/>
          </w:p>
        </w:tc>
      </w:tr>
      <w:tr w:rsidR="008F0D14" w:rsidRPr="0032165A" w:rsidTr="00DC3883">
        <w:trPr>
          <w:trHeight w:val="336"/>
        </w:trPr>
        <w:tc>
          <w:tcPr>
            <w:tcW w:w="2807" w:type="dxa"/>
          </w:tcPr>
          <w:p w:rsidR="008F0D14" w:rsidRPr="0032165A" w:rsidRDefault="008F0D14" w:rsidP="00E81D06">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36719F" w:rsidP="00E81D06">
            <w:pPr>
              <w:rPr>
                <w:rFonts w:ascii="Arial" w:hAnsi="Arial" w:cs="Arial"/>
                <w:b/>
                <w:lang w:val="en-GB"/>
              </w:rPr>
            </w:pPr>
            <w:r>
              <w:rPr>
                <w:rFonts w:ascii="Arial" w:hAnsi="Arial" w:cs="Arial"/>
                <w:b/>
                <w:lang w:val="en-GB"/>
              </w:rPr>
              <w:t>Associate Professor Don Garden</w:t>
            </w:r>
          </w:p>
        </w:tc>
      </w:tr>
      <w:tr w:rsidR="007952AC" w:rsidRPr="0032165A" w:rsidTr="00DC3883">
        <w:trPr>
          <w:trHeight w:val="336"/>
        </w:trPr>
        <w:tc>
          <w:tcPr>
            <w:tcW w:w="2807" w:type="dxa"/>
          </w:tcPr>
          <w:p w:rsidR="007952AC" w:rsidRPr="0032165A" w:rsidRDefault="008F0D14" w:rsidP="00E81D06">
            <w:pPr>
              <w:rPr>
                <w:rFonts w:ascii="Arial" w:hAnsi="Arial" w:cs="Arial"/>
                <w:b/>
                <w:lang w:val="en-GB"/>
              </w:rPr>
            </w:pPr>
            <w:r>
              <w:rPr>
                <w:rFonts w:ascii="Arial" w:hAnsi="Arial" w:cs="Arial"/>
                <w:b/>
                <w:lang w:val="en-GB"/>
              </w:rPr>
              <w:t>Date:</w:t>
            </w:r>
          </w:p>
        </w:tc>
        <w:tc>
          <w:tcPr>
            <w:tcW w:w="7119" w:type="dxa"/>
          </w:tcPr>
          <w:p w:rsidR="007952AC" w:rsidRPr="0032165A" w:rsidRDefault="00E6145E" w:rsidP="00E81D06">
            <w:pPr>
              <w:rPr>
                <w:rFonts w:ascii="Arial" w:hAnsi="Arial" w:cs="Arial"/>
                <w:b/>
                <w:lang w:val="en-GB"/>
              </w:rPr>
            </w:pPr>
            <w:r>
              <w:rPr>
                <w:rFonts w:ascii="Arial" w:hAnsi="Arial" w:cs="Arial"/>
                <w:b/>
                <w:lang w:val="en-GB"/>
              </w:rPr>
              <w:t>9</w:t>
            </w:r>
            <w:r w:rsidR="0036719F">
              <w:rPr>
                <w:rFonts w:ascii="Arial" w:hAnsi="Arial" w:cs="Arial"/>
                <w:b/>
                <w:lang w:val="en-GB"/>
              </w:rPr>
              <w:t xml:space="preserve"> June 2014</w:t>
            </w:r>
          </w:p>
        </w:tc>
      </w:tr>
      <w:tr w:rsidR="007952AC" w:rsidTr="00DC3883">
        <w:tc>
          <w:tcPr>
            <w:tcW w:w="9926" w:type="dxa"/>
            <w:gridSpan w:val="2"/>
            <w:tcBorders>
              <w:left w:val="nil"/>
              <w:right w:val="nil"/>
            </w:tcBorders>
          </w:tcPr>
          <w:p w:rsidR="007C3B3F" w:rsidRPr="007C3B3F" w:rsidRDefault="007C3B3F" w:rsidP="00E81D06">
            <w:pPr>
              <w:spacing w:after="0" w:line="240" w:lineRule="auto"/>
            </w:pPr>
          </w:p>
        </w:tc>
      </w:tr>
      <w:tr w:rsidR="007C3B3F" w:rsidTr="00DC3883">
        <w:tc>
          <w:tcPr>
            <w:tcW w:w="9926" w:type="dxa"/>
            <w:gridSpan w:val="2"/>
            <w:tcBorders>
              <w:bottom w:val="single" w:sz="4" w:space="0" w:color="auto"/>
            </w:tcBorders>
          </w:tcPr>
          <w:p w:rsidR="007F1A58" w:rsidRPr="007F1A58" w:rsidRDefault="007F1A58" w:rsidP="00E81D06">
            <w:pPr>
              <w:pStyle w:val="Style2"/>
              <w:keepNext w:val="0"/>
              <w:rPr>
                <w:color w:val="365F91"/>
              </w:rPr>
            </w:pPr>
            <w:r w:rsidRPr="007F1A58">
              <w:rPr>
                <w:color w:val="365F91"/>
              </w:rPr>
              <w:t>Q</w:t>
            </w:r>
            <w:r>
              <w:rPr>
                <w:color w:val="365F91"/>
              </w:rPr>
              <w:t>uestions</w:t>
            </w:r>
          </w:p>
          <w:p w:rsidR="008F10D7" w:rsidRPr="00BE789F" w:rsidRDefault="008F10D7" w:rsidP="00E81D06">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DC3883">
        <w:tc>
          <w:tcPr>
            <w:tcW w:w="9926" w:type="dxa"/>
            <w:gridSpan w:val="2"/>
            <w:shd w:val="clear" w:color="auto" w:fill="C6D9F1" w:themeFill="text2" w:themeFillTint="33"/>
          </w:tcPr>
          <w:p w:rsidR="005D4CD1" w:rsidRPr="005D4CD1" w:rsidRDefault="005D4CD1" w:rsidP="00E81D06">
            <w:pPr>
              <w:pStyle w:val="ListNumber"/>
              <w:rPr>
                <w:b/>
              </w:rPr>
            </w:pPr>
            <w:r w:rsidRPr="005D4CD1">
              <w:rPr>
                <w:b/>
              </w:rPr>
              <w:t xml:space="preserve">Improve National Leadership </w:t>
            </w:r>
          </w:p>
          <w:p w:rsidR="005D4CD1" w:rsidRPr="005D4CD1" w:rsidRDefault="005D4CD1" w:rsidP="00E81D06">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E81D06">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E81D06">
            <w:pPr>
              <w:ind w:left="369"/>
              <w:rPr>
                <w:rFonts w:ascii="Arial" w:hAnsi="Arial" w:cs="Arial"/>
              </w:rPr>
            </w:pPr>
            <w:r w:rsidRPr="005D4CD1">
              <w:rPr>
                <w:rFonts w:ascii="Arial" w:hAnsi="Arial" w:cs="Arial"/>
              </w:rPr>
              <w:t>What priority areas are important to you, your organisation or group?</w:t>
            </w:r>
          </w:p>
          <w:p w:rsidR="003D3C13" w:rsidRDefault="005D4CD1" w:rsidP="00E81D06">
            <w:pPr>
              <w:ind w:left="369"/>
            </w:pPr>
            <w:r w:rsidRPr="005D4CD1">
              <w:rPr>
                <w:rFonts w:ascii="Arial" w:hAnsi="Arial" w:cs="Arial"/>
              </w:rPr>
              <w:t>What practical actions would you suggest to improve national heritage leadership?</w:t>
            </w:r>
          </w:p>
        </w:tc>
      </w:tr>
      <w:tr w:rsidR="003D3C13" w:rsidTr="00DC3883">
        <w:trPr>
          <w:trHeight w:val="1184"/>
        </w:trPr>
        <w:tc>
          <w:tcPr>
            <w:tcW w:w="9926" w:type="dxa"/>
            <w:gridSpan w:val="2"/>
            <w:tcBorders>
              <w:bottom w:val="single" w:sz="4" w:space="0" w:color="auto"/>
            </w:tcBorders>
          </w:tcPr>
          <w:p w:rsidR="003D3C13" w:rsidRDefault="003D3C13" w:rsidP="00E81D06">
            <w:pPr>
              <w:spacing w:before="60" w:after="60" w:line="240" w:lineRule="auto"/>
              <w:outlineLvl w:val="1"/>
              <w:rPr>
                <w:rFonts w:asciiTheme="minorHAnsi" w:hAnsiTheme="minorHAnsi"/>
                <w:sz w:val="24"/>
                <w:szCs w:val="24"/>
                <w:lang w:eastAsia="en-AU"/>
              </w:rPr>
            </w:pPr>
          </w:p>
          <w:p w:rsidR="00696436" w:rsidRPr="000558FC" w:rsidRDefault="001F2D08" w:rsidP="00E81D06">
            <w:pPr>
              <w:rPr>
                <w:rFonts w:asciiTheme="minorHAnsi" w:hAnsiTheme="minorHAnsi" w:cs="Calibri"/>
                <w:sz w:val="24"/>
                <w:szCs w:val="24"/>
                <w:lang w:val="en-US"/>
              </w:rPr>
            </w:pPr>
            <w:r w:rsidRPr="000558FC">
              <w:rPr>
                <w:rFonts w:asciiTheme="minorHAnsi" w:hAnsiTheme="minorHAnsi" w:cs="Calibri"/>
                <w:sz w:val="24"/>
                <w:szCs w:val="24"/>
                <w:lang w:val="en-US"/>
              </w:rPr>
              <w:t>Leadership</w:t>
            </w:r>
            <w:r w:rsidR="00696436" w:rsidRPr="000558FC">
              <w:rPr>
                <w:rFonts w:asciiTheme="minorHAnsi" w:hAnsiTheme="minorHAnsi" w:cs="Calibri"/>
                <w:sz w:val="24"/>
                <w:szCs w:val="24"/>
                <w:lang w:val="en-US"/>
              </w:rPr>
              <w:t xml:space="preserve"> is an extremely important aspect of any strategy</w:t>
            </w:r>
            <w:r w:rsidR="00E6145E">
              <w:rPr>
                <w:rFonts w:asciiTheme="minorHAnsi" w:hAnsiTheme="minorHAnsi" w:cs="Calibri"/>
                <w:sz w:val="24"/>
                <w:szCs w:val="24"/>
                <w:lang w:val="en-US"/>
              </w:rPr>
              <w:t>. U</w:t>
            </w:r>
            <w:r w:rsidR="00696436" w:rsidRPr="000558FC">
              <w:rPr>
                <w:rFonts w:asciiTheme="minorHAnsi" w:hAnsiTheme="minorHAnsi" w:cs="Calibri"/>
                <w:sz w:val="24"/>
                <w:szCs w:val="24"/>
                <w:lang w:val="en-US"/>
              </w:rPr>
              <w:t>nfortunately, the Commonwealth has largely withdrawn from the leadership role it played for two decades from the mid-1970s. This needs to be reversed.</w:t>
            </w:r>
          </w:p>
          <w:p w:rsidR="00696436" w:rsidRPr="000558FC" w:rsidRDefault="00696436" w:rsidP="00E81D06">
            <w:pPr>
              <w:rPr>
                <w:rFonts w:asciiTheme="minorHAnsi" w:hAnsiTheme="minorHAnsi" w:cs="Calibri"/>
                <w:b/>
                <w:sz w:val="24"/>
                <w:szCs w:val="24"/>
                <w:lang w:val="en-US"/>
              </w:rPr>
            </w:pPr>
            <w:r w:rsidRPr="000558FC">
              <w:rPr>
                <w:rFonts w:asciiTheme="minorHAnsi" w:hAnsiTheme="minorHAnsi" w:cs="Calibri"/>
                <w:b/>
                <w:sz w:val="24"/>
                <w:szCs w:val="24"/>
                <w:lang w:val="en-US"/>
              </w:rPr>
              <w:t>Consistent Regimes and Best Practice</w:t>
            </w:r>
          </w:p>
          <w:p w:rsidR="00696436" w:rsidRPr="000558FC" w:rsidRDefault="00696436" w:rsidP="00E81D06">
            <w:pPr>
              <w:rPr>
                <w:rFonts w:asciiTheme="minorHAnsi" w:hAnsiTheme="minorHAnsi" w:cs="Calibri"/>
                <w:sz w:val="24"/>
                <w:szCs w:val="24"/>
                <w:lang w:val="en-US"/>
              </w:rPr>
            </w:pPr>
            <w:r w:rsidRPr="000558FC">
              <w:rPr>
                <w:rFonts w:asciiTheme="minorHAnsi" w:hAnsiTheme="minorHAnsi" w:cs="Calibri"/>
                <w:sz w:val="24"/>
                <w:szCs w:val="24"/>
                <w:lang w:val="en-US"/>
              </w:rPr>
              <w:t>The most important thing that the Australian government should be doing to offer leadership in heritage is to work with the states (and local government) to ensure consistent regimes and best practice.</w:t>
            </w:r>
          </w:p>
          <w:p w:rsidR="00696436" w:rsidRPr="000558FC" w:rsidRDefault="00696436" w:rsidP="00E81D06">
            <w:pPr>
              <w:rPr>
                <w:rFonts w:asciiTheme="minorHAnsi" w:hAnsiTheme="minorHAnsi" w:cs="Calibri"/>
                <w:sz w:val="24"/>
                <w:szCs w:val="24"/>
                <w:lang w:val="en-US"/>
              </w:rPr>
            </w:pPr>
            <w:r w:rsidRPr="000558FC">
              <w:rPr>
                <w:rFonts w:asciiTheme="minorHAnsi" w:hAnsiTheme="minorHAnsi" w:cs="Calibri"/>
                <w:sz w:val="24"/>
                <w:szCs w:val="24"/>
                <w:lang w:val="en-US"/>
              </w:rPr>
              <w:t xml:space="preserve">A significant element in Part 2 of the draft, ‘innovative partnerships’, discusses the current misalignment between the three levels of government. </w:t>
            </w:r>
            <w:r w:rsidR="009A0106">
              <w:rPr>
                <w:rFonts w:asciiTheme="minorHAnsi" w:hAnsiTheme="minorHAnsi" w:cs="Calibri"/>
                <w:sz w:val="24"/>
                <w:szCs w:val="24"/>
                <w:lang w:val="en-US"/>
              </w:rPr>
              <w:t xml:space="preserve">The </w:t>
            </w:r>
            <w:r w:rsidRPr="000558FC">
              <w:rPr>
                <w:rFonts w:asciiTheme="minorHAnsi" w:hAnsiTheme="minorHAnsi" w:cs="Calibri"/>
                <w:sz w:val="24"/>
                <w:szCs w:val="24"/>
                <w:lang w:val="en-US"/>
              </w:rPr>
              <w:t xml:space="preserve">FAHS believes that this matter is better placed in Part 1, </w:t>
            </w:r>
            <w:proofErr w:type="gramStart"/>
            <w:r w:rsidRPr="000558FC">
              <w:rPr>
                <w:rFonts w:asciiTheme="minorHAnsi" w:hAnsiTheme="minorHAnsi" w:cs="Calibri"/>
                <w:sz w:val="24"/>
                <w:szCs w:val="24"/>
                <w:lang w:val="en-US"/>
              </w:rPr>
              <w:t>Leadership,</w:t>
            </w:r>
            <w:proofErr w:type="gramEnd"/>
            <w:r w:rsidRPr="000558FC">
              <w:rPr>
                <w:rFonts w:asciiTheme="minorHAnsi" w:hAnsiTheme="minorHAnsi" w:cs="Calibri"/>
                <w:sz w:val="24"/>
                <w:szCs w:val="24"/>
                <w:lang w:val="en-US"/>
              </w:rPr>
              <w:t xml:space="preserve"> as such challenges will be best overcome if the Commonwealth provides the mechanism for greater cooperation and alignment.</w:t>
            </w:r>
          </w:p>
          <w:p w:rsidR="00696436" w:rsidRPr="000558FC" w:rsidRDefault="00696436" w:rsidP="00E81D06">
            <w:pPr>
              <w:widowControl w:val="0"/>
              <w:autoSpaceDE w:val="0"/>
              <w:autoSpaceDN w:val="0"/>
              <w:adjustRightInd w:val="0"/>
              <w:rPr>
                <w:rFonts w:asciiTheme="minorHAnsi" w:hAnsiTheme="minorHAnsi" w:cs="Calibri"/>
                <w:sz w:val="24"/>
                <w:szCs w:val="24"/>
                <w:lang w:val="en-US"/>
              </w:rPr>
            </w:pPr>
            <w:r w:rsidRPr="000558FC">
              <w:rPr>
                <w:rFonts w:asciiTheme="minorHAnsi" w:hAnsiTheme="minorHAnsi" w:cs="Calibri"/>
                <w:sz w:val="24"/>
                <w:szCs w:val="24"/>
                <w:lang w:val="en-US"/>
              </w:rPr>
              <w:t xml:space="preserve">Point 2a refers to the need for ‘greater heritage policy and alignment across all levels of government’, and it identifies the ‘complexity, confusion and inconsistency’ of the various laws, regulations and regimes across the country. However, the only apparent suggested ‘strategy’ for dealing with this failing is the ‘one stop shop’. </w:t>
            </w:r>
          </w:p>
          <w:p w:rsidR="00696436" w:rsidRPr="000558FC" w:rsidRDefault="00696436" w:rsidP="00E81D06">
            <w:pPr>
              <w:widowControl w:val="0"/>
              <w:autoSpaceDE w:val="0"/>
              <w:autoSpaceDN w:val="0"/>
              <w:adjustRightInd w:val="0"/>
              <w:rPr>
                <w:rFonts w:asciiTheme="minorHAnsi" w:hAnsiTheme="minorHAnsi" w:cs="Calibri"/>
                <w:sz w:val="24"/>
                <w:szCs w:val="24"/>
                <w:lang w:val="en-US"/>
              </w:rPr>
            </w:pPr>
            <w:r w:rsidRPr="000558FC">
              <w:rPr>
                <w:rFonts w:asciiTheme="minorHAnsi" w:hAnsiTheme="minorHAnsi" w:cs="Calibri"/>
                <w:sz w:val="24"/>
                <w:szCs w:val="24"/>
                <w:lang w:val="en-US"/>
              </w:rPr>
              <w:t>Many questions can be raised about the ‘one-stop shop’, such as whether state regimes are suited to carry out such responsibilities. Besides, there seems to be no allowance for appropriate Commonwealth monitoring of the states, and the recent loss of Commonwealth departmental staff makes it seem unlikely that such monitoring will be possible. It is also critical that Commonwealth Ministers resist political and commercial pressures in the states that lobby to have heritage values set aside.</w:t>
            </w:r>
          </w:p>
          <w:p w:rsidR="00696436" w:rsidRPr="000558FC" w:rsidRDefault="00696436" w:rsidP="00E81D06">
            <w:pPr>
              <w:widowControl w:val="0"/>
              <w:autoSpaceDE w:val="0"/>
              <w:autoSpaceDN w:val="0"/>
              <w:adjustRightInd w:val="0"/>
              <w:rPr>
                <w:rFonts w:asciiTheme="minorHAnsi" w:hAnsiTheme="minorHAnsi" w:cs="Calibri"/>
                <w:sz w:val="24"/>
                <w:szCs w:val="24"/>
                <w:lang w:val="en-US"/>
              </w:rPr>
            </w:pPr>
            <w:r w:rsidRPr="000558FC">
              <w:rPr>
                <w:rFonts w:asciiTheme="minorHAnsi" w:hAnsiTheme="minorHAnsi" w:cs="Calibri"/>
                <w:sz w:val="24"/>
                <w:szCs w:val="24"/>
                <w:lang w:val="en-US"/>
              </w:rPr>
              <w:t xml:space="preserve">Part 3, Community Heritage, also refers to the need for the development of coherent regimes, national standards and best practice guidelines. </w:t>
            </w:r>
            <w:r w:rsidR="009A0106">
              <w:rPr>
                <w:rFonts w:asciiTheme="minorHAnsi" w:hAnsiTheme="minorHAnsi" w:cs="Calibri"/>
                <w:sz w:val="24"/>
                <w:szCs w:val="24"/>
                <w:lang w:val="en-US"/>
              </w:rPr>
              <w:t xml:space="preserve">The </w:t>
            </w:r>
            <w:r w:rsidRPr="000558FC">
              <w:rPr>
                <w:rFonts w:asciiTheme="minorHAnsi" w:hAnsiTheme="minorHAnsi" w:cs="Calibri"/>
                <w:sz w:val="24"/>
                <w:szCs w:val="24"/>
                <w:lang w:val="en-US"/>
              </w:rPr>
              <w:t>FAHS proposes that, once more, this should be an element in which the Commonwealth can take a leadership role.</w:t>
            </w:r>
          </w:p>
          <w:p w:rsidR="00696436" w:rsidRPr="000558FC" w:rsidRDefault="009A0106" w:rsidP="00E81D06">
            <w:pPr>
              <w:widowControl w:val="0"/>
              <w:autoSpaceDE w:val="0"/>
              <w:autoSpaceDN w:val="0"/>
              <w:adjustRightInd w:val="0"/>
              <w:rPr>
                <w:rFonts w:asciiTheme="minorHAnsi" w:hAnsiTheme="minorHAnsi" w:cs="Calibri"/>
                <w:sz w:val="24"/>
                <w:szCs w:val="24"/>
                <w:lang w:val="en-US"/>
              </w:rPr>
            </w:pPr>
            <w:r>
              <w:rPr>
                <w:rFonts w:asciiTheme="minorHAnsi" w:hAnsiTheme="minorHAnsi" w:cs="Calibri"/>
                <w:sz w:val="24"/>
                <w:szCs w:val="24"/>
                <w:lang w:val="en-US"/>
              </w:rPr>
              <w:t xml:space="preserve">The </w:t>
            </w:r>
            <w:r w:rsidR="00696436" w:rsidRPr="000558FC">
              <w:rPr>
                <w:rFonts w:asciiTheme="minorHAnsi" w:hAnsiTheme="minorHAnsi" w:cs="Calibri"/>
                <w:sz w:val="24"/>
                <w:szCs w:val="24"/>
                <w:lang w:val="en-US"/>
              </w:rPr>
              <w:t>FAHS proposes that an ‘Australian Heritage Strategy’ or ‘National Heritage Strategy’ should be substantially concerned with finding ways to improve and make more coherent state and local government regimes.</w:t>
            </w:r>
          </w:p>
          <w:p w:rsidR="00696436" w:rsidRPr="000558FC" w:rsidRDefault="00696436" w:rsidP="00E81D06">
            <w:pPr>
              <w:rPr>
                <w:rFonts w:asciiTheme="minorHAnsi" w:hAnsiTheme="minorHAnsi" w:cs="Calibri"/>
                <w:sz w:val="24"/>
                <w:szCs w:val="24"/>
                <w:lang w:val="en-US"/>
              </w:rPr>
            </w:pPr>
            <w:r w:rsidRPr="000558FC">
              <w:rPr>
                <w:rFonts w:asciiTheme="minorHAnsi" w:hAnsiTheme="minorHAnsi" w:cs="Calibri"/>
                <w:sz w:val="24"/>
                <w:szCs w:val="24"/>
                <w:lang w:val="en-US"/>
              </w:rPr>
              <w:t>The Commonwealth should be leading all three levels of government towards a coherent and consistent set of legislation and procedures and establishment of national standards. This might be done through the Commonwealth convening meetings of Heritage Ministers, or the Australian Heritage Council convening meetings of Heritage officials.</w:t>
            </w:r>
          </w:p>
          <w:p w:rsidR="00696436" w:rsidRPr="000558FC" w:rsidRDefault="00696436" w:rsidP="00E81D06">
            <w:pPr>
              <w:rPr>
                <w:rFonts w:asciiTheme="minorHAnsi" w:hAnsiTheme="minorHAnsi" w:cs="Calibri"/>
                <w:sz w:val="24"/>
                <w:szCs w:val="24"/>
                <w:lang w:val="en-US"/>
              </w:rPr>
            </w:pPr>
            <w:r w:rsidRPr="000558FC">
              <w:rPr>
                <w:rFonts w:asciiTheme="minorHAnsi" w:hAnsiTheme="minorHAnsi" w:cs="Calibri"/>
                <w:sz w:val="24"/>
                <w:szCs w:val="24"/>
                <w:lang w:val="en-US"/>
              </w:rPr>
              <w:t>The Australian Heritage Council, like its predecessor the Australian Heritage Commission, should be supported to play a leadership and coordination role in establishing best practice and advice for all levels of government. Its legislative provisions allow for it to play a much greater role than has been possible in recent years.</w:t>
            </w:r>
          </w:p>
          <w:p w:rsidR="004F0F68" w:rsidRDefault="004F0F68" w:rsidP="00E81D06">
            <w:pPr>
              <w:rPr>
                <w:rFonts w:asciiTheme="majorHAnsi" w:hAnsiTheme="majorHAnsi" w:cs="Calibri"/>
                <w:szCs w:val="24"/>
                <w:lang w:val="en-US"/>
              </w:rPr>
            </w:pPr>
          </w:p>
          <w:p w:rsidR="005D4CD1" w:rsidRDefault="005D4CD1" w:rsidP="00E81D06">
            <w:pPr>
              <w:spacing w:before="60" w:after="60" w:line="240" w:lineRule="auto"/>
              <w:outlineLvl w:val="1"/>
              <w:rPr>
                <w:rFonts w:asciiTheme="minorHAnsi" w:hAnsiTheme="minorHAnsi"/>
                <w:sz w:val="24"/>
                <w:szCs w:val="24"/>
                <w:lang w:eastAsia="en-AU"/>
              </w:rPr>
            </w:pPr>
          </w:p>
          <w:p w:rsidR="008F10D7" w:rsidRDefault="008F10D7" w:rsidP="00E81D06">
            <w:pPr>
              <w:spacing w:before="60" w:after="60" w:line="240" w:lineRule="auto"/>
              <w:outlineLvl w:val="1"/>
              <w:rPr>
                <w:rFonts w:asciiTheme="minorHAnsi" w:hAnsiTheme="minorHAnsi"/>
                <w:sz w:val="24"/>
                <w:szCs w:val="24"/>
                <w:lang w:eastAsia="en-AU"/>
              </w:rPr>
            </w:pPr>
          </w:p>
        </w:tc>
      </w:tr>
      <w:tr w:rsidR="003D3C13" w:rsidTr="00DC3883">
        <w:trPr>
          <w:trHeight w:val="809"/>
        </w:trPr>
        <w:tc>
          <w:tcPr>
            <w:tcW w:w="9926" w:type="dxa"/>
            <w:gridSpan w:val="2"/>
            <w:shd w:val="clear" w:color="auto" w:fill="C6D9F1" w:themeFill="text2" w:themeFillTint="33"/>
          </w:tcPr>
          <w:p w:rsidR="005D4CD1" w:rsidRPr="005D4CD1" w:rsidRDefault="005D4CD1" w:rsidP="00E81D06">
            <w:pPr>
              <w:pStyle w:val="ListNumber"/>
              <w:rPr>
                <w:b/>
              </w:rPr>
            </w:pPr>
            <w:r w:rsidRPr="005D4CD1">
              <w:rPr>
                <w:b/>
              </w:rPr>
              <w:t>Pursue Innovative Partnerships</w:t>
            </w:r>
          </w:p>
          <w:p w:rsidR="005D4CD1" w:rsidRPr="005D4CD1" w:rsidRDefault="005D4CD1" w:rsidP="00E81D06">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E81D06">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E81D06">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E81D06">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E81D06">
            <w:pPr>
              <w:spacing w:before="60" w:after="60" w:line="240" w:lineRule="auto"/>
              <w:outlineLvl w:val="1"/>
              <w:rPr>
                <w:rFonts w:asciiTheme="minorHAnsi" w:hAnsiTheme="minorHAnsi"/>
                <w:sz w:val="24"/>
                <w:szCs w:val="24"/>
                <w:lang w:eastAsia="en-AU"/>
              </w:rPr>
            </w:pPr>
          </w:p>
        </w:tc>
      </w:tr>
      <w:tr w:rsidR="003D3C13" w:rsidTr="00DC3883">
        <w:trPr>
          <w:trHeight w:val="1119"/>
        </w:trPr>
        <w:tc>
          <w:tcPr>
            <w:tcW w:w="9926" w:type="dxa"/>
            <w:gridSpan w:val="2"/>
            <w:tcBorders>
              <w:bottom w:val="single" w:sz="4" w:space="0" w:color="auto"/>
            </w:tcBorders>
          </w:tcPr>
          <w:p w:rsidR="00870F34" w:rsidRDefault="00870F34" w:rsidP="00E81D06">
            <w:pPr>
              <w:spacing w:before="60" w:after="60" w:line="240" w:lineRule="auto"/>
              <w:outlineLvl w:val="1"/>
              <w:rPr>
                <w:rFonts w:asciiTheme="minorHAnsi" w:hAnsiTheme="minorHAnsi"/>
                <w:sz w:val="24"/>
                <w:szCs w:val="24"/>
                <w:lang w:eastAsia="en-AU"/>
              </w:rPr>
            </w:pPr>
          </w:p>
          <w:p w:rsidR="00696436" w:rsidRPr="00870F34" w:rsidRDefault="00696436" w:rsidP="00E81D06">
            <w:pPr>
              <w:rPr>
                <w:rFonts w:asciiTheme="minorHAnsi" w:hAnsiTheme="minorHAnsi" w:cs="Calibri"/>
                <w:sz w:val="24"/>
                <w:szCs w:val="24"/>
                <w:lang w:val="en-US"/>
              </w:rPr>
            </w:pPr>
            <w:r w:rsidRPr="00870F34">
              <w:rPr>
                <w:rFonts w:asciiTheme="minorHAnsi" w:hAnsiTheme="minorHAnsi" w:cs="Calibri"/>
                <w:sz w:val="24"/>
                <w:szCs w:val="24"/>
                <w:lang w:val="en-US"/>
              </w:rPr>
              <w:t>Historical societies across Australia ha</w:t>
            </w:r>
            <w:r w:rsidR="002F2C8E">
              <w:rPr>
                <w:rFonts w:asciiTheme="minorHAnsi" w:hAnsiTheme="minorHAnsi" w:cs="Calibri"/>
                <w:sz w:val="24"/>
                <w:szCs w:val="24"/>
                <w:lang w:val="en-US"/>
              </w:rPr>
              <w:t>ve active cooperative networks o</w:t>
            </w:r>
            <w:r w:rsidRPr="00870F34">
              <w:rPr>
                <w:rFonts w:asciiTheme="minorHAnsi" w:hAnsiTheme="minorHAnsi" w:cs="Calibri"/>
                <w:sz w:val="24"/>
                <w:szCs w:val="24"/>
                <w:lang w:val="en-US"/>
              </w:rPr>
              <w:t>n many levels between themselves (within local government boundaries, through regions, state-wide and national</w:t>
            </w:r>
            <w:r w:rsidR="002F2C8E">
              <w:rPr>
                <w:rFonts w:asciiTheme="minorHAnsi" w:hAnsiTheme="minorHAnsi" w:cs="Calibri"/>
                <w:sz w:val="24"/>
                <w:szCs w:val="24"/>
                <w:lang w:val="en-US"/>
              </w:rPr>
              <w:t>)</w:t>
            </w:r>
            <w:r w:rsidRPr="00870F34">
              <w:rPr>
                <w:rFonts w:asciiTheme="minorHAnsi" w:hAnsiTheme="minorHAnsi" w:cs="Calibri"/>
                <w:sz w:val="24"/>
                <w:szCs w:val="24"/>
                <w:lang w:val="en-US"/>
              </w:rPr>
              <w:t xml:space="preserve"> through </w:t>
            </w:r>
            <w:r w:rsidR="009A0106">
              <w:rPr>
                <w:rFonts w:asciiTheme="minorHAnsi" w:hAnsiTheme="minorHAnsi" w:cs="Calibri"/>
                <w:sz w:val="24"/>
                <w:szCs w:val="24"/>
                <w:lang w:val="en-US"/>
              </w:rPr>
              <w:t xml:space="preserve">the </w:t>
            </w:r>
            <w:r w:rsidRPr="00870F34">
              <w:rPr>
                <w:rFonts w:asciiTheme="minorHAnsi" w:hAnsiTheme="minorHAnsi" w:cs="Calibri"/>
                <w:sz w:val="24"/>
                <w:szCs w:val="24"/>
                <w:lang w:val="en-US"/>
              </w:rPr>
              <w:t>FAHS. They also network widely with other history and heritage groups such as universities, schools, history teachers, genealogists, National Trust, etc.</w:t>
            </w:r>
          </w:p>
          <w:p w:rsidR="00696436" w:rsidRPr="00870F34" w:rsidRDefault="009A0106" w:rsidP="00E81D06">
            <w:pPr>
              <w:rPr>
                <w:rFonts w:asciiTheme="minorHAnsi" w:hAnsiTheme="minorHAnsi" w:cs="Calibri"/>
                <w:sz w:val="24"/>
                <w:szCs w:val="24"/>
                <w:lang w:val="en-US"/>
              </w:rPr>
            </w:pPr>
            <w:r>
              <w:rPr>
                <w:rFonts w:asciiTheme="minorHAnsi" w:hAnsiTheme="minorHAnsi" w:cs="Calibri"/>
                <w:sz w:val="24"/>
                <w:szCs w:val="24"/>
                <w:lang w:val="en-US"/>
              </w:rPr>
              <w:t xml:space="preserve">The </w:t>
            </w:r>
            <w:r w:rsidR="00696436" w:rsidRPr="00870F34">
              <w:rPr>
                <w:rFonts w:asciiTheme="minorHAnsi" w:hAnsiTheme="minorHAnsi" w:cs="Calibri"/>
                <w:sz w:val="24"/>
                <w:szCs w:val="24"/>
                <w:lang w:val="en-US"/>
              </w:rPr>
              <w:t xml:space="preserve">FAHS, ACNT and </w:t>
            </w:r>
            <w:r w:rsidR="00DC3883">
              <w:rPr>
                <w:rFonts w:asciiTheme="minorHAnsi" w:hAnsiTheme="minorHAnsi" w:cs="Calibri"/>
                <w:sz w:val="24"/>
                <w:szCs w:val="24"/>
                <w:lang w:val="en-US"/>
              </w:rPr>
              <w:t xml:space="preserve">Australia </w:t>
            </w:r>
            <w:r w:rsidR="00696436" w:rsidRPr="00870F34">
              <w:rPr>
                <w:rFonts w:asciiTheme="minorHAnsi" w:hAnsiTheme="minorHAnsi" w:cs="Calibri"/>
                <w:sz w:val="24"/>
                <w:szCs w:val="24"/>
                <w:lang w:val="en-US"/>
              </w:rPr>
              <w:t xml:space="preserve">ICOMOS have formally established the </w:t>
            </w:r>
            <w:r w:rsidR="00696436" w:rsidRPr="00870F34">
              <w:rPr>
                <w:rFonts w:asciiTheme="minorHAnsi" w:hAnsiTheme="minorHAnsi" w:cs="Calibri"/>
                <w:b/>
                <w:sz w:val="24"/>
                <w:szCs w:val="24"/>
                <w:lang w:val="en-US"/>
              </w:rPr>
              <w:t>Australian Heritage Partnership</w:t>
            </w:r>
            <w:r w:rsidR="00696436" w:rsidRPr="00870F34">
              <w:rPr>
                <w:rFonts w:asciiTheme="minorHAnsi" w:hAnsiTheme="minorHAnsi" w:cs="Calibri"/>
                <w:sz w:val="24"/>
                <w:szCs w:val="24"/>
                <w:lang w:val="en-US"/>
              </w:rPr>
              <w:t xml:space="preserve"> to coordinate their common interests. </w:t>
            </w:r>
          </w:p>
          <w:p w:rsidR="00696436" w:rsidRPr="00870F34" w:rsidRDefault="009A0106" w:rsidP="00E81D06">
            <w:pPr>
              <w:rPr>
                <w:rFonts w:asciiTheme="minorHAnsi" w:hAnsiTheme="minorHAnsi" w:cs="Calibri"/>
                <w:sz w:val="24"/>
                <w:szCs w:val="24"/>
                <w:lang w:val="en-US"/>
              </w:rPr>
            </w:pPr>
            <w:r>
              <w:rPr>
                <w:rFonts w:asciiTheme="minorHAnsi" w:hAnsiTheme="minorHAnsi" w:cs="Calibri"/>
                <w:sz w:val="24"/>
                <w:szCs w:val="24"/>
                <w:lang w:val="en-US"/>
              </w:rPr>
              <w:t xml:space="preserve">The </w:t>
            </w:r>
            <w:r w:rsidR="00696436" w:rsidRPr="00870F34">
              <w:rPr>
                <w:rFonts w:asciiTheme="minorHAnsi" w:hAnsiTheme="minorHAnsi" w:cs="Calibri"/>
                <w:sz w:val="24"/>
                <w:szCs w:val="24"/>
                <w:lang w:val="en-US"/>
              </w:rPr>
              <w:t xml:space="preserve">FAHS has proposed the establishment of a Heritage Minister’s Consultation Committee consisting of representatives of the Federation of Australian Historical Societies, National Trust and </w:t>
            </w:r>
            <w:r w:rsidR="00DC3883" w:rsidRPr="00870F34">
              <w:rPr>
                <w:rFonts w:asciiTheme="minorHAnsi" w:hAnsiTheme="minorHAnsi" w:cs="Calibri"/>
                <w:sz w:val="24"/>
                <w:szCs w:val="24"/>
                <w:lang w:val="en-US"/>
              </w:rPr>
              <w:t xml:space="preserve">Australia </w:t>
            </w:r>
            <w:r w:rsidR="00696436" w:rsidRPr="00870F34">
              <w:rPr>
                <w:rFonts w:asciiTheme="minorHAnsi" w:hAnsiTheme="minorHAnsi" w:cs="Calibri"/>
                <w:sz w:val="24"/>
                <w:szCs w:val="24"/>
                <w:lang w:val="en-US"/>
              </w:rPr>
              <w:t xml:space="preserve">ICOMOS. </w:t>
            </w:r>
          </w:p>
          <w:p w:rsidR="00696436" w:rsidRPr="00870F34" w:rsidRDefault="00696436" w:rsidP="00E81D06">
            <w:pPr>
              <w:rPr>
                <w:rFonts w:asciiTheme="minorHAnsi" w:hAnsiTheme="minorHAnsi" w:cs="Calibri"/>
                <w:b/>
                <w:sz w:val="24"/>
                <w:szCs w:val="24"/>
                <w:lang w:val="en-US"/>
              </w:rPr>
            </w:pPr>
            <w:r w:rsidRPr="00870F34">
              <w:rPr>
                <w:rFonts w:asciiTheme="minorHAnsi" w:hAnsiTheme="minorHAnsi" w:cs="Calibri"/>
                <w:b/>
                <w:sz w:val="24"/>
                <w:szCs w:val="24"/>
                <w:lang w:val="en-US"/>
              </w:rPr>
              <w:t>Community Heritage Website/Portal</w:t>
            </w:r>
          </w:p>
          <w:p w:rsidR="00696436" w:rsidRPr="00870F34" w:rsidRDefault="00696436" w:rsidP="00E81D06">
            <w:pPr>
              <w:rPr>
                <w:rFonts w:asciiTheme="minorHAnsi" w:hAnsiTheme="minorHAnsi" w:cs="Calibri"/>
                <w:sz w:val="24"/>
                <w:szCs w:val="24"/>
                <w:lang w:val="en-US"/>
              </w:rPr>
            </w:pPr>
            <w:r w:rsidRPr="00870F34">
              <w:rPr>
                <w:rFonts w:asciiTheme="minorHAnsi" w:hAnsiTheme="minorHAnsi" w:cs="Calibri"/>
                <w:sz w:val="24"/>
                <w:szCs w:val="24"/>
                <w:lang w:val="en-US"/>
              </w:rPr>
              <w:t>This was a very promising initiative and it is pleasing to see that it is supported in the Strategy. Unfortunately, it has had many teething problems and will only be successful if it is appropriately resourced to ensure that it is ‘user friendly’ and is suitably administered.</w:t>
            </w:r>
          </w:p>
          <w:p w:rsidR="00696436" w:rsidRPr="00870F34" w:rsidRDefault="00696436" w:rsidP="00E81D06">
            <w:pPr>
              <w:rPr>
                <w:rFonts w:asciiTheme="minorHAnsi" w:hAnsiTheme="minorHAnsi" w:cs="Calibri"/>
                <w:b/>
                <w:sz w:val="24"/>
                <w:szCs w:val="24"/>
                <w:lang w:val="en-US"/>
              </w:rPr>
            </w:pPr>
            <w:r w:rsidRPr="00870F34">
              <w:rPr>
                <w:rFonts w:asciiTheme="minorHAnsi" w:hAnsiTheme="minorHAnsi" w:cs="Calibri"/>
                <w:b/>
                <w:sz w:val="24"/>
                <w:szCs w:val="24"/>
                <w:lang w:val="en-US"/>
              </w:rPr>
              <w:t>Innovative Funding.</w:t>
            </w:r>
          </w:p>
          <w:p w:rsidR="00696436" w:rsidRPr="00870F34" w:rsidRDefault="00696436" w:rsidP="00E81D06">
            <w:pPr>
              <w:rPr>
                <w:rFonts w:asciiTheme="minorHAnsi" w:hAnsiTheme="minorHAnsi" w:cs="Calibri"/>
                <w:sz w:val="24"/>
                <w:szCs w:val="24"/>
                <w:lang w:val="en-US"/>
              </w:rPr>
            </w:pPr>
            <w:r w:rsidRPr="00870F34">
              <w:rPr>
                <w:rFonts w:asciiTheme="minorHAnsi" w:hAnsiTheme="minorHAnsi" w:cs="Calibri"/>
                <w:sz w:val="24"/>
                <w:szCs w:val="24"/>
                <w:lang w:val="en-US"/>
              </w:rPr>
              <w:t>The Heritage sector needs consistent and reliable funding rather than the current ebb and flow as funding streams are turned on and off or are diverted. The recent abolition of the GVESHO scheme is a prime example. Th</w:t>
            </w:r>
            <w:r w:rsidR="00D05FBC">
              <w:rPr>
                <w:rFonts w:asciiTheme="minorHAnsi" w:hAnsiTheme="minorHAnsi" w:cs="Calibri"/>
                <w:sz w:val="24"/>
                <w:szCs w:val="24"/>
                <w:lang w:val="en-US"/>
              </w:rPr>
              <w:t>e Community Heritage and Icons P</w:t>
            </w:r>
            <w:r w:rsidRPr="00870F34">
              <w:rPr>
                <w:rFonts w:asciiTheme="minorHAnsi" w:hAnsiTheme="minorHAnsi" w:cs="Calibri"/>
                <w:sz w:val="24"/>
                <w:szCs w:val="24"/>
                <w:lang w:val="en-US"/>
              </w:rPr>
              <w:t xml:space="preserve">rogramme </w:t>
            </w:r>
            <w:proofErr w:type="gramStart"/>
            <w:r w:rsidRPr="00870F34">
              <w:rPr>
                <w:rFonts w:asciiTheme="minorHAnsi" w:hAnsiTheme="minorHAnsi" w:cs="Calibri"/>
                <w:sz w:val="24"/>
                <w:szCs w:val="24"/>
                <w:lang w:val="en-US"/>
              </w:rPr>
              <w:t>is</w:t>
            </w:r>
            <w:proofErr w:type="gramEnd"/>
            <w:r w:rsidRPr="00870F34">
              <w:rPr>
                <w:rFonts w:asciiTheme="minorHAnsi" w:hAnsiTheme="minorHAnsi" w:cs="Calibri"/>
                <w:sz w:val="24"/>
                <w:szCs w:val="24"/>
                <w:lang w:val="en-US"/>
              </w:rPr>
              <w:t xml:space="preserve"> very welcome but is more narrow in its focus and funding. </w:t>
            </w:r>
          </w:p>
          <w:p w:rsidR="00696436" w:rsidRPr="00870F34" w:rsidRDefault="00696436" w:rsidP="00E81D06">
            <w:pPr>
              <w:rPr>
                <w:rFonts w:asciiTheme="minorHAnsi" w:hAnsiTheme="minorHAnsi" w:cs="Calibri"/>
                <w:sz w:val="24"/>
                <w:szCs w:val="24"/>
                <w:lang w:val="en-US"/>
              </w:rPr>
            </w:pPr>
            <w:r w:rsidRPr="00870F34">
              <w:rPr>
                <w:rFonts w:asciiTheme="minorHAnsi" w:hAnsiTheme="minorHAnsi" w:cs="Calibri"/>
                <w:sz w:val="24"/>
                <w:szCs w:val="24"/>
                <w:lang w:val="en-US"/>
              </w:rPr>
              <w:t>Among the most significant measures of which we are aware for funding heritage projects are the British National Lottery and Lottery West in Western Australia. These raise large sums of money that can then be pumped into a variety of community projects including heritage. We strongly urge the Australian government to examine how such a national lottery scheme may be established in Australia.</w:t>
            </w:r>
          </w:p>
          <w:p w:rsidR="003D3C13" w:rsidRDefault="003D3C13" w:rsidP="00E81D06">
            <w:pPr>
              <w:spacing w:before="60" w:after="60" w:line="240" w:lineRule="auto"/>
              <w:outlineLvl w:val="1"/>
              <w:rPr>
                <w:rFonts w:asciiTheme="minorHAnsi" w:hAnsiTheme="minorHAnsi"/>
                <w:sz w:val="24"/>
                <w:szCs w:val="24"/>
                <w:lang w:eastAsia="en-AU"/>
              </w:rPr>
            </w:pPr>
          </w:p>
          <w:p w:rsidR="008F10D7" w:rsidRDefault="008F10D7" w:rsidP="00E81D06">
            <w:pPr>
              <w:spacing w:before="60" w:after="60" w:line="240" w:lineRule="auto"/>
              <w:outlineLvl w:val="1"/>
              <w:rPr>
                <w:rFonts w:asciiTheme="minorHAnsi" w:hAnsiTheme="minorHAnsi"/>
                <w:sz w:val="24"/>
                <w:szCs w:val="24"/>
                <w:lang w:eastAsia="en-AU"/>
              </w:rPr>
            </w:pPr>
          </w:p>
          <w:p w:rsidR="008F10D7" w:rsidRDefault="008F10D7"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tc>
      </w:tr>
      <w:tr w:rsidR="003D3C13" w:rsidTr="00DC3883">
        <w:trPr>
          <w:trHeight w:val="458"/>
        </w:trPr>
        <w:tc>
          <w:tcPr>
            <w:tcW w:w="9926" w:type="dxa"/>
            <w:gridSpan w:val="2"/>
            <w:shd w:val="clear" w:color="auto" w:fill="C6D9F1" w:themeFill="text2" w:themeFillTint="33"/>
          </w:tcPr>
          <w:p w:rsidR="005D4CD1" w:rsidRPr="005D4CD1" w:rsidRDefault="005D4CD1" w:rsidP="00E81D06">
            <w:pPr>
              <w:pStyle w:val="ListNumber"/>
              <w:rPr>
                <w:b/>
              </w:rPr>
            </w:pPr>
            <w:r w:rsidRPr="005D4CD1">
              <w:rPr>
                <w:b/>
              </w:rPr>
              <w:t>Enable encourage communities to understand and care for their heritage</w:t>
            </w:r>
          </w:p>
          <w:p w:rsidR="005D4CD1" w:rsidRPr="005D4CD1" w:rsidRDefault="005D4CD1" w:rsidP="00E81D06">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E81D06">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E81D06">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E81D06">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E81D06">
            <w:pPr>
              <w:spacing w:before="60" w:after="60" w:line="240" w:lineRule="auto"/>
              <w:outlineLvl w:val="1"/>
              <w:rPr>
                <w:rFonts w:ascii="Arial" w:hAnsi="Arial" w:cs="Arial"/>
                <w:sz w:val="24"/>
                <w:szCs w:val="24"/>
                <w:lang w:eastAsia="en-AU"/>
              </w:rPr>
            </w:pPr>
          </w:p>
        </w:tc>
      </w:tr>
      <w:tr w:rsidR="003D3C13" w:rsidTr="00DC3883">
        <w:trPr>
          <w:trHeight w:val="979"/>
        </w:trPr>
        <w:tc>
          <w:tcPr>
            <w:tcW w:w="9926" w:type="dxa"/>
            <w:gridSpan w:val="2"/>
            <w:tcBorders>
              <w:bottom w:val="single" w:sz="4" w:space="0" w:color="auto"/>
            </w:tcBorders>
          </w:tcPr>
          <w:p w:rsidR="0063653D" w:rsidRDefault="0063653D" w:rsidP="0063653D">
            <w:pPr>
              <w:spacing w:after="0" w:line="240" w:lineRule="auto"/>
              <w:rPr>
                <w:b/>
                <w:sz w:val="24"/>
                <w:szCs w:val="24"/>
                <w:lang w:eastAsia="en-AU"/>
              </w:rPr>
            </w:pPr>
          </w:p>
          <w:p w:rsidR="0063653D" w:rsidRPr="0063653D" w:rsidRDefault="0063653D" w:rsidP="0063653D">
            <w:pPr>
              <w:spacing w:after="0" w:line="240" w:lineRule="auto"/>
              <w:rPr>
                <w:b/>
                <w:sz w:val="24"/>
                <w:szCs w:val="24"/>
                <w:lang w:eastAsia="en-AU"/>
              </w:rPr>
            </w:pPr>
            <w:r w:rsidRPr="0063653D">
              <w:rPr>
                <w:b/>
                <w:sz w:val="24"/>
                <w:szCs w:val="24"/>
                <w:lang w:eastAsia="en-AU"/>
              </w:rPr>
              <w:t>Australian Heritage Week and an Australian Celebration Day</w:t>
            </w:r>
          </w:p>
          <w:p w:rsidR="0063653D" w:rsidRPr="0063653D" w:rsidRDefault="0063653D" w:rsidP="0063653D">
            <w:pPr>
              <w:spacing w:after="0" w:line="240" w:lineRule="auto"/>
              <w:rPr>
                <w:rFonts w:eastAsia="Calibri"/>
              </w:rPr>
            </w:pPr>
          </w:p>
          <w:p w:rsidR="000558FC" w:rsidRPr="000558FC" w:rsidRDefault="009A0106" w:rsidP="000558FC">
            <w:pPr>
              <w:rPr>
                <w:sz w:val="24"/>
                <w:szCs w:val="24"/>
                <w:lang w:eastAsia="en-AU"/>
              </w:rPr>
            </w:pPr>
            <w:r>
              <w:rPr>
                <w:sz w:val="24"/>
                <w:szCs w:val="24"/>
                <w:lang w:eastAsia="en-AU"/>
              </w:rPr>
              <w:t xml:space="preserve">The </w:t>
            </w:r>
            <w:r w:rsidR="000558FC" w:rsidRPr="000558FC">
              <w:rPr>
                <w:sz w:val="24"/>
                <w:szCs w:val="24"/>
                <w:lang w:eastAsia="en-AU"/>
              </w:rPr>
              <w:t xml:space="preserve">FAHS supports the initiative of an earlier government in establishing an Australian Heritage Week as a means of focussing public attention on heritage and as part of public education. However it has been questioned whether holding Heritage Week in April is the best time. There has also been a long and </w:t>
            </w:r>
            <w:r w:rsidR="000558FC" w:rsidRPr="000558FC">
              <w:rPr>
                <w:rFonts w:ascii="Cambria" w:hAnsi="Cambria"/>
                <w:sz w:val="24"/>
                <w:szCs w:val="24"/>
                <w:lang w:eastAsia="en-AU"/>
              </w:rPr>
              <w:t>unresolved</w:t>
            </w:r>
            <w:r w:rsidR="000558FC" w:rsidRPr="000558FC">
              <w:rPr>
                <w:sz w:val="24"/>
                <w:szCs w:val="24"/>
                <w:lang w:eastAsia="en-AU"/>
              </w:rPr>
              <w:t xml:space="preserve"> debate about the best date on which Australia Day or an Australian Celebration Day or Australia United Day might be held </w:t>
            </w:r>
            <w:r w:rsidR="000558FC" w:rsidRPr="000558FC">
              <w:rPr>
                <w:rFonts w:cs="Calibri"/>
                <w:sz w:val="24"/>
                <w:szCs w:val="24"/>
                <w:lang w:val="en-US"/>
              </w:rPr>
              <w:t>– one that might get away from the cultural and political overtones of 26 January, 25 April, Reconciliation Day, etc.</w:t>
            </w:r>
          </w:p>
          <w:p w:rsidR="000558FC" w:rsidRPr="000558FC" w:rsidRDefault="000558FC" w:rsidP="000558FC">
            <w:pPr>
              <w:widowControl w:val="0"/>
              <w:autoSpaceDE w:val="0"/>
              <w:autoSpaceDN w:val="0"/>
              <w:adjustRightInd w:val="0"/>
              <w:rPr>
                <w:rFonts w:cs="Calibri"/>
                <w:sz w:val="24"/>
                <w:szCs w:val="24"/>
                <w:lang w:val="en-US"/>
              </w:rPr>
            </w:pPr>
            <w:r w:rsidRPr="000558FC">
              <w:rPr>
                <w:rFonts w:cs="Calibri"/>
                <w:sz w:val="24"/>
                <w:szCs w:val="24"/>
                <w:lang w:val="en-US"/>
              </w:rPr>
              <w:t xml:space="preserve">It is not easy to find an event/date that might be generally acceptable and uncontroversial, but </w:t>
            </w:r>
            <w:r w:rsidR="009A0106">
              <w:rPr>
                <w:rFonts w:cs="Calibri"/>
                <w:sz w:val="24"/>
                <w:szCs w:val="24"/>
                <w:lang w:val="en-US"/>
              </w:rPr>
              <w:t xml:space="preserve">the </w:t>
            </w:r>
            <w:r w:rsidRPr="000558FC">
              <w:rPr>
                <w:rFonts w:cs="Calibri"/>
                <w:sz w:val="24"/>
                <w:szCs w:val="24"/>
                <w:lang w:val="en-US"/>
              </w:rPr>
              <w:t>FAHS proposes the focusing of Heritage Week around 23 August. This appears to be the first recorded date, in 1804, on which the term ‘Australia’ was written. It was proposed in a letter from Matthew Flinders to Joseph Banks, which accompanied a chart of the Australian coastline that was drawn by Flinders and on which he also used the term ‘Australia’.  Flinders wrote:</w:t>
            </w:r>
          </w:p>
          <w:p w:rsidR="008664F0" w:rsidRDefault="00E6145E" w:rsidP="00E81D06">
            <w:pPr>
              <w:pStyle w:val="NormalWeb"/>
              <w:ind w:left="639"/>
              <w:rPr>
                <w:rFonts w:ascii="Goudy" w:hAnsi="Goudy"/>
                <w:color w:val="211E1E"/>
              </w:rPr>
            </w:pPr>
            <w:r>
              <w:rPr>
                <w:rFonts w:ascii="Goudy" w:hAnsi="Goudy"/>
                <w:color w:val="211E1E"/>
              </w:rPr>
              <w:t>‘</w:t>
            </w:r>
            <w:r w:rsidR="008664F0">
              <w:rPr>
                <w:rFonts w:ascii="Goudy" w:hAnsi="Goudy"/>
                <w:color w:val="211E1E"/>
              </w:rPr>
              <w:t>The propriety of the name Australia or Terra Australis, which I have applied to the whole body of what has generally been called New Holland must be submitted to the approbation of the Admiralty and the learned in geography. It seems to me an inconsistent thing that captain Cook’s New South Wales should be absorbed in the New Holland of the Dutch, and therefore I have reverted to the original name Terra Australis or the Great South Land, by which it was distinguished even by the Dutch ... but as it is required that the whole body should have one general name, since it is now known that it is certainly all one land, so I judge that one more acceptable to all parties and on all accounts cannot be found than that now applied.</w:t>
            </w:r>
            <w:r w:rsidR="008664F0">
              <w:rPr>
                <w:rFonts w:ascii="Goudy" w:hAnsi="Goudy" w:hint="eastAsia"/>
                <w:color w:val="211E1E"/>
              </w:rPr>
              <w:t>’</w:t>
            </w:r>
            <w:r w:rsidR="008664F0">
              <w:rPr>
                <w:rFonts w:ascii="Goudy" w:hAnsi="Goudy"/>
                <w:color w:val="211E1E"/>
              </w:rPr>
              <w:t xml:space="preserve"> </w:t>
            </w:r>
          </w:p>
          <w:p w:rsidR="008664F0" w:rsidRPr="00870F34" w:rsidRDefault="008664F0" w:rsidP="00E81D06">
            <w:pPr>
              <w:widowControl w:val="0"/>
              <w:autoSpaceDE w:val="0"/>
              <w:autoSpaceDN w:val="0"/>
              <w:adjustRightInd w:val="0"/>
              <w:spacing w:after="285"/>
              <w:rPr>
                <w:rFonts w:asciiTheme="minorHAnsi" w:hAnsiTheme="minorHAnsi" w:cs="Arial"/>
                <w:bCs/>
                <w:color w:val="522601"/>
                <w:sz w:val="24"/>
                <w:szCs w:val="24"/>
                <w:lang w:val="en-US"/>
              </w:rPr>
            </w:pPr>
            <w:r w:rsidRPr="00870F34">
              <w:rPr>
                <w:rFonts w:asciiTheme="minorHAnsi" w:hAnsiTheme="minorHAnsi"/>
                <w:color w:val="211E1E"/>
                <w:sz w:val="24"/>
                <w:szCs w:val="24"/>
              </w:rPr>
              <w:t xml:space="preserve">Quoted in </w:t>
            </w:r>
            <w:r w:rsidRPr="00870F34">
              <w:rPr>
                <w:rFonts w:asciiTheme="minorHAnsi" w:hAnsiTheme="minorHAnsi" w:cs="Calibri"/>
                <w:bCs/>
                <w:sz w:val="24"/>
                <w:szCs w:val="24"/>
                <w:lang w:val="en-US"/>
              </w:rPr>
              <w:t xml:space="preserve">Anthony Brown, ‘I call the whole island Australia’: </w:t>
            </w:r>
            <w:r w:rsidRPr="00870F34">
              <w:rPr>
                <w:rFonts w:asciiTheme="minorHAnsi" w:hAnsiTheme="minorHAnsi" w:cs="Arial"/>
                <w:bCs/>
                <w:color w:val="522601"/>
                <w:sz w:val="24"/>
                <w:szCs w:val="24"/>
                <w:lang w:val="en-US"/>
              </w:rPr>
              <w:t xml:space="preserve">Matthew Flinders and the naming of Australia, </w:t>
            </w:r>
            <w:r w:rsidRPr="00870F34">
              <w:rPr>
                <w:rFonts w:asciiTheme="minorHAnsi" w:hAnsiTheme="minorHAnsi" w:cs="Calibri"/>
                <w:bCs/>
                <w:i/>
                <w:sz w:val="24"/>
                <w:szCs w:val="24"/>
                <w:lang w:val="en-US"/>
              </w:rPr>
              <w:t>Australian Heritage</w:t>
            </w:r>
            <w:r w:rsidRPr="00870F34">
              <w:rPr>
                <w:rFonts w:asciiTheme="minorHAnsi" w:hAnsiTheme="minorHAnsi" w:cs="Calibri"/>
                <w:bCs/>
                <w:sz w:val="24"/>
                <w:szCs w:val="24"/>
                <w:lang w:val="en-US"/>
              </w:rPr>
              <w:t>, Winter 2009, p. 40</w:t>
            </w:r>
          </w:p>
          <w:p w:rsidR="008664F0" w:rsidRPr="00870F34" w:rsidRDefault="008664F0" w:rsidP="00E81D06">
            <w:pPr>
              <w:widowControl w:val="0"/>
              <w:autoSpaceDE w:val="0"/>
              <w:autoSpaceDN w:val="0"/>
              <w:adjustRightInd w:val="0"/>
              <w:rPr>
                <w:rFonts w:asciiTheme="minorHAnsi" w:hAnsiTheme="minorHAnsi" w:cs="Calibri"/>
                <w:sz w:val="24"/>
                <w:szCs w:val="24"/>
                <w:lang w:val="en-US"/>
              </w:rPr>
            </w:pPr>
            <w:r w:rsidRPr="00870F34">
              <w:rPr>
                <w:rFonts w:asciiTheme="minorHAnsi" w:hAnsiTheme="minorHAnsi" w:cs="Calibri"/>
                <w:sz w:val="24"/>
                <w:szCs w:val="24"/>
                <w:lang w:val="en-US"/>
              </w:rPr>
              <w:t xml:space="preserve">The date recognizes the birth of our nation’s name and its perception as a single </w:t>
            </w:r>
            <w:proofErr w:type="gramStart"/>
            <w:r w:rsidRPr="00870F34">
              <w:rPr>
                <w:rFonts w:asciiTheme="minorHAnsi" w:hAnsiTheme="minorHAnsi" w:cs="Calibri"/>
                <w:sz w:val="24"/>
                <w:szCs w:val="24"/>
                <w:lang w:val="en-US"/>
              </w:rPr>
              <w:t>entity,</w:t>
            </w:r>
            <w:proofErr w:type="gramEnd"/>
            <w:r w:rsidRPr="00870F34">
              <w:rPr>
                <w:rFonts w:asciiTheme="minorHAnsi" w:hAnsiTheme="minorHAnsi" w:cs="Calibri"/>
                <w:sz w:val="24"/>
                <w:szCs w:val="24"/>
                <w:lang w:val="en-US"/>
              </w:rPr>
              <w:t xml:space="preserve"> is very inclusive of all </w:t>
            </w:r>
            <w:r>
              <w:rPr>
                <w:rFonts w:asciiTheme="minorHAnsi" w:hAnsiTheme="minorHAnsi" w:cs="Calibri"/>
                <w:sz w:val="24"/>
                <w:szCs w:val="24"/>
                <w:lang w:val="en-US"/>
              </w:rPr>
              <w:t xml:space="preserve">geographical and national </w:t>
            </w:r>
            <w:r w:rsidRPr="00870F34">
              <w:rPr>
                <w:rFonts w:asciiTheme="minorHAnsi" w:hAnsiTheme="minorHAnsi" w:cs="Calibri"/>
                <w:sz w:val="24"/>
                <w:szCs w:val="24"/>
                <w:lang w:val="en-US"/>
              </w:rPr>
              <w:t xml:space="preserve">areas and </w:t>
            </w:r>
            <w:r>
              <w:rPr>
                <w:rFonts w:asciiTheme="minorHAnsi" w:hAnsiTheme="minorHAnsi" w:cs="Calibri"/>
                <w:sz w:val="24"/>
                <w:szCs w:val="24"/>
                <w:lang w:val="en-US"/>
              </w:rPr>
              <w:t>also offers a united identity for the Original Australians</w:t>
            </w:r>
            <w:r w:rsidRPr="00870F34">
              <w:rPr>
                <w:rFonts w:asciiTheme="minorHAnsi" w:hAnsiTheme="minorHAnsi" w:cs="Calibri"/>
                <w:sz w:val="24"/>
                <w:szCs w:val="24"/>
                <w:lang w:val="en-US"/>
              </w:rPr>
              <w:t>. It has no obvious problematic political or other overtones, and there seem to be no other holidays or clashes around it. Further justification and references can be provided if considered worthwhile.</w:t>
            </w:r>
          </w:p>
          <w:p w:rsidR="008664F0" w:rsidRPr="00870F34" w:rsidRDefault="008664F0" w:rsidP="00E81D06">
            <w:pPr>
              <w:rPr>
                <w:rFonts w:cs="Calibri"/>
                <w:b/>
                <w:sz w:val="24"/>
                <w:szCs w:val="24"/>
                <w:lang w:val="en-US"/>
              </w:rPr>
            </w:pPr>
            <w:r w:rsidRPr="00870F34">
              <w:rPr>
                <w:rFonts w:cs="Calibri"/>
                <w:b/>
                <w:sz w:val="24"/>
                <w:szCs w:val="24"/>
                <w:lang w:val="en-US"/>
              </w:rPr>
              <w:t>Education</w:t>
            </w:r>
          </w:p>
          <w:p w:rsidR="001F2D08" w:rsidRDefault="002F2C8E" w:rsidP="00E81D06">
            <w:pPr>
              <w:rPr>
                <w:rFonts w:cs="Calibri"/>
                <w:sz w:val="24"/>
                <w:szCs w:val="24"/>
                <w:lang w:val="en-US"/>
              </w:rPr>
            </w:pPr>
            <w:r>
              <w:rPr>
                <w:rFonts w:cs="Calibri"/>
                <w:sz w:val="24"/>
                <w:szCs w:val="24"/>
                <w:lang w:val="en-US"/>
              </w:rPr>
              <w:t xml:space="preserve">Public education </w:t>
            </w:r>
            <w:r w:rsidR="001F2D08">
              <w:rPr>
                <w:rFonts w:cs="Calibri"/>
                <w:sz w:val="24"/>
                <w:szCs w:val="24"/>
                <w:lang w:val="en-US"/>
              </w:rPr>
              <w:t>in</w:t>
            </w:r>
            <w:r w:rsidR="008664F0" w:rsidRPr="00870F34">
              <w:rPr>
                <w:rFonts w:cs="Calibri"/>
                <w:sz w:val="24"/>
                <w:szCs w:val="24"/>
                <w:lang w:val="en-US"/>
              </w:rPr>
              <w:t xml:space="preserve"> the value of heritage and heritage structures is critical. Our towns and cities are losing their heritage structures at a rapid rate</w:t>
            </w:r>
            <w:r w:rsidR="001F2D08">
              <w:rPr>
                <w:rFonts w:cs="Calibri"/>
                <w:sz w:val="24"/>
                <w:szCs w:val="24"/>
                <w:lang w:val="en-US"/>
              </w:rPr>
              <w:t>, while the rural landscape is subject to pressures that result in rapid and irreversible change</w:t>
            </w:r>
            <w:r w:rsidR="008664F0" w:rsidRPr="00870F34">
              <w:rPr>
                <w:rFonts w:cs="Calibri"/>
                <w:sz w:val="24"/>
                <w:szCs w:val="24"/>
                <w:lang w:val="en-US"/>
              </w:rPr>
              <w:t xml:space="preserve">. </w:t>
            </w:r>
            <w:r w:rsidR="001F2D08">
              <w:rPr>
                <w:rFonts w:cs="Calibri"/>
                <w:sz w:val="24"/>
                <w:szCs w:val="24"/>
                <w:lang w:val="en-US"/>
              </w:rPr>
              <w:t>The achievement, for example, of European countries such as Germany, in establishing sympathetic policies for managing industrial change provide a striking model from which Australia could benefit.</w:t>
            </w:r>
          </w:p>
          <w:p w:rsidR="008664F0" w:rsidRPr="00870F34" w:rsidRDefault="009A0106" w:rsidP="00E81D06">
            <w:pPr>
              <w:rPr>
                <w:rFonts w:cs="Calibri"/>
                <w:sz w:val="24"/>
                <w:szCs w:val="24"/>
                <w:lang w:val="en-US"/>
              </w:rPr>
            </w:pPr>
            <w:r>
              <w:rPr>
                <w:rFonts w:cs="Calibri"/>
                <w:sz w:val="24"/>
                <w:szCs w:val="24"/>
                <w:lang w:val="en-US"/>
              </w:rPr>
              <w:t xml:space="preserve">The </w:t>
            </w:r>
            <w:r w:rsidR="008664F0" w:rsidRPr="00870F34">
              <w:rPr>
                <w:rFonts w:cs="Calibri"/>
                <w:sz w:val="24"/>
                <w:szCs w:val="24"/>
                <w:lang w:val="en-US"/>
              </w:rPr>
              <w:t xml:space="preserve">FAHS supports the National Curriculum which emphasizes Australian History and at lower levels encourages engagement with local history. Historical societies are frequently involved with local schools and </w:t>
            </w:r>
            <w:r>
              <w:rPr>
                <w:rFonts w:cs="Calibri"/>
                <w:sz w:val="24"/>
                <w:szCs w:val="24"/>
                <w:lang w:val="en-US"/>
              </w:rPr>
              <w:t xml:space="preserve">the </w:t>
            </w:r>
            <w:r w:rsidR="008664F0" w:rsidRPr="00870F34">
              <w:rPr>
                <w:rFonts w:cs="Calibri"/>
                <w:sz w:val="24"/>
                <w:szCs w:val="24"/>
                <w:lang w:val="en-US"/>
              </w:rPr>
              <w:t>FAHS is preparing a training manual to assist this collaboration.</w:t>
            </w:r>
          </w:p>
          <w:p w:rsidR="008664F0" w:rsidRPr="00870F34" w:rsidRDefault="008664F0" w:rsidP="00E81D06">
            <w:pPr>
              <w:rPr>
                <w:rFonts w:cs="Calibri"/>
                <w:sz w:val="24"/>
                <w:szCs w:val="24"/>
                <w:lang w:val="en-US"/>
              </w:rPr>
            </w:pPr>
            <w:r w:rsidRPr="00870F34">
              <w:rPr>
                <w:rFonts w:cs="Calibri"/>
                <w:sz w:val="24"/>
                <w:szCs w:val="24"/>
                <w:lang w:val="en-US"/>
              </w:rPr>
              <w:t>Tertiary courses to train heritage professionals are few in number and apparently under threat. These need government support.</w:t>
            </w:r>
          </w:p>
          <w:p w:rsidR="00CC665B" w:rsidRDefault="00CC665B" w:rsidP="00E81D06">
            <w:pPr>
              <w:rPr>
                <w:rFonts w:cs="Calibri"/>
                <w:szCs w:val="24"/>
                <w:lang w:val="en-US"/>
              </w:rPr>
            </w:pPr>
          </w:p>
          <w:p w:rsidR="008F10D7" w:rsidRDefault="008F10D7"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tc>
      </w:tr>
      <w:tr w:rsidR="003D3C13" w:rsidTr="00DC3883">
        <w:trPr>
          <w:trHeight w:val="407"/>
        </w:trPr>
        <w:tc>
          <w:tcPr>
            <w:tcW w:w="9926" w:type="dxa"/>
            <w:gridSpan w:val="2"/>
            <w:shd w:val="clear" w:color="auto" w:fill="C6D9F1" w:themeFill="text2" w:themeFillTint="33"/>
          </w:tcPr>
          <w:p w:rsidR="003D3C13" w:rsidRPr="005D4CD1" w:rsidRDefault="003D3C13" w:rsidP="00E81D06">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DC3883">
        <w:trPr>
          <w:trHeight w:val="847"/>
        </w:trPr>
        <w:tc>
          <w:tcPr>
            <w:tcW w:w="9926" w:type="dxa"/>
            <w:gridSpan w:val="2"/>
          </w:tcPr>
          <w:p w:rsidR="00D927E9" w:rsidRDefault="00D927E9" w:rsidP="00E81D06">
            <w:pPr>
              <w:widowControl w:val="0"/>
              <w:autoSpaceDE w:val="0"/>
              <w:autoSpaceDN w:val="0"/>
              <w:adjustRightInd w:val="0"/>
              <w:rPr>
                <w:rFonts w:asciiTheme="majorHAnsi" w:hAnsiTheme="majorHAnsi" w:cs="Calibri"/>
                <w:szCs w:val="24"/>
                <w:lang w:val="en-US"/>
              </w:rPr>
            </w:pPr>
          </w:p>
          <w:p w:rsidR="008664F0" w:rsidRPr="002720B9" w:rsidRDefault="007065BA" w:rsidP="00E81D06">
            <w:pPr>
              <w:widowControl w:val="0"/>
              <w:autoSpaceDE w:val="0"/>
              <w:autoSpaceDN w:val="0"/>
              <w:adjustRightInd w:val="0"/>
              <w:rPr>
                <w:rFonts w:asciiTheme="minorHAnsi" w:hAnsiTheme="minorHAnsi" w:cs="Calibri"/>
                <w:sz w:val="24"/>
                <w:szCs w:val="24"/>
                <w:lang w:val="en-US"/>
              </w:rPr>
            </w:pPr>
            <w:r>
              <w:rPr>
                <w:rFonts w:asciiTheme="minorHAnsi" w:hAnsiTheme="minorHAnsi" w:cs="Calibri"/>
                <w:sz w:val="24"/>
                <w:szCs w:val="24"/>
                <w:lang w:val="en-US"/>
              </w:rPr>
              <w:t xml:space="preserve">The </w:t>
            </w:r>
            <w:r w:rsidR="008664F0" w:rsidRPr="000D5A4A">
              <w:rPr>
                <w:rFonts w:asciiTheme="minorHAnsi" w:hAnsiTheme="minorHAnsi" w:cs="Calibri"/>
                <w:sz w:val="24"/>
                <w:szCs w:val="24"/>
                <w:lang w:val="en-US"/>
              </w:rPr>
              <w:t>FAHS welcomes this initiative and notes that the draft paper contains many positive proposals. However, the FAHS response is focused mainly on the aspects that we believe would benefit from further attention and development.</w:t>
            </w:r>
          </w:p>
          <w:p w:rsidR="008664F0" w:rsidRPr="000D5A4A" w:rsidRDefault="008664F0" w:rsidP="00E81D06">
            <w:pPr>
              <w:widowControl w:val="0"/>
              <w:autoSpaceDE w:val="0"/>
              <w:autoSpaceDN w:val="0"/>
              <w:adjustRightInd w:val="0"/>
              <w:rPr>
                <w:rFonts w:asciiTheme="minorHAnsi" w:hAnsiTheme="minorHAnsi" w:cs="Calibri"/>
                <w:b/>
                <w:sz w:val="24"/>
                <w:szCs w:val="24"/>
                <w:lang w:val="en-US"/>
              </w:rPr>
            </w:pPr>
            <w:r w:rsidRPr="000D5A4A">
              <w:rPr>
                <w:rFonts w:asciiTheme="minorHAnsi" w:hAnsiTheme="minorHAnsi" w:cs="Calibri"/>
                <w:b/>
                <w:sz w:val="24"/>
                <w:szCs w:val="24"/>
                <w:lang w:val="en-US"/>
              </w:rPr>
              <w:t>An ‘Australian Heritage Strategy’, a ‘Commonwealth Heritage Strategy’ or a ‘National Heritage Strategy</w:t>
            </w:r>
            <w:r w:rsidR="0011413B">
              <w:rPr>
                <w:rFonts w:asciiTheme="minorHAnsi" w:hAnsiTheme="minorHAnsi" w:cs="Calibri"/>
                <w:b/>
                <w:sz w:val="24"/>
                <w:szCs w:val="24"/>
                <w:lang w:val="en-US"/>
              </w:rPr>
              <w:t>’?</w:t>
            </w:r>
          </w:p>
          <w:p w:rsidR="008664F0" w:rsidRPr="000D5A4A" w:rsidRDefault="00740AC3" w:rsidP="00E81D06">
            <w:pPr>
              <w:widowControl w:val="0"/>
              <w:autoSpaceDE w:val="0"/>
              <w:autoSpaceDN w:val="0"/>
              <w:adjustRightInd w:val="0"/>
              <w:rPr>
                <w:rFonts w:asciiTheme="minorHAnsi" w:hAnsiTheme="minorHAnsi" w:cs="Calibri"/>
                <w:sz w:val="24"/>
                <w:szCs w:val="24"/>
                <w:lang w:val="en-US"/>
              </w:rPr>
            </w:pPr>
            <w:r>
              <w:rPr>
                <w:rFonts w:asciiTheme="minorHAnsi" w:hAnsiTheme="minorHAnsi" w:cs="Calibri"/>
                <w:sz w:val="24"/>
                <w:szCs w:val="24"/>
                <w:lang w:val="en-US"/>
              </w:rPr>
              <w:t>The</w:t>
            </w:r>
            <w:r w:rsidR="0011413B">
              <w:rPr>
                <w:rFonts w:asciiTheme="minorHAnsi" w:hAnsiTheme="minorHAnsi" w:cs="Calibri"/>
                <w:sz w:val="24"/>
                <w:szCs w:val="24"/>
                <w:lang w:val="en-US"/>
              </w:rPr>
              <w:t xml:space="preserve"> FAHS believes</w:t>
            </w:r>
            <w:r w:rsidR="008664F0" w:rsidRPr="000D5A4A">
              <w:rPr>
                <w:rFonts w:asciiTheme="minorHAnsi" w:hAnsiTheme="minorHAnsi" w:cs="Calibri"/>
                <w:sz w:val="24"/>
                <w:szCs w:val="24"/>
                <w:lang w:val="en-US"/>
              </w:rPr>
              <w:t xml:space="preserve"> that it should be more overtly recognized that this draft paper is essentially confined to addressing the limited and defined matters that are Commonwealth responsibility under the EPBC </w:t>
            </w:r>
            <w:r w:rsidR="00E6145E">
              <w:rPr>
                <w:rFonts w:asciiTheme="minorHAnsi" w:hAnsiTheme="minorHAnsi" w:cs="Calibri"/>
                <w:sz w:val="24"/>
                <w:szCs w:val="24"/>
                <w:lang w:val="en-US"/>
              </w:rPr>
              <w:t xml:space="preserve">Act </w:t>
            </w:r>
            <w:r w:rsidR="008664F0" w:rsidRPr="000D5A4A">
              <w:rPr>
                <w:rFonts w:asciiTheme="minorHAnsi" w:hAnsiTheme="minorHAnsi" w:cs="Calibri"/>
                <w:sz w:val="24"/>
                <w:szCs w:val="24"/>
                <w:lang w:val="en-US"/>
              </w:rPr>
              <w:t xml:space="preserve">arrangements. It does not set out to address the wider range of heritage issues that are the responsibility of states and local government and which are critical in </w:t>
            </w:r>
            <w:r w:rsidR="008664F0" w:rsidRPr="000D5A4A">
              <w:rPr>
                <w:rFonts w:asciiTheme="minorHAnsi" w:hAnsiTheme="minorHAnsi" w:cs="Calibri"/>
                <w:b/>
                <w:sz w:val="24"/>
                <w:szCs w:val="24"/>
                <w:lang w:val="en-US"/>
              </w:rPr>
              <w:t>Australian</w:t>
            </w:r>
            <w:r w:rsidR="008664F0" w:rsidRPr="000D5A4A">
              <w:rPr>
                <w:rFonts w:asciiTheme="minorHAnsi" w:hAnsiTheme="minorHAnsi" w:cs="Calibri"/>
                <w:sz w:val="24"/>
                <w:szCs w:val="24"/>
                <w:lang w:val="en-US"/>
              </w:rPr>
              <w:t xml:space="preserve"> heritage regimes. Australian heritage is much broader than the Commonwealth’s limited purview as examined in this draft.  </w:t>
            </w:r>
          </w:p>
          <w:p w:rsidR="008664F0" w:rsidRPr="0063653D" w:rsidRDefault="008664F0" w:rsidP="0063653D">
            <w:pPr>
              <w:widowControl w:val="0"/>
              <w:autoSpaceDE w:val="0"/>
              <w:autoSpaceDN w:val="0"/>
              <w:adjustRightInd w:val="0"/>
              <w:rPr>
                <w:rFonts w:asciiTheme="minorHAnsi" w:hAnsiTheme="minorHAnsi" w:cs="Calibri"/>
                <w:sz w:val="24"/>
                <w:szCs w:val="24"/>
                <w:lang w:val="en-US"/>
              </w:rPr>
            </w:pPr>
            <w:r w:rsidRPr="000D5A4A">
              <w:rPr>
                <w:rFonts w:asciiTheme="minorHAnsi" w:hAnsiTheme="minorHAnsi" w:cs="Calibri"/>
                <w:sz w:val="24"/>
                <w:szCs w:val="24"/>
                <w:lang w:val="en-US"/>
              </w:rPr>
              <w:t>Indeed, the FAHS recommends the development of a trul</w:t>
            </w:r>
            <w:r w:rsidR="000558FC">
              <w:rPr>
                <w:rFonts w:asciiTheme="minorHAnsi" w:hAnsiTheme="minorHAnsi" w:cs="Calibri"/>
                <w:sz w:val="24"/>
                <w:szCs w:val="24"/>
                <w:lang w:val="en-US"/>
              </w:rPr>
              <w:t>y ‘National Heritage Strategy’ that sets out a</w:t>
            </w:r>
            <w:r w:rsidRPr="000D5A4A">
              <w:rPr>
                <w:rFonts w:asciiTheme="minorHAnsi" w:hAnsiTheme="minorHAnsi" w:cs="Calibri"/>
                <w:sz w:val="24"/>
                <w:szCs w:val="24"/>
                <w:lang w:val="en-US"/>
              </w:rPr>
              <w:t xml:space="preserve"> coherent strategy for heritage across the nation at all levels of government – as discussed above.</w:t>
            </w:r>
          </w:p>
          <w:p w:rsidR="008664F0" w:rsidRPr="000D5A4A" w:rsidRDefault="008664F0" w:rsidP="00E81D06">
            <w:pPr>
              <w:rPr>
                <w:rFonts w:asciiTheme="minorHAnsi" w:hAnsiTheme="minorHAnsi" w:cs="Calibri"/>
                <w:b/>
                <w:sz w:val="24"/>
                <w:szCs w:val="24"/>
                <w:lang w:val="en-US"/>
              </w:rPr>
            </w:pPr>
            <w:r w:rsidRPr="000D5A4A">
              <w:rPr>
                <w:rFonts w:asciiTheme="minorHAnsi" w:hAnsiTheme="minorHAnsi" w:cs="Calibri"/>
                <w:b/>
                <w:sz w:val="24"/>
                <w:szCs w:val="24"/>
                <w:lang w:val="en-US"/>
              </w:rPr>
              <w:t>What is Heritage?</w:t>
            </w:r>
          </w:p>
          <w:p w:rsidR="00CC3088" w:rsidRPr="00377841" w:rsidRDefault="00377841" w:rsidP="00E81D06">
            <w:pPr>
              <w:rPr>
                <w:rFonts w:asciiTheme="minorHAnsi" w:hAnsiTheme="minorHAnsi" w:cs="Calibri"/>
                <w:sz w:val="24"/>
                <w:szCs w:val="24"/>
                <w:lang w:val="en-US"/>
              </w:rPr>
            </w:pPr>
            <w:r w:rsidRPr="00377841">
              <w:rPr>
                <w:rFonts w:eastAsia="Calibri" w:cs="Calibri"/>
                <w:sz w:val="24"/>
                <w:szCs w:val="24"/>
                <w:lang w:val="en-US" w:eastAsia="en-AU"/>
              </w:rPr>
              <w:t>Although the FAHS understands that the diagram of Moveable and Immovable Heritage is an attempt at simplification, it nevertheless recommends that a way be sought to include one of the most important elements in Tangible-Moveable Heritage – Document and Manuscript materials including photographic images.</w:t>
            </w:r>
            <w:r>
              <w:rPr>
                <w:rFonts w:eastAsia="Calibri" w:cs="Calibri"/>
                <w:sz w:val="24"/>
                <w:szCs w:val="24"/>
                <w:lang w:val="en-US" w:eastAsia="en-AU"/>
              </w:rPr>
              <w:t xml:space="preserve"> </w:t>
            </w:r>
            <w:r w:rsidR="008664F0" w:rsidRPr="00377841">
              <w:rPr>
                <w:rFonts w:asciiTheme="minorHAnsi" w:hAnsiTheme="minorHAnsi" w:cs="Calibri"/>
                <w:sz w:val="24"/>
                <w:szCs w:val="24"/>
                <w:lang w:val="en-US"/>
              </w:rPr>
              <w:t xml:space="preserve">These are among the most important parts of our cultural heritage and collections and, while </w:t>
            </w:r>
            <w:r w:rsidR="00CC3088" w:rsidRPr="00377841">
              <w:rPr>
                <w:rFonts w:asciiTheme="minorHAnsi" w:hAnsiTheme="minorHAnsi" w:cs="Calibri"/>
                <w:sz w:val="24"/>
                <w:szCs w:val="24"/>
                <w:lang w:val="en-US"/>
              </w:rPr>
              <w:t>they are not covered by t</w:t>
            </w:r>
            <w:r w:rsidR="0063653D">
              <w:rPr>
                <w:rFonts w:asciiTheme="minorHAnsi" w:hAnsiTheme="minorHAnsi" w:cs="Calibri"/>
                <w:sz w:val="24"/>
                <w:szCs w:val="24"/>
                <w:lang w:val="en-US"/>
              </w:rPr>
              <w:t>he Environment</w:t>
            </w:r>
            <w:r>
              <w:rPr>
                <w:rFonts w:asciiTheme="minorHAnsi" w:hAnsiTheme="minorHAnsi" w:cs="Calibri"/>
                <w:sz w:val="24"/>
                <w:szCs w:val="24"/>
                <w:lang w:val="en-US"/>
              </w:rPr>
              <w:t xml:space="preserve"> Protection and</w:t>
            </w:r>
            <w:r w:rsidR="008664F0" w:rsidRPr="00377841">
              <w:rPr>
                <w:rFonts w:asciiTheme="minorHAnsi" w:hAnsiTheme="minorHAnsi" w:cs="Calibri"/>
                <w:sz w:val="24"/>
                <w:szCs w:val="24"/>
                <w:lang w:val="en-US"/>
              </w:rPr>
              <w:t xml:space="preserve"> </w:t>
            </w:r>
            <w:r w:rsidR="00CC3088" w:rsidRPr="00377841">
              <w:rPr>
                <w:rFonts w:asciiTheme="minorHAnsi" w:hAnsiTheme="minorHAnsi" w:cs="Calibri"/>
                <w:sz w:val="24"/>
                <w:szCs w:val="24"/>
                <w:lang w:val="en-US"/>
              </w:rPr>
              <w:t xml:space="preserve">Biodiversity Conservation </w:t>
            </w:r>
            <w:r w:rsidR="008664F0" w:rsidRPr="00377841">
              <w:rPr>
                <w:rFonts w:asciiTheme="minorHAnsi" w:hAnsiTheme="minorHAnsi" w:cs="Calibri"/>
                <w:sz w:val="24"/>
                <w:szCs w:val="24"/>
                <w:lang w:val="en-US"/>
              </w:rPr>
              <w:t xml:space="preserve">Act </w:t>
            </w:r>
            <w:r w:rsidR="00E6145E">
              <w:rPr>
                <w:rFonts w:asciiTheme="minorHAnsi" w:hAnsiTheme="minorHAnsi" w:cs="Calibri"/>
                <w:sz w:val="24"/>
                <w:szCs w:val="24"/>
                <w:lang w:val="en-US"/>
              </w:rPr>
              <w:t xml:space="preserve">1999 </w:t>
            </w:r>
            <w:r>
              <w:rPr>
                <w:rFonts w:asciiTheme="minorHAnsi" w:hAnsiTheme="minorHAnsi" w:cs="Calibri"/>
                <w:sz w:val="24"/>
                <w:szCs w:val="24"/>
                <w:lang w:val="en-US"/>
              </w:rPr>
              <w:t>n</w:t>
            </w:r>
            <w:r w:rsidR="008664F0" w:rsidRPr="00377841">
              <w:rPr>
                <w:rFonts w:asciiTheme="minorHAnsi" w:hAnsiTheme="minorHAnsi" w:cs="Calibri"/>
                <w:sz w:val="24"/>
                <w:szCs w:val="24"/>
                <w:lang w:val="en-US"/>
              </w:rPr>
              <w:t xml:space="preserve">or are the </w:t>
            </w:r>
            <w:r w:rsidR="002720B9">
              <w:rPr>
                <w:rFonts w:asciiTheme="minorHAnsi" w:hAnsiTheme="minorHAnsi" w:cs="Calibri"/>
                <w:sz w:val="24"/>
                <w:szCs w:val="24"/>
                <w:lang w:val="en-US"/>
              </w:rPr>
              <w:t>responsibility of the Heritage B</w:t>
            </w:r>
            <w:r w:rsidR="008664F0" w:rsidRPr="00377841">
              <w:rPr>
                <w:rFonts w:asciiTheme="minorHAnsi" w:hAnsiTheme="minorHAnsi" w:cs="Calibri"/>
                <w:sz w:val="24"/>
                <w:szCs w:val="24"/>
                <w:lang w:val="en-US"/>
              </w:rPr>
              <w:t>ranch, they are fundamental to our memories and stories and should be included in any definition or listing of Australia’s heritage.</w:t>
            </w:r>
          </w:p>
          <w:p w:rsidR="00CC3088" w:rsidRPr="000D5A4A" w:rsidRDefault="00CC3088" w:rsidP="00E81D06">
            <w:pPr>
              <w:rPr>
                <w:rFonts w:asciiTheme="minorHAnsi" w:hAnsiTheme="minorHAnsi" w:cs="Calibri"/>
                <w:sz w:val="24"/>
                <w:szCs w:val="24"/>
                <w:lang w:val="en-US"/>
              </w:rPr>
            </w:pPr>
            <w:r>
              <w:rPr>
                <w:rFonts w:asciiTheme="minorHAnsi" w:hAnsiTheme="minorHAnsi" w:cs="Calibri"/>
                <w:sz w:val="24"/>
                <w:szCs w:val="24"/>
                <w:lang w:val="en-US"/>
              </w:rPr>
              <w:t>Recommendation – insert ‘</w:t>
            </w:r>
            <w:r w:rsidR="00377841">
              <w:rPr>
                <w:rFonts w:asciiTheme="minorHAnsi" w:hAnsiTheme="minorHAnsi" w:cs="Calibri"/>
                <w:sz w:val="24"/>
                <w:szCs w:val="24"/>
                <w:lang w:val="en-US"/>
              </w:rPr>
              <w:t>Documents and images’.</w:t>
            </w:r>
          </w:p>
          <w:p w:rsidR="009514C0" w:rsidRPr="000D5A4A" w:rsidRDefault="009514C0" w:rsidP="00E81D06">
            <w:pPr>
              <w:spacing w:before="60" w:after="60" w:line="240" w:lineRule="auto"/>
              <w:outlineLvl w:val="1"/>
              <w:rPr>
                <w:rFonts w:asciiTheme="minorHAnsi" w:hAnsiTheme="minorHAnsi"/>
                <w:sz w:val="24"/>
                <w:szCs w:val="24"/>
                <w:lang w:eastAsia="en-AU"/>
              </w:rPr>
            </w:pPr>
          </w:p>
          <w:p w:rsidR="008F10D7" w:rsidRDefault="008F10D7" w:rsidP="00E81D06">
            <w:pPr>
              <w:spacing w:before="60" w:after="60" w:line="240" w:lineRule="auto"/>
              <w:outlineLvl w:val="1"/>
              <w:rPr>
                <w:rFonts w:asciiTheme="minorHAnsi" w:hAnsiTheme="minorHAnsi"/>
                <w:sz w:val="24"/>
                <w:szCs w:val="24"/>
                <w:lang w:eastAsia="en-AU"/>
              </w:rPr>
            </w:pPr>
          </w:p>
          <w:p w:rsidR="008F10D7" w:rsidRDefault="008F10D7"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p w:rsidR="005D4CD1" w:rsidRDefault="005D4CD1" w:rsidP="00E81D06">
            <w:pPr>
              <w:spacing w:before="60" w:after="60" w:line="240" w:lineRule="auto"/>
              <w:outlineLvl w:val="1"/>
              <w:rPr>
                <w:rFonts w:asciiTheme="minorHAnsi" w:hAnsiTheme="minorHAnsi"/>
                <w:sz w:val="24"/>
                <w:szCs w:val="24"/>
                <w:lang w:eastAsia="en-AU"/>
              </w:rPr>
            </w:pPr>
          </w:p>
        </w:tc>
      </w:tr>
    </w:tbl>
    <w:p w:rsidR="00253FD6" w:rsidRPr="004E3AA0" w:rsidRDefault="00253FD6" w:rsidP="00E81D06">
      <w:pPr>
        <w:rPr>
          <w:b/>
          <w:sz w:val="18"/>
          <w:szCs w:val="18"/>
        </w:rPr>
      </w:pPr>
    </w:p>
    <w:sectPr w:rsidR="00253FD6" w:rsidRPr="004E3AA0" w:rsidSect="009514C0">
      <w:headerReference w:type="even" r:id="rId7"/>
      <w:headerReference w:type="default" r:id="rId8"/>
      <w:footerReference w:type="default" r:id="rId9"/>
      <w:headerReference w:type="first" r:id="rId10"/>
      <w:pgSz w:w="11900" w:h="16820"/>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F6F" w:rsidRDefault="001F3F6F" w:rsidP="00A60185">
      <w:pPr>
        <w:spacing w:after="0" w:line="240" w:lineRule="auto"/>
      </w:pPr>
      <w:r>
        <w:separator/>
      </w:r>
    </w:p>
  </w:endnote>
  <w:endnote w:type="continuationSeparator" w:id="0">
    <w:p w:rsidR="001F3F6F" w:rsidRDefault="001F3F6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udy">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D05FBC" w:rsidRDefault="009F06D8">
        <w:pPr>
          <w:pStyle w:val="Footer"/>
          <w:jc w:val="center"/>
        </w:pPr>
        <w:r>
          <w:fldChar w:fldCharType="begin"/>
        </w:r>
        <w:r w:rsidR="00D05FBC">
          <w:instrText xml:space="preserve"> PAGE   \* MERGEFORMAT </w:instrText>
        </w:r>
        <w:r>
          <w:fldChar w:fldCharType="separate"/>
        </w:r>
        <w:r w:rsidR="00E81D06">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F6F" w:rsidRDefault="001F3F6F" w:rsidP="00A60185">
      <w:pPr>
        <w:spacing w:after="0" w:line="240" w:lineRule="auto"/>
      </w:pPr>
      <w:r>
        <w:separator/>
      </w:r>
    </w:p>
  </w:footnote>
  <w:footnote w:type="continuationSeparator" w:id="0">
    <w:p w:rsidR="001F3F6F" w:rsidRDefault="001F3F6F"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FBC" w:rsidRDefault="009F06D8" w:rsidP="00E45765">
    <w:pPr>
      <w:pStyle w:val="Classification"/>
    </w:pPr>
    <w:r>
      <w:fldChar w:fldCharType="begin"/>
    </w:r>
    <w:r w:rsidR="00D05FBC">
      <w:instrText xml:space="preserve"> DOCPROPERTY SecurityClassification \* MERGEFORMAT </w:instrText>
    </w:r>
    <w:r>
      <w:fldChar w:fldCharType="separate"/>
    </w:r>
    <w:r w:rsidR="00D05FBC">
      <w:rPr>
        <w:b/>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FBC" w:rsidRDefault="00D05FBC">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FBC" w:rsidRDefault="00D05FBC">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558FC"/>
    <w:rsid w:val="00072C5A"/>
    <w:rsid w:val="000759E5"/>
    <w:rsid w:val="00084AC6"/>
    <w:rsid w:val="00091608"/>
    <w:rsid w:val="0009333C"/>
    <w:rsid w:val="0009704F"/>
    <w:rsid w:val="000A0F11"/>
    <w:rsid w:val="000A125A"/>
    <w:rsid w:val="000A57CD"/>
    <w:rsid w:val="000A7FE6"/>
    <w:rsid w:val="000B0450"/>
    <w:rsid w:val="000B240B"/>
    <w:rsid w:val="000B3758"/>
    <w:rsid w:val="000B7681"/>
    <w:rsid w:val="000B7B42"/>
    <w:rsid w:val="000C02B7"/>
    <w:rsid w:val="000C5100"/>
    <w:rsid w:val="000C5342"/>
    <w:rsid w:val="000C706A"/>
    <w:rsid w:val="000D2887"/>
    <w:rsid w:val="000D5A4A"/>
    <w:rsid w:val="000D6D63"/>
    <w:rsid w:val="000E0081"/>
    <w:rsid w:val="000E07CF"/>
    <w:rsid w:val="000E31C1"/>
    <w:rsid w:val="000E4C98"/>
    <w:rsid w:val="000F2CF2"/>
    <w:rsid w:val="00100BEF"/>
    <w:rsid w:val="00111326"/>
    <w:rsid w:val="0011413B"/>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1F2D08"/>
    <w:rsid w:val="001F3F6F"/>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720B9"/>
    <w:rsid w:val="00285F1B"/>
    <w:rsid w:val="00292B81"/>
    <w:rsid w:val="002B18AE"/>
    <w:rsid w:val="002C1C93"/>
    <w:rsid w:val="002C5066"/>
    <w:rsid w:val="002C5813"/>
    <w:rsid w:val="002D4AAC"/>
    <w:rsid w:val="002F045A"/>
    <w:rsid w:val="002F2C8E"/>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6719F"/>
    <w:rsid w:val="0037016E"/>
    <w:rsid w:val="00372908"/>
    <w:rsid w:val="00377841"/>
    <w:rsid w:val="00383020"/>
    <w:rsid w:val="00394D7E"/>
    <w:rsid w:val="003975FD"/>
    <w:rsid w:val="003B057D"/>
    <w:rsid w:val="003B60CC"/>
    <w:rsid w:val="003C1B25"/>
    <w:rsid w:val="003C2443"/>
    <w:rsid w:val="003C5DA3"/>
    <w:rsid w:val="003D3C13"/>
    <w:rsid w:val="003D4BCD"/>
    <w:rsid w:val="003D55CB"/>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0F68"/>
    <w:rsid w:val="004F1AD9"/>
    <w:rsid w:val="004F6977"/>
    <w:rsid w:val="004F7169"/>
    <w:rsid w:val="00500D26"/>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190A"/>
    <w:rsid w:val="005E3DFC"/>
    <w:rsid w:val="005E48AB"/>
    <w:rsid w:val="005E5942"/>
    <w:rsid w:val="005E60AF"/>
    <w:rsid w:val="005F1DEA"/>
    <w:rsid w:val="00607FC9"/>
    <w:rsid w:val="00622FE1"/>
    <w:rsid w:val="0062521C"/>
    <w:rsid w:val="00630A2B"/>
    <w:rsid w:val="00632DC7"/>
    <w:rsid w:val="006357FB"/>
    <w:rsid w:val="0063653D"/>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436"/>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065BA"/>
    <w:rsid w:val="007167C0"/>
    <w:rsid w:val="00720481"/>
    <w:rsid w:val="00731F44"/>
    <w:rsid w:val="00733193"/>
    <w:rsid w:val="00740AC3"/>
    <w:rsid w:val="00744DDA"/>
    <w:rsid w:val="00745E03"/>
    <w:rsid w:val="00753DFE"/>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14681"/>
    <w:rsid w:val="00833CF7"/>
    <w:rsid w:val="00834CDE"/>
    <w:rsid w:val="00842464"/>
    <w:rsid w:val="00845601"/>
    <w:rsid w:val="00855C5C"/>
    <w:rsid w:val="008664F0"/>
    <w:rsid w:val="00870F34"/>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14C0"/>
    <w:rsid w:val="00952DDF"/>
    <w:rsid w:val="00963B6A"/>
    <w:rsid w:val="00970950"/>
    <w:rsid w:val="009812D4"/>
    <w:rsid w:val="009920D8"/>
    <w:rsid w:val="009A0106"/>
    <w:rsid w:val="009B0EEE"/>
    <w:rsid w:val="009B38BE"/>
    <w:rsid w:val="009C3D0F"/>
    <w:rsid w:val="009E02AC"/>
    <w:rsid w:val="009E1B19"/>
    <w:rsid w:val="009F06D8"/>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966CB"/>
    <w:rsid w:val="00AA2548"/>
    <w:rsid w:val="00AA58C4"/>
    <w:rsid w:val="00AB11C8"/>
    <w:rsid w:val="00AC08A8"/>
    <w:rsid w:val="00AD55BE"/>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00C7"/>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3088"/>
    <w:rsid w:val="00CC4365"/>
    <w:rsid w:val="00CC665B"/>
    <w:rsid w:val="00CD11B0"/>
    <w:rsid w:val="00CE71C2"/>
    <w:rsid w:val="00CF42D5"/>
    <w:rsid w:val="00CF4EDA"/>
    <w:rsid w:val="00CF6087"/>
    <w:rsid w:val="00D021CB"/>
    <w:rsid w:val="00D05FBC"/>
    <w:rsid w:val="00D10F1A"/>
    <w:rsid w:val="00D116F8"/>
    <w:rsid w:val="00D17596"/>
    <w:rsid w:val="00D22640"/>
    <w:rsid w:val="00D26D3A"/>
    <w:rsid w:val="00D41615"/>
    <w:rsid w:val="00D45EE3"/>
    <w:rsid w:val="00D50618"/>
    <w:rsid w:val="00D509E9"/>
    <w:rsid w:val="00D53B1C"/>
    <w:rsid w:val="00D56B2E"/>
    <w:rsid w:val="00D927E9"/>
    <w:rsid w:val="00D92C2E"/>
    <w:rsid w:val="00DA1B12"/>
    <w:rsid w:val="00DA54C9"/>
    <w:rsid w:val="00DA6739"/>
    <w:rsid w:val="00DA6CAE"/>
    <w:rsid w:val="00DB1A9E"/>
    <w:rsid w:val="00DB31D6"/>
    <w:rsid w:val="00DB4005"/>
    <w:rsid w:val="00DC34EB"/>
    <w:rsid w:val="00DC3883"/>
    <w:rsid w:val="00DF1E5B"/>
    <w:rsid w:val="00DF2275"/>
    <w:rsid w:val="00DF3F5E"/>
    <w:rsid w:val="00DF5653"/>
    <w:rsid w:val="00E0596E"/>
    <w:rsid w:val="00E06F66"/>
    <w:rsid w:val="00E356E5"/>
    <w:rsid w:val="00E36F81"/>
    <w:rsid w:val="00E445E4"/>
    <w:rsid w:val="00E45765"/>
    <w:rsid w:val="00E5098C"/>
    <w:rsid w:val="00E5475A"/>
    <w:rsid w:val="00E60213"/>
    <w:rsid w:val="00E6145E"/>
    <w:rsid w:val="00E661B2"/>
    <w:rsid w:val="00E7001B"/>
    <w:rsid w:val="00E74D29"/>
    <w:rsid w:val="00E81D06"/>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42F6"/>
    <w:rsid w:val="00F2523A"/>
    <w:rsid w:val="00F25FFA"/>
    <w:rsid w:val="00F310D2"/>
    <w:rsid w:val="00F36F3D"/>
    <w:rsid w:val="00F415A2"/>
    <w:rsid w:val="00F477BD"/>
    <w:rsid w:val="00F53491"/>
    <w:rsid w:val="00F571D7"/>
    <w:rsid w:val="00F639B6"/>
    <w:rsid w:val="00F65A1C"/>
    <w:rsid w:val="00F66F50"/>
    <w:rsid w:val="00F73382"/>
    <w:rsid w:val="00F82061"/>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1732</Words>
  <Characters>9874</Characters>
  <Application>Microsoft Office Word</Application>
  <DocSecurity>0</DocSecurity>
  <Lines>82</Lines>
  <Paragraphs>23</Paragraphs>
  <ScaleCrop>false</ScaleCrop>
  <LinksUpToDate>false</LinksUpToDate>
  <CharactersWithSpaces>11583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065-federation-of-australian-historical-societies</dc:title>
  <dc:creator/>
  <cp:lastModifiedBy/>
  <cp:revision>1</cp:revision>
  <dcterms:created xsi:type="dcterms:W3CDTF">2014-10-28T04:04:00Z</dcterms:created>
  <dcterms:modified xsi:type="dcterms:W3CDTF">2014-10-28T04:06:00Z</dcterms:modified>
</cp:coreProperties>
</file>