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0412" w:rsidRDefault="00A80412" w:rsidP="00652A12">
      <w:pPr>
        <w:pStyle w:val="NormalWeb"/>
        <w:spacing w:before="0" w:beforeAutospacing="0" w:after="0" w:afterAutospacing="0"/>
        <w:rPr>
          <w:rFonts w:ascii="Arial" w:hAnsi="Arial" w:cs="Arial"/>
          <w:sz w:val="20"/>
          <w:szCs w:val="20"/>
        </w:rPr>
      </w:pPr>
    </w:p>
    <w:p w:rsidR="00434012" w:rsidRDefault="00434012" w:rsidP="00652A12">
      <w:pPr>
        <w:pStyle w:val="NormalWeb"/>
        <w:spacing w:before="0" w:beforeAutospacing="0" w:after="0" w:afterAutospacing="0"/>
        <w:rPr>
          <w:rFonts w:ascii="Arial" w:hAnsi="Arial" w:cs="Arial"/>
          <w:sz w:val="20"/>
          <w:szCs w:val="20"/>
        </w:rPr>
      </w:pPr>
    </w:p>
    <w:p w:rsidR="00434012" w:rsidRDefault="00434012" w:rsidP="00652A12">
      <w:pPr>
        <w:pStyle w:val="NormalWeb"/>
        <w:spacing w:before="0" w:beforeAutospacing="0" w:after="0" w:afterAutospacing="0"/>
        <w:rPr>
          <w:rFonts w:ascii="Arial" w:hAnsi="Arial" w:cs="Arial"/>
          <w:sz w:val="20"/>
          <w:szCs w:val="20"/>
        </w:rPr>
      </w:pPr>
    </w:p>
    <w:p w:rsidR="00434012" w:rsidRPr="00652A12" w:rsidRDefault="00434012" w:rsidP="00652A12">
      <w:pPr>
        <w:pStyle w:val="NormalWeb"/>
        <w:spacing w:before="0" w:beforeAutospacing="0" w:after="0" w:afterAutospacing="0"/>
        <w:rPr>
          <w:rFonts w:ascii="Arial" w:hAnsi="Arial" w:cs="Arial"/>
          <w:sz w:val="20"/>
          <w:szCs w:val="20"/>
        </w:rPr>
      </w:pPr>
    </w:p>
    <w:p w:rsidR="00A80412" w:rsidRPr="007B4F81" w:rsidRDefault="00A80412" w:rsidP="00A17F75">
      <w:pPr>
        <w:pStyle w:val="Heading1"/>
        <w:tabs>
          <w:tab w:val="left" w:pos="3924"/>
        </w:tabs>
        <w:spacing w:after="120"/>
        <w:jc w:val="center"/>
        <w:rPr>
          <w:b w:val="0"/>
          <w:bCs w:val="0"/>
          <w:color w:val="365F91"/>
          <w:kern w:val="20"/>
          <w:sz w:val="28"/>
          <w:szCs w:val="28"/>
        </w:rPr>
      </w:pPr>
      <w:r w:rsidRPr="007B4F81">
        <w:rPr>
          <w:color w:val="365F91"/>
          <w:kern w:val="20"/>
          <w:sz w:val="28"/>
          <w:szCs w:val="28"/>
        </w:rPr>
        <w:t>Template</w:t>
      </w:r>
      <w:r>
        <w:rPr>
          <w:color w:val="365F91"/>
          <w:kern w:val="20"/>
          <w:sz w:val="28"/>
          <w:szCs w:val="28"/>
        </w:rPr>
        <w:t xml:space="preserve"> FOR INPUT INTO THE</w:t>
      </w:r>
    </w:p>
    <w:p w:rsidR="00A80412" w:rsidRDefault="00A80412" w:rsidP="00A17F75">
      <w:pPr>
        <w:spacing w:after="120"/>
        <w:jc w:val="center"/>
        <w:rPr>
          <w:rFonts w:ascii="Arial" w:hAnsi="Arial" w:cs="Arial"/>
          <w:b/>
          <w:bCs/>
          <w:color w:val="365F91"/>
          <w:kern w:val="20"/>
          <w:sz w:val="28"/>
          <w:szCs w:val="28"/>
        </w:rPr>
      </w:pPr>
      <w:r>
        <w:rPr>
          <w:rFonts w:ascii="Arial" w:hAnsi="Arial" w:cs="Arial"/>
          <w:b/>
          <w:bCs/>
          <w:color w:val="365F91"/>
          <w:kern w:val="20"/>
          <w:sz w:val="28"/>
          <w:szCs w:val="28"/>
        </w:rPr>
        <w:t xml:space="preserve">AUSTRALIAN HERITAGE STRATEGY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7"/>
        <w:gridCol w:w="7119"/>
      </w:tblGrid>
      <w:tr w:rsidR="00A80412" w:rsidRPr="0032165A">
        <w:tc>
          <w:tcPr>
            <w:tcW w:w="9926" w:type="dxa"/>
            <w:gridSpan w:val="2"/>
          </w:tcPr>
          <w:p w:rsidR="00A80412" w:rsidRPr="008E6E34" w:rsidRDefault="00A80412" w:rsidP="000341CC">
            <w:pPr>
              <w:pStyle w:val="Style2"/>
              <w:keepNext w:val="0"/>
              <w:rPr>
                <w:color w:val="365F91"/>
                <w:lang w:val="en-AU"/>
              </w:rPr>
            </w:pPr>
            <w:r w:rsidRPr="008E6E34">
              <w:rPr>
                <w:color w:val="365F91"/>
                <w:lang w:val="en-AU"/>
              </w:rPr>
              <w:t>Overview</w:t>
            </w:r>
          </w:p>
          <w:p w:rsidR="00A80412" w:rsidRPr="00766203" w:rsidRDefault="00A80412" w:rsidP="00E5475A">
            <w:pPr>
              <w:rPr>
                <w:rFonts w:ascii="Arial" w:hAnsi="Arial" w:cs="Arial"/>
              </w:rPr>
            </w:pPr>
            <w:r w:rsidRPr="00E75C2F">
              <w:rPr>
                <w:rFonts w:ascii="Arial" w:hAnsi="Arial" w:cs="Arial"/>
              </w:rPr>
              <w:t>This template shoul</w:t>
            </w:r>
            <w:r>
              <w:rPr>
                <w:rFonts w:ascii="Arial" w:hAnsi="Arial" w:cs="Arial"/>
              </w:rPr>
              <w:t>d be used to provide comments on the content of the Australian Heritage Strategy.</w:t>
            </w:r>
            <w:r>
              <w:t xml:space="preserve"> </w:t>
            </w:r>
          </w:p>
        </w:tc>
      </w:tr>
      <w:tr w:rsidR="00A80412" w:rsidRPr="0032165A">
        <w:trPr>
          <w:trHeight w:val="442"/>
        </w:trPr>
        <w:tc>
          <w:tcPr>
            <w:tcW w:w="9926" w:type="dxa"/>
            <w:gridSpan w:val="2"/>
          </w:tcPr>
          <w:p w:rsidR="00A80412" w:rsidRPr="008E6E34" w:rsidRDefault="00A80412" w:rsidP="000341CC">
            <w:pPr>
              <w:pStyle w:val="Style2"/>
              <w:keepNext w:val="0"/>
              <w:rPr>
                <w:rFonts w:cs="Times New Roman"/>
                <w:color w:val="365F91"/>
                <w:lang w:val="en-AU"/>
              </w:rPr>
            </w:pPr>
            <w:r w:rsidRPr="008E6E34">
              <w:rPr>
                <w:color w:val="365F91"/>
                <w:lang w:val="en-AU"/>
              </w:rPr>
              <w:t>Contact Details</w:t>
            </w:r>
          </w:p>
        </w:tc>
      </w:tr>
      <w:tr w:rsidR="00A80412" w:rsidRPr="0032165A">
        <w:trPr>
          <w:trHeight w:val="336"/>
        </w:trPr>
        <w:tc>
          <w:tcPr>
            <w:tcW w:w="2807" w:type="dxa"/>
          </w:tcPr>
          <w:p w:rsidR="00A80412" w:rsidRPr="0032165A" w:rsidRDefault="00A80412" w:rsidP="000341CC">
            <w:pPr>
              <w:rPr>
                <w:rFonts w:ascii="Arial" w:hAnsi="Arial" w:cs="Arial"/>
                <w:b/>
                <w:bCs/>
                <w:lang w:val="en-GB"/>
              </w:rPr>
            </w:pPr>
            <w:r w:rsidRPr="0032165A">
              <w:rPr>
                <w:rFonts w:ascii="Arial" w:hAnsi="Arial" w:cs="Arial"/>
                <w:b/>
                <w:bCs/>
                <w:lang w:val="en-GB"/>
              </w:rPr>
              <w:t>Name of Organisation:</w:t>
            </w:r>
          </w:p>
        </w:tc>
        <w:tc>
          <w:tcPr>
            <w:tcW w:w="7119" w:type="dxa"/>
          </w:tcPr>
          <w:p w:rsidR="00A80412" w:rsidRPr="0032165A" w:rsidRDefault="00A80412" w:rsidP="000341CC">
            <w:pPr>
              <w:rPr>
                <w:rFonts w:ascii="Arial" w:hAnsi="Arial" w:cs="Arial"/>
              </w:rPr>
            </w:pPr>
            <w:r>
              <w:rPr>
                <w:rFonts w:ascii="Arial" w:hAnsi="Arial" w:cs="Arial"/>
              </w:rPr>
              <w:t>Australian Computer Museum Society Inc.</w:t>
            </w:r>
          </w:p>
        </w:tc>
      </w:tr>
      <w:tr w:rsidR="00A80412" w:rsidRPr="0032165A">
        <w:trPr>
          <w:trHeight w:val="336"/>
        </w:trPr>
        <w:tc>
          <w:tcPr>
            <w:tcW w:w="2807" w:type="dxa"/>
          </w:tcPr>
          <w:p w:rsidR="00A80412" w:rsidRPr="0032165A" w:rsidRDefault="00A80412" w:rsidP="000341CC">
            <w:pPr>
              <w:rPr>
                <w:rFonts w:ascii="Arial" w:hAnsi="Arial" w:cs="Arial"/>
                <w:b/>
                <w:bCs/>
                <w:lang w:val="en-GB"/>
              </w:rPr>
            </w:pPr>
            <w:r w:rsidRPr="0032165A">
              <w:rPr>
                <w:rFonts w:ascii="Arial" w:hAnsi="Arial" w:cs="Arial"/>
                <w:b/>
                <w:bCs/>
                <w:lang w:val="en-GB"/>
              </w:rPr>
              <w:t>Name of Author:</w:t>
            </w:r>
          </w:p>
        </w:tc>
        <w:tc>
          <w:tcPr>
            <w:tcW w:w="7119" w:type="dxa"/>
          </w:tcPr>
          <w:p w:rsidR="00A80412" w:rsidRPr="0032165A" w:rsidRDefault="00A80412" w:rsidP="000341CC">
            <w:pPr>
              <w:rPr>
                <w:rFonts w:ascii="Arial" w:hAnsi="Arial" w:cs="Arial"/>
                <w:b/>
                <w:bCs/>
                <w:lang w:val="en-GB"/>
              </w:rPr>
            </w:pPr>
            <w:r>
              <w:rPr>
                <w:rFonts w:ascii="Arial" w:hAnsi="Arial" w:cs="Arial"/>
                <w:b/>
                <w:bCs/>
                <w:lang w:val="en-GB"/>
              </w:rPr>
              <w:t>John GEREMIN</w:t>
            </w:r>
          </w:p>
        </w:tc>
      </w:tr>
      <w:tr w:rsidR="00A80412" w:rsidRPr="0032165A">
        <w:trPr>
          <w:trHeight w:val="336"/>
        </w:trPr>
        <w:tc>
          <w:tcPr>
            <w:tcW w:w="2807" w:type="dxa"/>
          </w:tcPr>
          <w:p w:rsidR="00A80412" w:rsidRPr="0032165A" w:rsidRDefault="00A80412" w:rsidP="000341CC">
            <w:pPr>
              <w:rPr>
                <w:rFonts w:ascii="Arial" w:hAnsi="Arial" w:cs="Arial"/>
                <w:b/>
                <w:bCs/>
                <w:lang w:val="en-GB"/>
              </w:rPr>
            </w:pPr>
            <w:r>
              <w:rPr>
                <w:rFonts w:ascii="Arial" w:hAnsi="Arial" w:cs="Arial"/>
                <w:b/>
                <w:bCs/>
                <w:lang w:val="en-GB"/>
              </w:rPr>
              <w:t>Date:</w:t>
            </w:r>
          </w:p>
        </w:tc>
        <w:tc>
          <w:tcPr>
            <w:tcW w:w="7119" w:type="dxa"/>
          </w:tcPr>
          <w:p w:rsidR="00A80412" w:rsidRPr="0032165A" w:rsidRDefault="00A80412" w:rsidP="000341CC">
            <w:pPr>
              <w:rPr>
                <w:rFonts w:ascii="Arial" w:hAnsi="Arial" w:cs="Arial"/>
                <w:b/>
                <w:bCs/>
                <w:lang w:val="en-GB"/>
              </w:rPr>
            </w:pPr>
            <w:smartTag w:uri="urn:schemas-microsoft-com:office:smarttags" w:element="date">
              <w:smartTagPr>
                <w:attr w:name="Year" w:val="2014"/>
                <w:attr w:name="Day" w:val="8"/>
                <w:attr w:name="Month" w:val="6"/>
              </w:smartTagPr>
              <w:r>
                <w:rPr>
                  <w:rFonts w:ascii="Arial" w:hAnsi="Arial" w:cs="Arial"/>
                  <w:b/>
                  <w:bCs/>
                  <w:lang w:val="en-GB"/>
                </w:rPr>
                <w:t>8</w:t>
              </w:r>
              <w:r w:rsidRPr="00F7620D">
                <w:rPr>
                  <w:rFonts w:ascii="Arial" w:hAnsi="Arial" w:cs="Arial"/>
                  <w:b/>
                  <w:bCs/>
                  <w:vertAlign w:val="superscript"/>
                  <w:lang w:val="en-GB"/>
                </w:rPr>
                <w:t>th</w:t>
              </w:r>
              <w:r>
                <w:rPr>
                  <w:rFonts w:ascii="Arial" w:hAnsi="Arial" w:cs="Arial"/>
                  <w:b/>
                  <w:bCs/>
                  <w:lang w:val="en-GB"/>
                </w:rPr>
                <w:t xml:space="preserve"> June, 2014</w:t>
              </w:r>
            </w:smartTag>
          </w:p>
        </w:tc>
      </w:tr>
      <w:tr w:rsidR="00A80412">
        <w:tc>
          <w:tcPr>
            <w:tcW w:w="9926" w:type="dxa"/>
            <w:gridSpan w:val="2"/>
            <w:tcBorders>
              <w:left w:val="nil"/>
              <w:right w:val="nil"/>
            </w:tcBorders>
          </w:tcPr>
          <w:p w:rsidR="00A80412" w:rsidRPr="007C3B3F" w:rsidRDefault="00A80412" w:rsidP="007F1A58">
            <w:pPr>
              <w:spacing w:after="0" w:line="240" w:lineRule="auto"/>
              <w:rPr>
                <w:rFonts w:cs="Times New Roman"/>
              </w:rPr>
            </w:pPr>
          </w:p>
        </w:tc>
      </w:tr>
      <w:tr w:rsidR="00A80412">
        <w:tc>
          <w:tcPr>
            <w:tcW w:w="9926" w:type="dxa"/>
            <w:gridSpan w:val="2"/>
          </w:tcPr>
          <w:p w:rsidR="00A80412" w:rsidRPr="008E6E34" w:rsidRDefault="00A80412" w:rsidP="007F1A58">
            <w:pPr>
              <w:pStyle w:val="Style2"/>
              <w:keepNext w:val="0"/>
              <w:rPr>
                <w:color w:val="365F91"/>
                <w:lang w:val="en-AU"/>
              </w:rPr>
            </w:pPr>
            <w:r w:rsidRPr="008E6E34">
              <w:rPr>
                <w:color w:val="365F91"/>
                <w:lang w:val="en-AU"/>
              </w:rPr>
              <w:t>Questions</w:t>
            </w:r>
          </w:p>
          <w:p w:rsidR="00A80412" w:rsidRPr="00BE789F" w:rsidRDefault="00A80412" w:rsidP="00E5475A">
            <w:pPr>
              <w:spacing w:before="200"/>
              <w:rPr>
                <w:rFonts w:cs="Times New Roman"/>
                <w:i/>
                <w:iCs/>
              </w:rPr>
            </w:pPr>
            <w:r w:rsidRPr="008F10D7">
              <w:rPr>
                <w:rFonts w:ascii="Arial" w:hAnsi="Arial" w:cs="Arial"/>
              </w:rPr>
              <w:t xml:space="preserve">Please add your comments for some </w:t>
            </w:r>
            <w:r>
              <w:rPr>
                <w:rFonts w:ascii="Arial" w:hAnsi="Arial" w:cs="Arial"/>
              </w:rPr>
              <w:t xml:space="preserve">or all </w:t>
            </w:r>
            <w:r w:rsidRPr="008F10D7">
              <w:rPr>
                <w:rFonts w:ascii="Arial" w:hAnsi="Arial" w:cs="Arial"/>
              </w:rPr>
              <w:t xml:space="preserve">of the questions </w:t>
            </w:r>
            <w:r>
              <w:rPr>
                <w:rFonts w:ascii="Arial" w:hAnsi="Arial" w:cs="Arial"/>
              </w:rPr>
              <w:t xml:space="preserve">provided with the Strategy’s three high level themes </w:t>
            </w:r>
            <w:r w:rsidRPr="008F10D7">
              <w:rPr>
                <w:rFonts w:ascii="Arial" w:hAnsi="Arial" w:cs="Arial"/>
              </w:rPr>
              <w:t xml:space="preserve">below. If you have other information you wish to </w:t>
            </w:r>
            <w:r>
              <w:rPr>
                <w:rFonts w:ascii="Arial" w:hAnsi="Arial" w:cs="Arial"/>
              </w:rPr>
              <w:t>provide</w:t>
            </w:r>
            <w:r w:rsidRPr="008F10D7">
              <w:rPr>
                <w:rFonts w:ascii="Arial" w:hAnsi="Arial" w:cs="Arial"/>
              </w:rPr>
              <w:t xml:space="preserve">, please add this in the </w:t>
            </w:r>
            <w:r>
              <w:rPr>
                <w:rFonts w:ascii="Arial" w:hAnsi="Arial" w:cs="Arial"/>
              </w:rPr>
              <w:t>“O</w:t>
            </w:r>
            <w:r w:rsidRPr="008F10D7">
              <w:rPr>
                <w:rFonts w:ascii="Arial" w:hAnsi="Arial" w:cs="Arial"/>
              </w:rPr>
              <w:t>ther comments</w:t>
            </w:r>
            <w:r>
              <w:rPr>
                <w:rFonts w:ascii="Arial" w:hAnsi="Arial" w:cs="Arial"/>
              </w:rPr>
              <w:t>”</w:t>
            </w:r>
            <w:r w:rsidRPr="008F10D7">
              <w:rPr>
                <w:rFonts w:ascii="Arial" w:hAnsi="Arial" w:cs="Arial"/>
              </w:rPr>
              <w:t xml:space="preserve"> field.</w:t>
            </w:r>
          </w:p>
        </w:tc>
      </w:tr>
      <w:tr w:rsidR="00A80412">
        <w:tc>
          <w:tcPr>
            <w:tcW w:w="9926" w:type="dxa"/>
            <w:gridSpan w:val="2"/>
            <w:shd w:val="clear" w:color="auto" w:fill="C6D9F1"/>
          </w:tcPr>
          <w:p w:rsidR="00A80412" w:rsidRPr="005D4CD1" w:rsidRDefault="00A80412" w:rsidP="005D4CD1">
            <w:pPr>
              <w:pStyle w:val="ListNumber"/>
              <w:rPr>
                <w:b/>
                <w:bCs/>
              </w:rPr>
            </w:pPr>
            <w:r w:rsidRPr="005D4CD1">
              <w:rPr>
                <w:b/>
                <w:bCs/>
              </w:rPr>
              <w:t xml:space="preserve">Improve National Leadership </w:t>
            </w:r>
          </w:p>
          <w:p w:rsidR="00A80412" w:rsidRPr="005D4CD1" w:rsidRDefault="00A80412" w:rsidP="005D4CD1">
            <w:pPr>
              <w:ind w:left="369"/>
              <w:rPr>
                <w:rFonts w:ascii="Arial" w:hAnsi="Arial" w:cs="Arial"/>
              </w:rPr>
            </w:pPr>
            <w:r>
              <w:rPr>
                <w:rFonts w:ascii="Arial" w:hAnsi="Arial" w:cs="Arial"/>
              </w:rPr>
              <w:t xml:space="preserve">a)   </w:t>
            </w:r>
            <w:r w:rsidRPr="005D4CD1">
              <w:rPr>
                <w:rFonts w:ascii="Arial" w:hAnsi="Arial" w:cs="Arial"/>
              </w:rPr>
              <w:t>What are the most important things the Australian Government should be doing to offer leadership in heritage?</w:t>
            </w:r>
          </w:p>
          <w:p w:rsidR="00A80412" w:rsidRPr="005D4CD1" w:rsidRDefault="00A80412" w:rsidP="005D4CD1">
            <w:pPr>
              <w:ind w:left="369"/>
              <w:rPr>
                <w:rFonts w:ascii="Arial" w:hAnsi="Arial" w:cs="Arial"/>
              </w:rPr>
            </w:pPr>
            <w:r>
              <w:rPr>
                <w:rFonts w:ascii="Arial" w:hAnsi="Arial" w:cs="Arial"/>
              </w:rPr>
              <w:t xml:space="preserve">b)   </w:t>
            </w:r>
            <w:r w:rsidRPr="005D4CD1">
              <w:rPr>
                <w:rFonts w:ascii="Arial" w:hAnsi="Arial" w:cs="Arial"/>
              </w:rPr>
              <w:t xml:space="preserve">How can the Australian Government provide guidance and support for our national heritage—while still empowering other government, industry and community members to take responsibility and get involved? </w:t>
            </w:r>
          </w:p>
          <w:p w:rsidR="00A80412" w:rsidRPr="005D4CD1" w:rsidRDefault="00A80412" w:rsidP="005D4CD1">
            <w:pPr>
              <w:ind w:left="369"/>
              <w:rPr>
                <w:rFonts w:ascii="Arial" w:hAnsi="Arial" w:cs="Arial"/>
              </w:rPr>
            </w:pPr>
            <w:r>
              <w:rPr>
                <w:rFonts w:ascii="Arial" w:hAnsi="Arial" w:cs="Arial"/>
              </w:rPr>
              <w:t xml:space="preserve">c)   </w:t>
            </w:r>
            <w:r w:rsidRPr="005D4CD1">
              <w:rPr>
                <w:rFonts w:ascii="Arial" w:hAnsi="Arial" w:cs="Arial"/>
              </w:rPr>
              <w:t>What priority areas are important to you, your organisation or group?</w:t>
            </w:r>
          </w:p>
          <w:p w:rsidR="00A80412" w:rsidRDefault="00A80412" w:rsidP="005D4CD1">
            <w:pPr>
              <w:ind w:left="369"/>
              <w:rPr>
                <w:rFonts w:cs="Times New Roman"/>
              </w:rPr>
            </w:pPr>
            <w:r>
              <w:rPr>
                <w:rFonts w:ascii="Arial" w:hAnsi="Arial" w:cs="Arial"/>
              </w:rPr>
              <w:t xml:space="preserve">d)   </w:t>
            </w:r>
            <w:r w:rsidRPr="005D4CD1">
              <w:rPr>
                <w:rFonts w:ascii="Arial" w:hAnsi="Arial" w:cs="Arial"/>
              </w:rPr>
              <w:t>What practical actions would you suggest to improve national heritage leadership?</w:t>
            </w:r>
          </w:p>
        </w:tc>
      </w:tr>
      <w:tr w:rsidR="00A80412">
        <w:trPr>
          <w:trHeight w:val="1184"/>
        </w:trPr>
        <w:tc>
          <w:tcPr>
            <w:tcW w:w="9926" w:type="dxa"/>
            <w:gridSpan w:val="2"/>
          </w:tcPr>
          <w:p w:rsidR="00A80412" w:rsidRPr="00F272C3" w:rsidRDefault="00A80412" w:rsidP="003D3C13">
            <w:pPr>
              <w:spacing w:before="60" w:after="60" w:line="240" w:lineRule="auto"/>
              <w:outlineLvl w:val="1"/>
              <w:rPr>
                <w:rFonts w:ascii="Times New Roman" w:hAnsi="Times New Roman" w:cs="Times New Roman"/>
                <w:sz w:val="24"/>
                <w:szCs w:val="24"/>
                <w:lang w:eastAsia="en-AU"/>
              </w:rPr>
            </w:pPr>
            <w:r w:rsidRPr="00F272C3">
              <w:rPr>
                <w:rFonts w:ascii="Times New Roman" w:hAnsi="Times New Roman" w:cs="Times New Roman"/>
                <w:sz w:val="24"/>
                <w:szCs w:val="24"/>
                <w:lang w:eastAsia="en-AU"/>
              </w:rPr>
              <w:t>1a. Provide resources for community groups to preserve our heritage.</w:t>
            </w:r>
          </w:p>
          <w:p w:rsidR="00A80412" w:rsidRDefault="00A80412" w:rsidP="003D3C13">
            <w:pPr>
              <w:spacing w:before="60" w:after="60" w:line="240" w:lineRule="auto"/>
              <w:outlineLvl w:val="1"/>
              <w:rPr>
                <w:rFonts w:ascii="Times New Roman" w:hAnsi="Times New Roman" w:cs="Times New Roman"/>
                <w:sz w:val="24"/>
                <w:szCs w:val="24"/>
                <w:lang w:eastAsia="en-AU"/>
              </w:rPr>
            </w:pPr>
            <w:r>
              <w:rPr>
                <w:rFonts w:ascii="Times New Roman" w:hAnsi="Times New Roman" w:cs="Times New Roman"/>
                <w:sz w:val="24"/>
                <w:szCs w:val="24"/>
                <w:lang w:eastAsia="en-AU"/>
              </w:rPr>
              <w:t xml:space="preserve">     </w:t>
            </w:r>
            <w:r w:rsidRPr="00F272C3">
              <w:rPr>
                <w:rFonts w:ascii="Times New Roman" w:hAnsi="Times New Roman" w:cs="Times New Roman"/>
                <w:sz w:val="24"/>
                <w:szCs w:val="24"/>
                <w:lang w:eastAsia="en-AU"/>
              </w:rPr>
              <w:t xml:space="preserve"> Remove the requirement for Federal, State and Local governments to charge ‘commercial’ rents for premises that could be used by herita</w:t>
            </w:r>
            <w:r>
              <w:rPr>
                <w:rFonts w:ascii="Times New Roman" w:hAnsi="Times New Roman" w:cs="Times New Roman"/>
                <w:sz w:val="24"/>
                <w:szCs w:val="24"/>
                <w:lang w:eastAsia="en-AU"/>
              </w:rPr>
              <w:t>ge groups,</w:t>
            </w:r>
          </w:p>
          <w:p w:rsidR="00A80412" w:rsidRDefault="00A80412" w:rsidP="00064D06">
            <w:pPr>
              <w:spacing w:before="60" w:after="60" w:line="240" w:lineRule="auto"/>
              <w:ind w:left="720"/>
              <w:outlineLvl w:val="1"/>
              <w:rPr>
                <w:rFonts w:ascii="Times New Roman" w:hAnsi="Times New Roman" w:cs="Times New Roman"/>
                <w:sz w:val="24"/>
                <w:szCs w:val="24"/>
                <w:lang w:eastAsia="en-AU"/>
              </w:rPr>
            </w:pPr>
            <w:r>
              <w:rPr>
                <w:rFonts w:ascii="Times New Roman" w:hAnsi="Times New Roman" w:cs="Times New Roman"/>
                <w:sz w:val="24"/>
                <w:szCs w:val="24"/>
                <w:lang w:eastAsia="en-AU"/>
              </w:rPr>
              <w:t xml:space="preserve"> e</w:t>
            </w:r>
            <w:r w:rsidRPr="00F272C3">
              <w:rPr>
                <w:rFonts w:ascii="Times New Roman" w:hAnsi="Times New Roman" w:cs="Times New Roman"/>
                <w:sz w:val="24"/>
                <w:szCs w:val="24"/>
                <w:lang w:eastAsia="en-AU"/>
              </w:rPr>
              <w:t>g</w:t>
            </w:r>
            <w:r>
              <w:rPr>
                <w:rFonts w:ascii="Times New Roman" w:hAnsi="Times New Roman" w:cs="Times New Roman"/>
                <w:sz w:val="24"/>
                <w:szCs w:val="24"/>
                <w:lang w:eastAsia="en-AU"/>
              </w:rPr>
              <w:t xml:space="preserve"> </w:t>
            </w:r>
            <w:r w:rsidRPr="00F272C3">
              <w:rPr>
                <w:rFonts w:ascii="Times New Roman" w:hAnsi="Times New Roman" w:cs="Times New Roman"/>
                <w:sz w:val="24"/>
                <w:szCs w:val="24"/>
                <w:lang w:eastAsia="en-AU"/>
              </w:rPr>
              <w:t xml:space="preserve">- old bowling club in Pomeroy Reserve at </w:t>
            </w:r>
            <w:smartTag w:uri="urn:schemas-microsoft-com:office:smarttags" w:element="place">
              <w:r w:rsidRPr="00F272C3">
                <w:rPr>
                  <w:rFonts w:ascii="Times New Roman" w:hAnsi="Times New Roman" w:cs="Times New Roman"/>
                  <w:sz w:val="24"/>
                  <w:szCs w:val="24"/>
                  <w:lang w:eastAsia="en-AU"/>
                </w:rPr>
                <w:t>North Strathfield</w:t>
              </w:r>
            </w:smartTag>
            <w:r w:rsidRPr="00F272C3">
              <w:rPr>
                <w:rFonts w:ascii="Times New Roman" w:hAnsi="Times New Roman" w:cs="Times New Roman"/>
                <w:sz w:val="24"/>
                <w:szCs w:val="24"/>
                <w:lang w:eastAsia="en-AU"/>
              </w:rPr>
              <w:t>;</w:t>
            </w:r>
          </w:p>
          <w:p w:rsidR="00A80412" w:rsidRDefault="00A80412" w:rsidP="00064D06">
            <w:pPr>
              <w:spacing w:before="60" w:after="60" w:line="240" w:lineRule="auto"/>
              <w:ind w:left="720"/>
              <w:outlineLvl w:val="1"/>
              <w:rPr>
                <w:rFonts w:ascii="Times New Roman" w:hAnsi="Times New Roman" w:cs="Times New Roman"/>
                <w:sz w:val="24"/>
                <w:szCs w:val="24"/>
                <w:lang w:eastAsia="en-AU"/>
              </w:rPr>
            </w:pPr>
            <w:r>
              <w:rPr>
                <w:rFonts w:ascii="Times New Roman" w:hAnsi="Times New Roman" w:cs="Times New Roman"/>
                <w:sz w:val="24"/>
                <w:szCs w:val="24"/>
                <w:lang w:eastAsia="en-AU"/>
              </w:rPr>
              <w:t xml:space="preserve"> eg</w:t>
            </w:r>
            <w:r w:rsidRPr="00F272C3">
              <w:rPr>
                <w:rFonts w:ascii="Times New Roman" w:hAnsi="Times New Roman" w:cs="Times New Roman"/>
                <w:sz w:val="24"/>
                <w:szCs w:val="24"/>
                <w:lang w:eastAsia="en-AU"/>
              </w:rPr>
              <w:t xml:space="preserve"> – various buildings at </w:t>
            </w:r>
            <w:smartTag w:uri="urn:schemas-microsoft-com:office:smarttags" w:element="place">
              <w:smartTag w:uri="urn:schemas-microsoft-com:office:smarttags" w:element="PlaceName">
                <w:r w:rsidRPr="00F272C3">
                  <w:rPr>
                    <w:rFonts w:ascii="Times New Roman" w:hAnsi="Times New Roman" w:cs="Times New Roman"/>
                    <w:sz w:val="24"/>
                    <w:szCs w:val="24"/>
                    <w:lang w:eastAsia="en-AU"/>
                  </w:rPr>
                  <w:t>Callan</w:t>
                </w:r>
              </w:smartTag>
              <w:r w:rsidRPr="00F272C3">
                <w:rPr>
                  <w:rFonts w:ascii="Times New Roman" w:hAnsi="Times New Roman" w:cs="Times New Roman"/>
                  <w:sz w:val="24"/>
                  <w:szCs w:val="24"/>
                  <w:lang w:eastAsia="en-AU"/>
                </w:rPr>
                <w:t xml:space="preserve"> </w:t>
              </w:r>
              <w:smartTag w:uri="urn:schemas-microsoft-com:office:smarttags" w:element="PlaceType">
                <w:r>
                  <w:rPr>
                    <w:rFonts w:ascii="Times New Roman" w:hAnsi="Times New Roman" w:cs="Times New Roman"/>
                    <w:sz w:val="24"/>
                    <w:szCs w:val="24"/>
                    <w:lang w:eastAsia="en-AU"/>
                  </w:rPr>
                  <w:t>P</w:t>
                </w:r>
                <w:r w:rsidRPr="00F272C3">
                  <w:rPr>
                    <w:rFonts w:ascii="Times New Roman" w:hAnsi="Times New Roman" w:cs="Times New Roman"/>
                    <w:sz w:val="24"/>
                    <w:szCs w:val="24"/>
                    <w:lang w:eastAsia="en-AU"/>
                  </w:rPr>
                  <w:t>ark</w:t>
                </w:r>
              </w:smartTag>
            </w:smartTag>
            <w:r w:rsidRPr="00F272C3">
              <w:rPr>
                <w:rFonts w:ascii="Times New Roman" w:hAnsi="Times New Roman" w:cs="Times New Roman"/>
                <w:sz w:val="24"/>
                <w:szCs w:val="24"/>
                <w:lang w:eastAsia="en-AU"/>
              </w:rPr>
              <w:t xml:space="preserve"> (old </w:t>
            </w:r>
            <w:smartTag w:uri="urn:schemas-microsoft-com:office:smarttags" w:element="place">
              <w:smartTag w:uri="urn:schemas-microsoft-com:office:smarttags" w:element="PlaceName">
                <w:r w:rsidRPr="00F272C3">
                  <w:rPr>
                    <w:rFonts w:ascii="Times New Roman" w:hAnsi="Times New Roman" w:cs="Times New Roman"/>
                    <w:sz w:val="24"/>
                    <w:szCs w:val="24"/>
                    <w:lang w:eastAsia="en-AU"/>
                  </w:rPr>
                  <w:t>Rozelle</w:t>
                </w:r>
              </w:smartTag>
              <w:r w:rsidRPr="00F272C3">
                <w:rPr>
                  <w:rFonts w:ascii="Times New Roman" w:hAnsi="Times New Roman" w:cs="Times New Roman"/>
                  <w:sz w:val="24"/>
                  <w:szCs w:val="24"/>
                  <w:lang w:eastAsia="en-AU"/>
                </w:rPr>
                <w:t xml:space="preserve"> </w:t>
              </w:r>
              <w:smartTag w:uri="urn:schemas-microsoft-com:office:smarttags" w:element="PlaceType">
                <w:r w:rsidRPr="00F272C3">
                  <w:rPr>
                    <w:rFonts w:ascii="Times New Roman" w:hAnsi="Times New Roman" w:cs="Times New Roman"/>
                    <w:sz w:val="24"/>
                    <w:szCs w:val="24"/>
                    <w:lang w:eastAsia="en-AU"/>
                  </w:rPr>
                  <w:t>Hospital</w:t>
                </w:r>
              </w:smartTag>
            </w:smartTag>
            <w:r w:rsidRPr="00F272C3">
              <w:rPr>
                <w:rFonts w:ascii="Times New Roman" w:hAnsi="Times New Roman" w:cs="Times New Roman"/>
                <w:sz w:val="24"/>
                <w:szCs w:val="24"/>
                <w:lang w:eastAsia="en-AU"/>
              </w:rPr>
              <w:t xml:space="preserve">); </w:t>
            </w:r>
          </w:p>
          <w:p w:rsidR="00A80412" w:rsidRPr="00F272C3" w:rsidRDefault="00A80412" w:rsidP="00064D06">
            <w:pPr>
              <w:spacing w:before="60" w:after="60" w:line="240" w:lineRule="auto"/>
              <w:ind w:left="720"/>
              <w:outlineLvl w:val="1"/>
              <w:rPr>
                <w:rFonts w:ascii="Times New Roman" w:hAnsi="Times New Roman" w:cs="Times New Roman"/>
                <w:sz w:val="24"/>
                <w:szCs w:val="24"/>
                <w:lang w:eastAsia="en-AU"/>
              </w:rPr>
            </w:pPr>
            <w:r>
              <w:rPr>
                <w:rFonts w:ascii="Times New Roman" w:hAnsi="Times New Roman" w:cs="Times New Roman"/>
                <w:sz w:val="24"/>
                <w:szCs w:val="24"/>
                <w:lang w:eastAsia="en-AU"/>
              </w:rPr>
              <w:t xml:space="preserve"> </w:t>
            </w:r>
            <w:proofErr w:type="gramStart"/>
            <w:r>
              <w:rPr>
                <w:rFonts w:ascii="Times New Roman" w:hAnsi="Times New Roman" w:cs="Times New Roman"/>
                <w:sz w:val="24"/>
                <w:szCs w:val="24"/>
                <w:lang w:eastAsia="en-AU"/>
              </w:rPr>
              <w:t>eg</w:t>
            </w:r>
            <w:proofErr w:type="gramEnd"/>
            <w:r w:rsidRPr="00F272C3">
              <w:rPr>
                <w:rFonts w:ascii="Times New Roman" w:hAnsi="Times New Roman" w:cs="Times New Roman"/>
                <w:sz w:val="24"/>
                <w:szCs w:val="24"/>
                <w:lang w:eastAsia="en-AU"/>
              </w:rPr>
              <w:t xml:space="preserve"> – old Ne</w:t>
            </w:r>
            <w:r>
              <w:rPr>
                <w:rFonts w:ascii="Times New Roman" w:hAnsi="Times New Roman" w:cs="Times New Roman"/>
                <w:sz w:val="24"/>
                <w:szCs w:val="24"/>
                <w:lang w:eastAsia="en-AU"/>
              </w:rPr>
              <w:t>wtown Tram Shed or old Rozelle Tram S</w:t>
            </w:r>
            <w:r w:rsidRPr="00F272C3">
              <w:rPr>
                <w:rFonts w:ascii="Times New Roman" w:hAnsi="Times New Roman" w:cs="Times New Roman"/>
                <w:sz w:val="24"/>
                <w:szCs w:val="24"/>
                <w:lang w:eastAsia="en-AU"/>
              </w:rPr>
              <w:t>hed.</w:t>
            </w:r>
          </w:p>
          <w:p w:rsidR="00A80412" w:rsidRPr="00F272C3" w:rsidRDefault="00A80412" w:rsidP="00064D06">
            <w:pPr>
              <w:pStyle w:val="ListNumber"/>
              <w:numPr>
                <w:ilvl w:val="0"/>
                <w:numId w:val="0"/>
              </w:numPr>
              <w:rPr>
                <w:rFonts w:ascii="Times New Roman" w:hAnsi="Times New Roman" w:cs="Times New Roman"/>
                <w:sz w:val="24"/>
                <w:szCs w:val="24"/>
                <w:lang w:eastAsia="en-AU"/>
              </w:rPr>
            </w:pPr>
            <w:r>
              <w:rPr>
                <w:rFonts w:ascii="Times New Roman" w:hAnsi="Times New Roman" w:cs="Times New Roman"/>
                <w:sz w:val="24"/>
                <w:szCs w:val="24"/>
                <w:lang w:eastAsia="en-AU"/>
              </w:rPr>
              <w:t>1b</w:t>
            </w:r>
            <w:proofErr w:type="gramStart"/>
            <w:r>
              <w:rPr>
                <w:rFonts w:ascii="Times New Roman" w:hAnsi="Times New Roman" w:cs="Times New Roman"/>
                <w:sz w:val="24"/>
                <w:szCs w:val="24"/>
                <w:lang w:eastAsia="en-AU"/>
              </w:rPr>
              <w:t xml:space="preserve">.  </w:t>
            </w:r>
            <w:r w:rsidRPr="00F272C3">
              <w:rPr>
                <w:rFonts w:ascii="Times New Roman" w:hAnsi="Times New Roman" w:cs="Times New Roman"/>
                <w:sz w:val="24"/>
                <w:szCs w:val="24"/>
                <w:lang w:eastAsia="en-AU"/>
              </w:rPr>
              <w:t>Better</w:t>
            </w:r>
            <w:proofErr w:type="gramEnd"/>
            <w:r w:rsidRPr="00F272C3">
              <w:rPr>
                <w:rFonts w:ascii="Times New Roman" w:hAnsi="Times New Roman" w:cs="Times New Roman"/>
                <w:sz w:val="24"/>
                <w:szCs w:val="24"/>
                <w:lang w:eastAsia="en-AU"/>
              </w:rPr>
              <w:t xml:space="preserve"> funding mechanisms – eg allow the Australia Council (or alternate body) to provide useful (significant) grants to museums, etc.</w:t>
            </w:r>
          </w:p>
          <w:p w:rsidR="00A80412" w:rsidRPr="00F272C3" w:rsidRDefault="00A80412" w:rsidP="00064D06">
            <w:pPr>
              <w:pStyle w:val="ListNumber"/>
              <w:numPr>
                <w:ilvl w:val="0"/>
                <w:numId w:val="0"/>
              </w:numPr>
              <w:rPr>
                <w:rFonts w:ascii="Times New Roman" w:hAnsi="Times New Roman" w:cs="Times New Roman"/>
                <w:sz w:val="24"/>
                <w:szCs w:val="24"/>
                <w:lang w:eastAsia="en-AU"/>
              </w:rPr>
            </w:pPr>
            <w:r>
              <w:rPr>
                <w:rFonts w:ascii="Times New Roman" w:hAnsi="Times New Roman" w:cs="Times New Roman"/>
                <w:sz w:val="24"/>
                <w:szCs w:val="24"/>
                <w:lang w:eastAsia="en-AU"/>
              </w:rPr>
              <w:t>1c</w:t>
            </w:r>
            <w:proofErr w:type="gramStart"/>
            <w:r>
              <w:rPr>
                <w:rFonts w:ascii="Times New Roman" w:hAnsi="Times New Roman" w:cs="Times New Roman"/>
                <w:sz w:val="24"/>
                <w:szCs w:val="24"/>
                <w:lang w:eastAsia="en-AU"/>
              </w:rPr>
              <w:t>.  Our</w:t>
            </w:r>
            <w:proofErr w:type="gramEnd"/>
            <w:r>
              <w:rPr>
                <w:rFonts w:ascii="Times New Roman" w:hAnsi="Times New Roman" w:cs="Times New Roman"/>
                <w:sz w:val="24"/>
                <w:szCs w:val="24"/>
                <w:lang w:eastAsia="en-AU"/>
              </w:rPr>
              <w:t xml:space="preserve"> priorities are m</w:t>
            </w:r>
            <w:r w:rsidRPr="00F272C3">
              <w:rPr>
                <w:rFonts w:ascii="Times New Roman" w:hAnsi="Times New Roman" w:cs="Times New Roman"/>
                <w:sz w:val="24"/>
                <w:szCs w:val="24"/>
                <w:lang w:eastAsia="en-AU"/>
              </w:rPr>
              <w:t xml:space="preserve">ore funding and better education re </w:t>
            </w:r>
            <w:smartTag w:uri="urn:schemas-microsoft-com:office:smarttags" w:element="place">
              <w:smartTag w:uri="urn:schemas-microsoft-com:office:smarttags" w:element="country-region">
                <w:r w:rsidRPr="00F272C3">
                  <w:rPr>
                    <w:rFonts w:ascii="Times New Roman" w:hAnsi="Times New Roman" w:cs="Times New Roman"/>
                    <w:sz w:val="24"/>
                    <w:szCs w:val="24"/>
                    <w:lang w:eastAsia="en-AU"/>
                  </w:rPr>
                  <w:t>Australia</w:t>
                </w:r>
              </w:smartTag>
            </w:smartTag>
            <w:r w:rsidRPr="00F272C3">
              <w:rPr>
                <w:rFonts w:ascii="Times New Roman" w:hAnsi="Times New Roman" w:cs="Times New Roman"/>
                <w:sz w:val="24"/>
                <w:szCs w:val="24"/>
                <w:lang w:eastAsia="en-AU"/>
              </w:rPr>
              <w:t xml:space="preserve">’s technological history. </w:t>
            </w:r>
            <w:r w:rsidRPr="00F272C3">
              <w:rPr>
                <w:rFonts w:ascii="Times New Roman" w:hAnsi="Times New Roman" w:cs="Times New Roman"/>
                <w:sz w:val="24"/>
                <w:szCs w:val="24"/>
                <w:lang w:eastAsia="en-AU"/>
              </w:rPr>
              <w:lastRenderedPageBreak/>
              <w:t xml:space="preserve">Australians have made important contributions in almost ALL fields of Engineering and Technology. Similarly </w:t>
            </w:r>
            <w:r>
              <w:rPr>
                <w:rFonts w:ascii="Times New Roman" w:hAnsi="Times New Roman" w:cs="Times New Roman"/>
                <w:sz w:val="24"/>
                <w:szCs w:val="24"/>
                <w:lang w:eastAsia="en-AU"/>
              </w:rPr>
              <w:t xml:space="preserve">in </w:t>
            </w:r>
            <w:r w:rsidRPr="00F272C3">
              <w:rPr>
                <w:rFonts w:ascii="Times New Roman" w:hAnsi="Times New Roman" w:cs="Times New Roman"/>
                <w:sz w:val="24"/>
                <w:szCs w:val="24"/>
                <w:lang w:eastAsia="en-AU"/>
              </w:rPr>
              <w:t xml:space="preserve">medicine and the natural sciences. </w:t>
            </w:r>
          </w:p>
          <w:p w:rsidR="00A80412" w:rsidRDefault="00A80412" w:rsidP="00064D06">
            <w:pPr>
              <w:pStyle w:val="ListNumber"/>
              <w:numPr>
                <w:ilvl w:val="0"/>
                <w:numId w:val="0"/>
              </w:numPr>
              <w:rPr>
                <w:rFonts w:ascii="Times New Roman" w:hAnsi="Times New Roman" w:cs="Times New Roman"/>
                <w:sz w:val="24"/>
                <w:szCs w:val="24"/>
                <w:lang w:eastAsia="en-AU"/>
              </w:rPr>
            </w:pPr>
            <w:r>
              <w:rPr>
                <w:rFonts w:ascii="Times New Roman" w:hAnsi="Times New Roman" w:cs="Times New Roman"/>
                <w:sz w:val="24"/>
                <w:szCs w:val="24"/>
                <w:lang w:eastAsia="en-AU"/>
              </w:rPr>
              <w:t xml:space="preserve">1c (cont). I refer to the comments of Prime Minister Rudd re the lack of IT specialists in </w:t>
            </w:r>
            <w:smartTag w:uri="urn:schemas-microsoft-com:office:smarttags" w:element="place">
              <w:smartTag w:uri="urn:schemas-microsoft-com:office:smarttags" w:element="country-region">
                <w:r>
                  <w:rPr>
                    <w:rFonts w:ascii="Times New Roman" w:hAnsi="Times New Roman" w:cs="Times New Roman"/>
                    <w:sz w:val="24"/>
                    <w:szCs w:val="24"/>
                    <w:lang w:eastAsia="en-AU"/>
                  </w:rPr>
                  <w:t>Australia</w:t>
                </w:r>
              </w:smartTag>
            </w:smartTag>
            <w:r>
              <w:rPr>
                <w:rFonts w:ascii="Times New Roman" w:hAnsi="Times New Roman" w:cs="Times New Roman"/>
                <w:sz w:val="24"/>
                <w:szCs w:val="24"/>
                <w:lang w:eastAsia="en-AU"/>
              </w:rPr>
              <w:t xml:space="preserve">. A </w:t>
            </w:r>
            <w:r w:rsidRPr="00811EAB">
              <w:rPr>
                <w:rFonts w:ascii="Times New Roman" w:hAnsi="Times New Roman" w:cs="Times New Roman"/>
                <w:b/>
                <w:bCs/>
                <w:sz w:val="24"/>
                <w:szCs w:val="24"/>
                <w:lang w:eastAsia="en-AU"/>
              </w:rPr>
              <w:t>National Computer Heritage Centre</w:t>
            </w:r>
            <w:r>
              <w:rPr>
                <w:rFonts w:ascii="Times New Roman" w:hAnsi="Times New Roman" w:cs="Times New Roman"/>
                <w:sz w:val="24"/>
                <w:szCs w:val="24"/>
                <w:lang w:eastAsia="en-AU"/>
              </w:rPr>
              <w:t xml:space="preserve"> (hopefully with branches in all major cities) could instil an appreciation of computer technology at an early age, especially when students are selecting subjects in high school.</w:t>
            </w:r>
          </w:p>
          <w:p w:rsidR="00A80412" w:rsidRPr="00F272C3" w:rsidRDefault="00A80412" w:rsidP="00064D06">
            <w:pPr>
              <w:pStyle w:val="ListNumber"/>
              <w:numPr>
                <w:ilvl w:val="0"/>
                <w:numId w:val="0"/>
              </w:numPr>
              <w:rPr>
                <w:rFonts w:ascii="Times New Roman" w:hAnsi="Times New Roman" w:cs="Times New Roman"/>
                <w:sz w:val="24"/>
                <w:szCs w:val="24"/>
                <w:lang w:eastAsia="en-AU"/>
              </w:rPr>
            </w:pPr>
            <w:r>
              <w:rPr>
                <w:rFonts w:ascii="Times New Roman" w:hAnsi="Times New Roman" w:cs="Times New Roman"/>
                <w:sz w:val="24"/>
                <w:szCs w:val="24"/>
                <w:lang w:eastAsia="en-AU"/>
              </w:rPr>
              <w:t xml:space="preserve">1d.  </w:t>
            </w:r>
            <w:r w:rsidRPr="00F272C3">
              <w:rPr>
                <w:rFonts w:ascii="Times New Roman" w:hAnsi="Times New Roman" w:cs="Times New Roman"/>
                <w:sz w:val="24"/>
                <w:szCs w:val="24"/>
                <w:lang w:eastAsia="en-AU"/>
              </w:rPr>
              <w:t xml:space="preserve">The greatest changes in Australian Society occurred in the second half of the last century – all due to the rapid development of computer systems – yet there is no sign that any government would support a </w:t>
            </w:r>
            <w:r w:rsidRPr="00F272C3">
              <w:rPr>
                <w:rFonts w:ascii="Times New Roman" w:hAnsi="Times New Roman" w:cs="Times New Roman"/>
                <w:b/>
                <w:bCs/>
                <w:sz w:val="24"/>
                <w:szCs w:val="24"/>
                <w:lang w:eastAsia="en-AU"/>
              </w:rPr>
              <w:t>National Computer Heritage Centre</w:t>
            </w:r>
            <w:r w:rsidRPr="00F272C3">
              <w:rPr>
                <w:rFonts w:ascii="Times New Roman" w:hAnsi="Times New Roman" w:cs="Times New Roman"/>
                <w:sz w:val="24"/>
                <w:szCs w:val="24"/>
                <w:lang w:eastAsia="en-AU"/>
              </w:rPr>
              <w:t xml:space="preserve"> in Australia. Just providing a building would allow the volunteers to preserve and display our IT history to all Australians. </w:t>
            </w:r>
          </w:p>
          <w:p w:rsidR="00A80412" w:rsidRDefault="00A80412" w:rsidP="003D3C13">
            <w:pPr>
              <w:spacing w:before="60" w:after="60" w:line="240" w:lineRule="auto"/>
              <w:outlineLvl w:val="1"/>
              <w:rPr>
                <w:rFonts w:cs="Times New Roman"/>
                <w:sz w:val="24"/>
                <w:szCs w:val="24"/>
                <w:lang w:eastAsia="en-AU"/>
              </w:rPr>
            </w:pPr>
          </w:p>
        </w:tc>
      </w:tr>
      <w:tr w:rsidR="00A80412">
        <w:trPr>
          <w:trHeight w:val="809"/>
        </w:trPr>
        <w:tc>
          <w:tcPr>
            <w:tcW w:w="9926" w:type="dxa"/>
            <w:gridSpan w:val="2"/>
            <w:shd w:val="clear" w:color="auto" w:fill="C6D9F1"/>
          </w:tcPr>
          <w:p w:rsidR="00A80412" w:rsidRPr="005D4CD1" w:rsidRDefault="00A80412" w:rsidP="00EF1B21">
            <w:pPr>
              <w:pStyle w:val="ListNumber"/>
              <w:numPr>
                <w:ilvl w:val="0"/>
                <w:numId w:val="0"/>
              </w:numPr>
              <w:rPr>
                <w:b/>
                <w:bCs/>
              </w:rPr>
            </w:pPr>
            <w:r>
              <w:rPr>
                <w:b/>
                <w:bCs/>
              </w:rPr>
              <w:lastRenderedPageBreak/>
              <w:t xml:space="preserve">2. </w:t>
            </w:r>
            <w:r w:rsidRPr="005D4CD1">
              <w:rPr>
                <w:b/>
                <w:bCs/>
              </w:rPr>
              <w:t>Pursue Innovative Partnerships</w:t>
            </w:r>
          </w:p>
          <w:p w:rsidR="00A80412" w:rsidRPr="005D4CD1" w:rsidRDefault="00A80412" w:rsidP="005D4CD1">
            <w:pPr>
              <w:ind w:left="369"/>
              <w:rPr>
                <w:rFonts w:ascii="Arial" w:hAnsi="Arial" w:cs="Arial"/>
              </w:rPr>
            </w:pPr>
            <w:r>
              <w:rPr>
                <w:rFonts w:ascii="Arial" w:hAnsi="Arial" w:cs="Arial"/>
              </w:rPr>
              <w:t xml:space="preserve">a)  </w:t>
            </w:r>
            <w:r w:rsidRPr="005D4CD1">
              <w:rPr>
                <w:rFonts w:ascii="Arial" w:hAnsi="Arial" w:cs="Arial"/>
              </w:rPr>
              <w:t xml:space="preserve">What partnerships are most needed within the heritage sector? </w:t>
            </w:r>
          </w:p>
          <w:p w:rsidR="00A80412" w:rsidRPr="005D4CD1" w:rsidRDefault="00A80412" w:rsidP="005D4CD1">
            <w:pPr>
              <w:ind w:left="369"/>
              <w:rPr>
                <w:rFonts w:ascii="Arial" w:hAnsi="Arial" w:cs="Arial"/>
              </w:rPr>
            </w:pPr>
            <w:r>
              <w:rPr>
                <w:rFonts w:ascii="Arial" w:hAnsi="Arial" w:cs="Arial"/>
              </w:rPr>
              <w:t xml:space="preserve">b)  </w:t>
            </w:r>
            <w:r w:rsidRPr="005D4CD1">
              <w:rPr>
                <w:rFonts w:ascii="Arial" w:hAnsi="Arial" w:cs="Arial"/>
              </w:rPr>
              <w:t>What heritage roles and responsibilities should be led by governments, peak heritage organisations or community groups in the 21</w:t>
            </w:r>
            <w:r w:rsidRPr="005D4CD1">
              <w:rPr>
                <w:rFonts w:ascii="Arial" w:hAnsi="Arial" w:cs="Arial"/>
                <w:vertAlign w:val="superscript"/>
              </w:rPr>
              <w:t>st</w:t>
            </w:r>
            <w:r w:rsidRPr="005D4CD1">
              <w:rPr>
                <w:rFonts w:ascii="Arial" w:hAnsi="Arial" w:cs="Arial"/>
              </w:rPr>
              <w:t xml:space="preserve"> century? </w:t>
            </w:r>
          </w:p>
          <w:p w:rsidR="00A80412" w:rsidRPr="005D4CD1" w:rsidRDefault="00A80412" w:rsidP="005D4CD1">
            <w:pPr>
              <w:ind w:left="369"/>
              <w:rPr>
                <w:rFonts w:ascii="Arial" w:hAnsi="Arial" w:cs="Arial"/>
              </w:rPr>
            </w:pPr>
            <w:r>
              <w:rPr>
                <w:rFonts w:ascii="Arial" w:hAnsi="Arial" w:cs="Arial"/>
              </w:rPr>
              <w:t xml:space="preserve">c)  </w:t>
            </w:r>
            <w:r w:rsidRPr="005D4CD1">
              <w:rPr>
                <w:rFonts w:ascii="Arial" w:hAnsi="Arial" w:cs="Arial"/>
              </w:rPr>
              <w:t xml:space="preserve">How should resources be shared through heritage partnerships to ensure the greatest return on agreed priorities? </w:t>
            </w:r>
          </w:p>
          <w:p w:rsidR="00A80412" w:rsidRPr="005D4CD1" w:rsidRDefault="00A80412" w:rsidP="005D4CD1">
            <w:pPr>
              <w:ind w:left="369"/>
              <w:rPr>
                <w:rFonts w:ascii="Arial" w:hAnsi="Arial" w:cs="Arial"/>
              </w:rPr>
            </w:pPr>
            <w:r>
              <w:rPr>
                <w:rFonts w:ascii="Arial" w:hAnsi="Arial" w:cs="Arial"/>
              </w:rPr>
              <w:t xml:space="preserve">d)  </w:t>
            </w:r>
            <w:r w:rsidRPr="005D4CD1">
              <w:rPr>
                <w:rFonts w:ascii="Arial" w:hAnsi="Arial" w:cs="Arial"/>
              </w:rPr>
              <w:t>Can you provide examples of successful innovative partnerships you or your organisation have established?</w:t>
            </w:r>
          </w:p>
          <w:p w:rsidR="00A80412" w:rsidRDefault="00A80412" w:rsidP="00C56567">
            <w:pPr>
              <w:spacing w:before="60" w:after="60" w:line="240" w:lineRule="auto"/>
              <w:outlineLvl w:val="1"/>
              <w:rPr>
                <w:rFonts w:cs="Times New Roman"/>
                <w:sz w:val="24"/>
                <w:szCs w:val="24"/>
                <w:lang w:eastAsia="en-AU"/>
              </w:rPr>
            </w:pPr>
          </w:p>
        </w:tc>
      </w:tr>
      <w:tr w:rsidR="00A80412">
        <w:trPr>
          <w:trHeight w:val="1119"/>
        </w:trPr>
        <w:tc>
          <w:tcPr>
            <w:tcW w:w="9926" w:type="dxa"/>
            <w:gridSpan w:val="2"/>
          </w:tcPr>
          <w:p w:rsidR="00A80412" w:rsidRDefault="00A80412" w:rsidP="00811EAB">
            <w:pPr>
              <w:spacing w:before="60" w:after="60" w:line="240" w:lineRule="auto"/>
              <w:ind w:left="360"/>
              <w:outlineLvl w:val="1"/>
              <w:rPr>
                <w:rFonts w:ascii="Times New Roman" w:hAnsi="Times New Roman" w:cs="Times New Roman"/>
                <w:sz w:val="24"/>
                <w:szCs w:val="24"/>
                <w:lang w:eastAsia="en-AU"/>
              </w:rPr>
            </w:pPr>
            <w:r>
              <w:rPr>
                <w:rFonts w:ascii="Times New Roman" w:hAnsi="Times New Roman" w:cs="Times New Roman"/>
                <w:sz w:val="24"/>
                <w:szCs w:val="24"/>
                <w:lang w:eastAsia="en-AU"/>
              </w:rPr>
              <w:t>2a</w:t>
            </w:r>
            <w:proofErr w:type="gramStart"/>
            <w:r>
              <w:rPr>
                <w:rFonts w:ascii="Times New Roman" w:hAnsi="Times New Roman" w:cs="Times New Roman"/>
                <w:sz w:val="24"/>
                <w:szCs w:val="24"/>
                <w:lang w:eastAsia="en-AU"/>
              </w:rPr>
              <w:t>.  Closer</w:t>
            </w:r>
            <w:proofErr w:type="gramEnd"/>
            <w:r>
              <w:rPr>
                <w:rFonts w:ascii="Times New Roman" w:hAnsi="Times New Roman" w:cs="Times New Roman"/>
                <w:sz w:val="24"/>
                <w:szCs w:val="24"/>
                <w:lang w:eastAsia="en-AU"/>
              </w:rPr>
              <w:t xml:space="preserve"> collaboration between Federal, State and Local governments re resources for community groups.</w:t>
            </w:r>
          </w:p>
          <w:p w:rsidR="00A80412" w:rsidRDefault="00A80412" w:rsidP="00811EAB">
            <w:pPr>
              <w:spacing w:before="60" w:after="60" w:line="240" w:lineRule="auto"/>
              <w:ind w:left="360"/>
              <w:outlineLvl w:val="1"/>
              <w:rPr>
                <w:rFonts w:ascii="Times New Roman" w:hAnsi="Times New Roman" w:cs="Times New Roman"/>
                <w:sz w:val="24"/>
                <w:szCs w:val="24"/>
                <w:lang w:eastAsia="en-AU"/>
              </w:rPr>
            </w:pPr>
            <w:r>
              <w:rPr>
                <w:rFonts w:ascii="Times New Roman" w:hAnsi="Times New Roman" w:cs="Times New Roman"/>
                <w:sz w:val="24"/>
                <w:szCs w:val="24"/>
                <w:lang w:eastAsia="en-AU"/>
              </w:rPr>
              <w:t>2b</w:t>
            </w:r>
            <w:proofErr w:type="gramStart"/>
            <w:r>
              <w:rPr>
                <w:rFonts w:ascii="Times New Roman" w:hAnsi="Times New Roman" w:cs="Times New Roman"/>
                <w:sz w:val="24"/>
                <w:szCs w:val="24"/>
                <w:lang w:eastAsia="en-AU"/>
              </w:rPr>
              <w:t>.  The</w:t>
            </w:r>
            <w:proofErr w:type="gramEnd"/>
            <w:r>
              <w:rPr>
                <w:rFonts w:ascii="Times New Roman" w:hAnsi="Times New Roman" w:cs="Times New Roman"/>
                <w:sz w:val="24"/>
                <w:szCs w:val="24"/>
                <w:lang w:eastAsia="en-AU"/>
              </w:rPr>
              <w:t xml:space="preserve"> funding role by government is most critical, without government leadership, business and other organisations do not see any importance in supporting heritage groups.</w:t>
            </w:r>
          </w:p>
          <w:p w:rsidR="00A80412" w:rsidRDefault="00A80412" w:rsidP="00F272C3">
            <w:pPr>
              <w:spacing w:before="60" w:after="60" w:line="240" w:lineRule="auto"/>
              <w:ind w:left="720"/>
              <w:outlineLvl w:val="1"/>
              <w:rPr>
                <w:rFonts w:ascii="Times New Roman" w:hAnsi="Times New Roman" w:cs="Times New Roman"/>
                <w:sz w:val="24"/>
                <w:szCs w:val="24"/>
                <w:lang w:eastAsia="en-AU"/>
              </w:rPr>
            </w:pPr>
            <w:r>
              <w:rPr>
                <w:rFonts w:ascii="Times New Roman" w:hAnsi="Times New Roman" w:cs="Times New Roman"/>
                <w:sz w:val="24"/>
                <w:szCs w:val="24"/>
                <w:lang w:eastAsia="en-AU"/>
              </w:rPr>
              <w:t xml:space="preserve"> The fact that there are only 100 heritage sites registered in </w:t>
            </w:r>
            <w:smartTag w:uri="urn:schemas-microsoft-com:office:smarttags" w:element="place">
              <w:smartTag w:uri="urn:schemas-microsoft-com:office:smarttags" w:element="country-region">
                <w:r>
                  <w:rPr>
                    <w:rFonts w:ascii="Times New Roman" w:hAnsi="Times New Roman" w:cs="Times New Roman"/>
                    <w:sz w:val="24"/>
                    <w:szCs w:val="24"/>
                    <w:lang w:eastAsia="en-AU"/>
                  </w:rPr>
                  <w:t>Australia</w:t>
                </w:r>
              </w:smartTag>
            </w:smartTag>
            <w:r>
              <w:rPr>
                <w:rFonts w:ascii="Times New Roman" w:hAnsi="Times New Roman" w:cs="Times New Roman"/>
                <w:sz w:val="24"/>
                <w:szCs w:val="24"/>
                <w:lang w:eastAsia="en-AU"/>
              </w:rPr>
              <w:t xml:space="preserve"> would indicate that the Australian Government does not really care about our heritage sites. We should have had 1000 registered by now.</w:t>
            </w:r>
          </w:p>
          <w:p w:rsidR="00A80412" w:rsidRDefault="00A80412" w:rsidP="00F272C3">
            <w:pPr>
              <w:spacing w:before="60" w:after="60" w:line="240" w:lineRule="auto"/>
              <w:ind w:left="720"/>
              <w:outlineLvl w:val="1"/>
              <w:rPr>
                <w:rFonts w:ascii="Times New Roman" w:hAnsi="Times New Roman" w:cs="Times New Roman"/>
                <w:sz w:val="24"/>
                <w:szCs w:val="24"/>
                <w:lang w:eastAsia="en-AU"/>
              </w:rPr>
            </w:pPr>
            <w:r>
              <w:rPr>
                <w:rFonts w:ascii="Times New Roman" w:hAnsi="Times New Roman" w:cs="Times New Roman"/>
                <w:sz w:val="24"/>
                <w:szCs w:val="24"/>
                <w:lang w:eastAsia="en-AU"/>
              </w:rPr>
              <w:t xml:space="preserve"> Some years ago, I was told that our ‘</w:t>
            </w:r>
            <w:smartTag w:uri="urn:schemas-microsoft-com:office:smarttags" w:element="place">
              <w:smartTag w:uri="urn:schemas-microsoft-com:office:smarttags" w:element="PlaceName">
                <w:r>
                  <w:rPr>
                    <w:rFonts w:ascii="Times New Roman" w:hAnsi="Times New Roman" w:cs="Times New Roman"/>
                    <w:sz w:val="24"/>
                    <w:szCs w:val="24"/>
                    <w:lang w:eastAsia="en-AU"/>
                  </w:rPr>
                  <w:t>National</w:t>
                </w:r>
              </w:smartTag>
              <w:r>
                <w:rPr>
                  <w:rFonts w:ascii="Times New Roman" w:hAnsi="Times New Roman" w:cs="Times New Roman"/>
                  <w:sz w:val="24"/>
                  <w:szCs w:val="24"/>
                  <w:lang w:eastAsia="en-AU"/>
                </w:rPr>
                <w:t xml:space="preserve"> </w:t>
              </w:r>
              <w:smartTag w:uri="urn:schemas-microsoft-com:office:smarttags" w:element="PlaceType">
                <w:r>
                  <w:rPr>
                    <w:rFonts w:ascii="Times New Roman" w:hAnsi="Times New Roman" w:cs="Times New Roman"/>
                    <w:sz w:val="24"/>
                    <w:szCs w:val="24"/>
                    <w:lang w:eastAsia="en-AU"/>
                  </w:rPr>
                  <w:t>Museum</w:t>
                </w:r>
              </w:smartTag>
            </w:smartTag>
            <w:r>
              <w:rPr>
                <w:rFonts w:ascii="Times New Roman" w:hAnsi="Times New Roman" w:cs="Times New Roman"/>
                <w:sz w:val="24"/>
                <w:szCs w:val="24"/>
                <w:lang w:eastAsia="en-AU"/>
              </w:rPr>
              <w:t xml:space="preserve">’ in </w:t>
            </w:r>
            <w:smartTag w:uri="urn:schemas-microsoft-com:office:smarttags" w:element="place">
              <w:smartTag w:uri="urn:schemas-microsoft-com:office:smarttags" w:element="City">
                <w:r>
                  <w:rPr>
                    <w:rFonts w:ascii="Times New Roman" w:hAnsi="Times New Roman" w:cs="Times New Roman"/>
                    <w:sz w:val="24"/>
                    <w:szCs w:val="24"/>
                    <w:lang w:eastAsia="en-AU"/>
                  </w:rPr>
                  <w:t>Canberra</w:t>
                </w:r>
              </w:smartTag>
            </w:smartTag>
            <w:r>
              <w:rPr>
                <w:rFonts w:ascii="Times New Roman" w:hAnsi="Times New Roman" w:cs="Times New Roman"/>
                <w:sz w:val="24"/>
                <w:szCs w:val="24"/>
                <w:lang w:eastAsia="en-AU"/>
              </w:rPr>
              <w:t xml:space="preserve"> does NOT have a mandate to include technology. This, similarly, indicates that our government does not want to recognise all facets of </w:t>
            </w:r>
            <w:smartTag w:uri="urn:schemas-microsoft-com:office:smarttags" w:element="place">
              <w:smartTag w:uri="urn:schemas-microsoft-com:office:smarttags" w:element="country-region">
                <w:r>
                  <w:rPr>
                    <w:rFonts w:ascii="Times New Roman" w:hAnsi="Times New Roman" w:cs="Times New Roman"/>
                    <w:sz w:val="24"/>
                    <w:szCs w:val="24"/>
                    <w:lang w:eastAsia="en-AU"/>
                  </w:rPr>
                  <w:t>Australia</w:t>
                </w:r>
              </w:smartTag>
            </w:smartTag>
            <w:r>
              <w:rPr>
                <w:rFonts w:ascii="Times New Roman" w:hAnsi="Times New Roman" w:cs="Times New Roman"/>
                <w:sz w:val="24"/>
                <w:szCs w:val="24"/>
                <w:lang w:eastAsia="en-AU"/>
              </w:rPr>
              <w:t>’s heritage.</w:t>
            </w:r>
          </w:p>
          <w:p w:rsidR="00A80412" w:rsidRDefault="00A80412" w:rsidP="004F6B9D">
            <w:pPr>
              <w:spacing w:before="60" w:after="60" w:line="240" w:lineRule="auto"/>
              <w:outlineLvl w:val="1"/>
              <w:rPr>
                <w:rFonts w:ascii="Times New Roman" w:hAnsi="Times New Roman" w:cs="Times New Roman"/>
                <w:sz w:val="24"/>
                <w:szCs w:val="24"/>
                <w:lang w:eastAsia="en-AU"/>
              </w:rPr>
            </w:pPr>
            <w:r>
              <w:rPr>
                <w:rFonts w:ascii="Times New Roman" w:hAnsi="Times New Roman" w:cs="Times New Roman"/>
                <w:sz w:val="24"/>
                <w:szCs w:val="24"/>
                <w:lang w:eastAsia="en-AU"/>
              </w:rPr>
              <w:t xml:space="preserve">     2c.   In many instances a large site (eg </w:t>
            </w:r>
            <w:smartTag w:uri="urn:schemas-microsoft-com:office:smarttags" w:element="place">
              <w:smartTag w:uri="urn:schemas-microsoft-com:office:smarttags" w:element="PlaceName">
                <w:r>
                  <w:rPr>
                    <w:rFonts w:ascii="Times New Roman" w:hAnsi="Times New Roman" w:cs="Times New Roman"/>
                    <w:sz w:val="24"/>
                    <w:szCs w:val="24"/>
                    <w:lang w:eastAsia="en-AU"/>
                  </w:rPr>
                  <w:t>Callan</w:t>
                </w:r>
              </w:smartTag>
              <w:r>
                <w:rPr>
                  <w:rFonts w:ascii="Times New Roman" w:hAnsi="Times New Roman" w:cs="Times New Roman"/>
                  <w:sz w:val="24"/>
                  <w:szCs w:val="24"/>
                  <w:lang w:eastAsia="en-AU"/>
                </w:rPr>
                <w:t xml:space="preserve"> </w:t>
              </w:r>
              <w:smartTag w:uri="urn:schemas-microsoft-com:office:smarttags" w:element="PlaceType">
                <w:r>
                  <w:rPr>
                    <w:rFonts w:ascii="Times New Roman" w:hAnsi="Times New Roman" w:cs="Times New Roman"/>
                    <w:sz w:val="24"/>
                    <w:szCs w:val="24"/>
                    <w:lang w:eastAsia="en-AU"/>
                  </w:rPr>
                  <w:t>Park</w:t>
                </w:r>
              </w:smartTag>
            </w:smartTag>
            <w:r>
              <w:rPr>
                <w:rFonts w:ascii="Times New Roman" w:hAnsi="Times New Roman" w:cs="Times New Roman"/>
                <w:sz w:val="24"/>
                <w:szCs w:val="24"/>
                <w:lang w:eastAsia="en-AU"/>
              </w:rPr>
              <w:t>) or a large building could be shared by a number of heritage groups, thus fostering the exchange of ideas and experiences between groups; and encouraging multi-museum experiences from a single site visit.</w:t>
            </w:r>
          </w:p>
          <w:p w:rsidR="00A80412" w:rsidRDefault="00A80412" w:rsidP="004F6B9D">
            <w:pPr>
              <w:spacing w:before="60" w:after="60" w:line="240" w:lineRule="auto"/>
              <w:outlineLvl w:val="1"/>
              <w:rPr>
                <w:rFonts w:ascii="Times New Roman" w:hAnsi="Times New Roman" w:cs="Times New Roman"/>
                <w:sz w:val="24"/>
                <w:szCs w:val="24"/>
                <w:lang w:eastAsia="en-AU"/>
              </w:rPr>
            </w:pPr>
            <w:r>
              <w:rPr>
                <w:rFonts w:ascii="Times New Roman" w:hAnsi="Times New Roman" w:cs="Times New Roman"/>
                <w:sz w:val="24"/>
                <w:szCs w:val="24"/>
                <w:lang w:eastAsia="en-AU"/>
              </w:rPr>
              <w:t xml:space="preserve">     2d.  The ACMS has yet to establish any significant innovative partnership, yet in Britain, Bletchley Park (WWII code breaking and computer development) has multiple ‘tenancies’ and gets about 250,000 visitors per year. The ACMS has for many years had a significant relationship the </w:t>
            </w:r>
            <w:smartTag w:uri="urn:schemas-microsoft-com:office:smarttags" w:element="place">
              <w:smartTag w:uri="urn:schemas-microsoft-com:office:smarttags" w:element="PlaceName">
                <w:r>
                  <w:rPr>
                    <w:rFonts w:ascii="Times New Roman" w:hAnsi="Times New Roman" w:cs="Times New Roman"/>
                    <w:sz w:val="24"/>
                    <w:szCs w:val="24"/>
                    <w:lang w:eastAsia="en-AU"/>
                  </w:rPr>
                  <w:t>PowerHouse</w:t>
                </w:r>
              </w:smartTag>
              <w:r>
                <w:rPr>
                  <w:rFonts w:ascii="Times New Roman" w:hAnsi="Times New Roman" w:cs="Times New Roman"/>
                  <w:sz w:val="24"/>
                  <w:szCs w:val="24"/>
                  <w:lang w:eastAsia="en-AU"/>
                </w:rPr>
                <w:t xml:space="preserve"> </w:t>
              </w:r>
              <w:smartTag w:uri="urn:schemas-microsoft-com:office:smarttags" w:element="PlaceType">
                <w:r>
                  <w:rPr>
                    <w:rFonts w:ascii="Times New Roman" w:hAnsi="Times New Roman" w:cs="Times New Roman"/>
                    <w:sz w:val="24"/>
                    <w:szCs w:val="24"/>
                    <w:lang w:eastAsia="en-AU"/>
                  </w:rPr>
                  <w:t>Museum</w:t>
                </w:r>
              </w:smartTag>
            </w:smartTag>
            <w:r>
              <w:rPr>
                <w:rFonts w:ascii="Times New Roman" w:hAnsi="Times New Roman" w:cs="Times New Roman"/>
                <w:sz w:val="24"/>
                <w:szCs w:val="24"/>
                <w:lang w:eastAsia="en-AU"/>
              </w:rPr>
              <w:t xml:space="preserve"> in </w:t>
            </w:r>
            <w:smartTag w:uri="urn:schemas-microsoft-com:office:smarttags" w:element="place">
              <w:smartTag w:uri="urn:schemas-microsoft-com:office:smarttags" w:element="City">
                <w:r>
                  <w:rPr>
                    <w:rFonts w:ascii="Times New Roman" w:hAnsi="Times New Roman" w:cs="Times New Roman"/>
                    <w:sz w:val="24"/>
                    <w:szCs w:val="24"/>
                    <w:lang w:eastAsia="en-AU"/>
                  </w:rPr>
                  <w:t>Sydney</w:t>
                </w:r>
              </w:smartTag>
            </w:smartTag>
            <w:r>
              <w:rPr>
                <w:rFonts w:ascii="Times New Roman" w:hAnsi="Times New Roman" w:cs="Times New Roman"/>
                <w:sz w:val="24"/>
                <w:szCs w:val="24"/>
                <w:lang w:eastAsia="en-AU"/>
              </w:rPr>
              <w:t>; as well as with some Universities.</w:t>
            </w:r>
          </w:p>
          <w:p w:rsidR="00A80412" w:rsidRDefault="00A80412" w:rsidP="004F6B9D">
            <w:pPr>
              <w:spacing w:before="60" w:after="60" w:line="240" w:lineRule="auto"/>
              <w:outlineLvl w:val="1"/>
              <w:rPr>
                <w:rFonts w:ascii="Times New Roman" w:hAnsi="Times New Roman" w:cs="Times New Roman"/>
                <w:sz w:val="24"/>
                <w:szCs w:val="24"/>
                <w:lang w:eastAsia="en-AU"/>
              </w:rPr>
            </w:pPr>
          </w:p>
          <w:p w:rsidR="00A80412" w:rsidRPr="00F272C3" w:rsidRDefault="00A80412" w:rsidP="00480C26">
            <w:pPr>
              <w:spacing w:before="60" w:after="60" w:line="240" w:lineRule="auto"/>
              <w:ind w:left="720"/>
              <w:outlineLvl w:val="1"/>
              <w:rPr>
                <w:rFonts w:ascii="Times New Roman" w:hAnsi="Times New Roman" w:cs="Times New Roman"/>
                <w:sz w:val="24"/>
                <w:szCs w:val="24"/>
                <w:lang w:eastAsia="en-AU"/>
              </w:rPr>
            </w:pPr>
            <w:r>
              <w:rPr>
                <w:rFonts w:ascii="Times New Roman" w:hAnsi="Times New Roman" w:cs="Times New Roman"/>
                <w:sz w:val="24"/>
                <w:szCs w:val="24"/>
                <w:lang w:eastAsia="en-AU"/>
              </w:rPr>
              <w:t xml:space="preserve">The ‘Mens Shed’ movement is an example of partnerships (usually with Local Councils) that </w:t>
            </w:r>
            <w:r>
              <w:rPr>
                <w:rFonts w:ascii="Times New Roman" w:hAnsi="Times New Roman" w:cs="Times New Roman"/>
                <w:sz w:val="24"/>
                <w:szCs w:val="24"/>
                <w:lang w:eastAsia="en-AU"/>
              </w:rPr>
              <w:lastRenderedPageBreak/>
              <w:t>have succeeded, when non-commercial rents were accepted.</w:t>
            </w:r>
          </w:p>
          <w:p w:rsidR="00A80412" w:rsidRDefault="00A80412" w:rsidP="003D3C13">
            <w:pPr>
              <w:spacing w:before="60" w:after="60" w:line="240" w:lineRule="auto"/>
              <w:outlineLvl w:val="1"/>
              <w:rPr>
                <w:rFonts w:cs="Times New Roman"/>
                <w:sz w:val="24"/>
                <w:szCs w:val="24"/>
                <w:lang w:eastAsia="en-AU"/>
              </w:rPr>
            </w:pPr>
          </w:p>
          <w:p w:rsidR="00A80412" w:rsidRDefault="00A80412" w:rsidP="003D3C13">
            <w:pPr>
              <w:spacing w:before="60" w:after="60" w:line="240" w:lineRule="auto"/>
              <w:outlineLvl w:val="1"/>
              <w:rPr>
                <w:rFonts w:cs="Times New Roman"/>
                <w:sz w:val="24"/>
                <w:szCs w:val="24"/>
                <w:lang w:eastAsia="en-AU"/>
              </w:rPr>
            </w:pPr>
          </w:p>
        </w:tc>
      </w:tr>
      <w:tr w:rsidR="00A80412">
        <w:trPr>
          <w:trHeight w:val="458"/>
        </w:trPr>
        <w:tc>
          <w:tcPr>
            <w:tcW w:w="9926" w:type="dxa"/>
            <w:gridSpan w:val="2"/>
            <w:shd w:val="clear" w:color="auto" w:fill="C6D9F1"/>
          </w:tcPr>
          <w:p w:rsidR="00A80412" w:rsidRPr="005D4CD1" w:rsidRDefault="00A80412" w:rsidP="00EF1B21">
            <w:pPr>
              <w:pStyle w:val="ListNumber"/>
              <w:numPr>
                <w:ilvl w:val="0"/>
                <w:numId w:val="0"/>
              </w:numPr>
              <w:rPr>
                <w:b/>
                <w:bCs/>
              </w:rPr>
            </w:pPr>
            <w:r>
              <w:rPr>
                <w:b/>
                <w:bCs/>
              </w:rPr>
              <w:lastRenderedPageBreak/>
              <w:t xml:space="preserve">3.  </w:t>
            </w:r>
            <w:r w:rsidRPr="005D4CD1">
              <w:rPr>
                <w:b/>
                <w:bCs/>
              </w:rPr>
              <w:t>Enable encourage communities to understand and care for their heritage</w:t>
            </w:r>
          </w:p>
          <w:p w:rsidR="00A80412" w:rsidRPr="005D4CD1" w:rsidRDefault="00A80412" w:rsidP="005D4CD1">
            <w:pPr>
              <w:ind w:left="369"/>
              <w:rPr>
                <w:rFonts w:ascii="Arial" w:hAnsi="Arial" w:cs="Arial"/>
              </w:rPr>
            </w:pPr>
            <w:r>
              <w:rPr>
                <w:rFonts w:ascii="Arial" w:hAnsi="Arial" w:cs="Arial"/>
              </w:rPr>
              <w:t xml:space="preserve">a)  </w:t>
            </w:r>
            <w:r w:rsidRPr="005D4CD1">
              <w:rPr>
                <w:rFonts w:ascii="Arial" w:hAnsi="Arial" w:cs="Arial"/>
              </w:rPr>
              <w:t xml:space="preserve">What should the Australian heritage sector be doing to help the Australian community better engage in heritage activities? </w:t>
            </w:r>
          </w:p>
          <w:p w:rsidR="00A80412" w:rsidRPr="005D4CD1" w:rsidRDefault="00A80412" w:rsidP="005D4CD1">
            <w:pPr>
              <w:ind w:left="369"/>
              <w:rPr>
                <w:rFonts w:ascii="Arial" w:hAnsi="Arial" w:cs="Arial"/>
              </w:rPr>
            </w:pPr>
            <w:r>
              <w:rPr>
                <w:rFonts w:ascii="Arial" w:hAnsi="Arial" w:cs="Arial"/>
              </w:rPr>
              <w:t xml:space="preserve">b)  </w:t>
            </w:r>
            <w:r w:rsidRPr="005D4CD1">
              <w:rPr>
                <w:rFonts w:ascii="Arial" w:hAnsi="Arial" w:cs="Arial"/>
              </w:rPr>
              <w:t xml:space="preserve">How can a shared understanding of our national heritage be developed and best celebrated together?  </w:t>
            </w:r>
          </w:p>
          <w:p w:rsidR="00A80412" w:rsidRPr="005D4CD1" w:rsidRDefault="00A80412" w:rsidP="005D4CD1">
            <w:pPr>
              <w:ind w:left="369"/>
              <w:rPr>
                <w:rFonts w:ascii="Arial" w:hAnsi="Arial" w:cs="Arial"/>
              </w:rPr>
            </w:pPr>
            <w:r>
              <w:rPr>
                <w:rFonts w:ascii="Arial" w:hAnsi="Arial" w:cs="Arial"/>
              </w:rPr>
              <w:t xml:space="preserve">c)  </w:t>
            </w:r>
            <w:r w:rsidRPr="005D4CD1">
              <w:rPr>
                <w:rFonts w:ascii="Arial" w:hAnsi="Arial" w:cs="Arial"/>
              </w:rPr>
              <w:t>Do you have any examples of activities that have been successful in promoting local heritage to a broader audience?</w:t>
            </w:r>
          </w:p>
          <w:p w:rsidR="00A80412" w:rsidRPr="005D4CD1" w:rsidRDefault="00A80412" w:rsidP="005D4CD1">
            <w:pPr>
              <w:ind w:left="369"/>
              <w:rPr>
                <w:rFonts w:ascii="Arial" w:hAnsi="Arial" w:cs="Arial"/>
              </w:rPr>
            </w:pPr>
            <w:r>
              <w:rPr>
                <w:rFonts w:ascii="Arial" w:hAnsi="Arial" w:cs="Arial"/>
              </w:rPr>
              <w:t xml:space="preserve">d)  </w:t>
            </w:r>
            <w:r w:rsidRPr="005D4CD1">
              <w:rPr>
                <w:rFonts w:ascii="Arial" w:hAnsi="Arial" w:cs="Arial"/>
              </w:rPr>
              <w:t>What is the role of technology and new media in providing greater community access to heritage?</w:t>
            </w:r>
          </w:p>
          <w:p w:rsidR="00A80412" w:rsidRPr="005D4CD1" w:rsidRDefault="00A80412" w:rsidP="00C56567">
            <w:pPr>
              <w:spacing w:before="60" w:after="60" w:line="240" w:lineRule="auto"/>
              <w:outlineLvl w:val="1"/>
              <w:rPr>
                <w:rFonts w:ascii="Arial" w:hAnsi="Arial" w:cs="Arial"/>
                <w:sz w:val="24"/>
                <w:szCs w:val="24"/>
                <w:lang w:eastAsia="en-AU"/>
              </w:rPr>
            </w:pPr>
          </w:p>
        </w:tc>
      </w:tr>
      <w:tr w:rsidR="00A80412">
        <w:trPr>
          <w:trHeight w:val="979"/>
        </w:trPr>
        <w:tc>
          <w:tcPr>
            <w:tcW w:w="9926" w:type="dxa"/>
            <w:gridSpan w:val="2"/>
          </w:tcPr>
          <w:p w:rsidR="00A80412" w:rsidRDefault="00A80412" w:rsidP="003D3C13">
            <w:pPr>
              <w:spacing w:before="60" w:after="60" w:line="240" w:lineRule="auto"/>
              <w:outlineLvl w:val="1"/>
              <w:rPr>
                <w:rFonts w:cs="Times New Roman"/>
                <w:sz w:val="24"/>
                <w:szCs w:val="24"/>
                <w:lang w:eastAsia="en-AU"/>
              </w:rPr>
            </w:pPr>
          </w:p>
          <w:p w:rsidR="00A80412" w:rsidRDefault="00A80412" w:rsidP="00811EAB">
            <w:pPr>
              <w:spacing w:before="60" w:after="60" w:line="240" w:lineRule="auto"/>
              <w:ind w:left="360"/>
              <w:outlineLvl w:val="1"/>
              <w:rPr>
                <w:rFonts w:cs="Times New Roman"/>
                <w:sz w:val="24"/>
                <w:szCs w:val="24"/>
                <w:lang w:eastAsia="en-AU"/>
              </w:rPr>
            </w:pPr>
            <w:r>
              <w:rPr>
                <w:sz w:val="24"/>
                <w:szCs w:val="24"/>
                <w:lang w:eastAsia="en-AU"/>
              </w:rPr>
              <w:t>3a</w:t>
            </w:r>
            <w:proofErr w:type="gramStart"/>
            <w:r>
              <w:rPr>
                <w:sz w:val="24"/>
                <w:szCs w:val="24"/>
                <w:lang w:eastAsia="en-AU"/>
              </w:rPr>
              <w:t>.  Make</w:t>
            </w:r>
            <w:proofErr w:type="gramEnd"/>
            <w:r>
              <w:rPr>
                <w:sz w:val="24"/>
                <w:szCs w:val="24"/>
                <w:lang w:eastAsia="en-AU"/>
              </w:rPr>
              <w:t xml:space="preserve"> it easier to get heritage sites registered.</w:t>
            </w:r>
          </w:p>
          <w:p w:rsidR="00A80412" w:rsidRDefault="00A80412" w:rsidP="00811EAB">
            <w:pPr>
              <w:spacing w:before="60" w:after="60" w:line="240" w:lineRule="auto"/>
              <w:ind w:left="360"/>
              <w:outlineLvl w:val="1"/>
              <w:rPr>
                <w:rFonts w:cs="Times New Roman"/>
                <w:sz w:val="24"/>
                <w:szCs w:val="24"/>
                <w:lang w:eastAsia="en-AU"/>
              </w:rPr>
            </w:pPr>
            <w:r>
              <w:rPr>
                <w:sz w:val="24"/>
                <w:szCs w:val="24"/>
                <w:lang w:eastAsia="en-AU"/>
              </w:rPr>
              <w:t>3b</w:t>
            </w:r>
            <w:proofErr w:type="gramStart"/>
            <w:r>
              <w:rPr>
                <w:sz w:val="24"/>
                <w:szCs w:val="24"/>
                <w:lang w:eastAsia="en-AU"/>
              </w:rPr>
              <w:t>.  Make</w:t>
            </w:r>
            <w:proofErr w:type="gramEnd"/>
            <w:r>
              <w:rPr>
                <w:sz w:val="24"/>
                <w:szCs w:val="24"/>
                <w:lang w:eastAsia="en-AU"/>
              </w:rPr>
              <w:t xml:space="preserve"> it easier for heritage groups to get resources / space, etc. People need to have a ‘heritage experience’ in order to understand heritage and to understand our world.         Governments at all levels need to facilitate the experiences by making facilities available for all sorts of groups.</w:t>
            </w:r>
          </w:p>
          <w:p w:rsidR="00A80412" w:rsidRDefault="00A80412" w:rsidP="00811EAB">
            <w:pPr>
              <w:spacing w:before="60" w:after="60" w:line="240" w:lineRule="auto"/>
              <w:ind w:left="360"/>
              <w:outlineLvl w:val="1"/>
              <w:rPr>
                <w:sz w:val="24"/>
                <w:szCs w:val="24"/>
                <w:lang w:eastAsia="en-AU"/>
              </w:rPr>
            </w:pPr>
            <w:r>
              <w:rPr>
                <w:sz w:val="24"/>
                <w:szCs w:val="24"/>
                <w:lang w:eastAsia="en-AU"/>
              </w:rPr>
              <w:t xml:space="preserve">       Don’t worry if any groups fail – at least some of the heritage knowledge will have been passed on to the community.</w:t>
            </w:r>
          </w:p>
          <w:p w:rsidR="00A80412" w:rsidRDefault="00A80412" w:rsidP="00811EAB">
            <w:pPr>
              <w:spacing w:before="60" w:after="60" w:line="240" w:lineRule="auto"/>
              <w:ind w:left="360"/>
              <w:outlineLvl w:val="1"/>
              <w:rPr>
                <w:sz w:val="24"/>
                <w:szCs w:val="24"/>
                <w:lang w:eastAsia="en-AU"/>
              </w:rPr>
            </w:pPr>
            <w:r>
              <w:rPr>
                <w:sz w:val="24"/>
                <w:szCs w:val="24"/>
                <w:lang w:eastAsia="en-AU"/>
              </w:rPr>
              <w:t xml:space="preserve">      Provide funding for ‘heritage signage’ through Local Councils and Heritage Organisations, so that travellers keep being ‘reminded’ that we DO have heritage in all parts of Australia.</w:t>
            </w:r>
          </w:p>
          <w:p w:rsidR="00A80412" w:rsidRDefault="00A80412" w:rsidP="00811EAB">
            <w:pPr>
              <w:spacing w:before="60" w:after="60" w:line="240" w:lineRule="auto"/>
              <w:ind w:left="360"/>
              <w:outlineLvl w:val="1"/>
              <w:rPr>
                <w:rFonts w:cs="Times New Roman"/>
                <w:sz w:val="24"/>
                <w:szCs w:val="24"/>
                <w:lang w:eastAsia="en-AU"/>
              </w:rPr>
            </w:pPr>
            <w:r>
              <w:rPr>
                <w:sz w:val="24"/>
                <w:szCs w:val="24"/>
                <w:lang w:eastAsia="en-AU"/>
              </w:rPr>
              <w:t xml:space="preserve">      Recognise ‘Social Values’ as well as ‘Material Values’ in regard to our heritage. EG the old EMI buildings in Homebush are ugly and not of great architectural significance – BUT they were the home of EMI Records who produced millions of records under a number of labels. Radio and TV receivers were also manufactured on the site. They should have got a heritage listing when the nearby ‘Arnotts’ site was heritage listed. </w:t>
            </w:r>
          </w:p>
          <w:p w:rsidR="00A80412" w:rsidRDefault="00A80412" w:rsidP="00811EAB">
            <w:pPr>
              <w:spacing w:before="60" w:after="60" w:line="240" w:lineRule="auto"/>
              <w:ind w:left="360"/>
              <w:outlineLvl w:val="1"/>
              <w:rPr>
                <w:rFonts w:cs="Times New Roman"/>
                <w:sz w:val="24"/>
                <w:szCs w:val="24"/>
                <w:lang w:eastAsia="en-AU"/>
              </w:rPr>
            </w:pPr>
            <w:r>
              <w:rPr>
                <w:sz w:val="24"/>
                <w:szCs w:val="24"/>
                <w:lang w:eastAsia="en-AU"/>
              </w:rPr>
              <w:t>3c</w:t>
            </w:r>
            <w:proofErr w:type="gramStart"/>
            <w:r>
              <w:rPr>
                <w:sz w:val="24"/>
                <w:szCs w:val="24"/>
                <w:lang w:eastAsia="en-AU"/>
              </w:rPr>
              <w:t>.  Australia’s</w:t>
            </w:r>
            <w:proofErr w:type="gramEnd"/>
            <w:r>
              <w:rPr>
                <w:sz w:val="24"/>
                <w:szCs w:val="24"/>
                <w:lang w:eastAsia="en-AU"/>
              </w:rPr>
              <w:t xml:space="preserve"> first electronic computer ‘CSIRAC’ was stored in the back of a Victorian museum warehouse until it was brought back to Melbourne University by Prof Thorne for an anniversary event in 1996, after which it was the feature exhibit in the museum foyer for 10 years. </w:t>
            </w:r>
          </w:p>
          <w:p w:rsidR="00A80412" w:rsidRDefault="00A80412" w:rsidP="00811EAB">
            <w:pPr>
              <w:spacing w:before="60" w:after="60" w:line="240" w:lineRule="auto"/>
              <w:ind w:left="360"/>
              <w:outlineLvl w:val="1"/>
              <w:rPr>
                <w:rFonts w:cs="Times New Roman"/>
                <w:sz w:val="24"/>
                <w:szCs w:val="24"/>
                <w:lang w:eastAsia="en-AU"/>
              </w:rPr>
            </w:pPr>
            <w:r>
              <w:rPr>
                <w:sz w:val="24"/>
                <w:szCs w:val="24"/>
                <w:lang w:eastAsia="en-AU"/>
              </w:rPr>
              <w:t>3d.  Computers and the Internet can provide ready access to ‘ historical information’ – great for completing a school essay – BUT, they cannot convey the personal experience of handling a heritage artefact – eg a hand-cranked calculator, or even watching a simple mechanical clock mechanism. So many objects these days are operated by simply pushing buttons with the user having no understanding of what really happens behind the button. Technology Heritage would help people appreciate the functions of the buttons.</w:t>
            </w:r>
          </w:p>
          <w:p w:rsidR="00A80412" w:rsidRDefault="00A80412" w:rsidP="00811EAB">
            <w:pPr>
              <w:spacing w:before="60" w:after="60" w:line="240" w:lineRule="auto"/>
              <w:ind w:left="360"/>
              <w:outlineLvl w:val="1"/>
              <w:rPr>
                <w:rFonts w:cs="Times New Roman"/>
                <w:sz w:val="24"/>
                <w:szCs w:val="24"/>
                <w:lang w:eastAsia="en-AU"/>
              </w:rPr>
            </w:pPr>
            <w:r>
              <w:rPr>
                <w:sz w:val="24"/>
                <w:szCs w:val="24"/>
                <w:lang w:eastAsia="en-AU"/>
              </w:rPr>
              <w:t xml:space="preserve">       Current school curriculum requirements are such that so many facets of Australian history and technology cannot be covered in any depth. On-line encyclopaedia  can and do provide an extra level of heritage information – but usually lack the ability to explain the knowledge at an appropriate level for various age groups.</w:t>
            </w:r>
          </w:p>
          <w:p w:rsidR="00A80412" w:rsidRDefault="00A80412" w:rsidP="003D3C13">
            <w:pPr>
              <w:spacing w:before="60" w:after="60" w:line="240" w:lineRule="auto"/>
              <w:outlineLvl w:val="1"/>
              <w:rPr>
                <w:rFonts w:cs="Times New Roman"/>
                <w:sz w:val="24"/>
                <w:szCs w:val="24"/>
                <w:lang w:eastAsia="en-AU"/>
              </w:rPr>
            </w:pPr>
          </w:p>
          <w:p w:rsidR="00A80412" w:rsidRDefault="00A80412" w:rsidP="003D3C13">
            <w:pPr>
              <w:spacing w:before="60" w:after="60" w:line="240" w:lineRule="auto"/>
              <w:outlineLvl w:val="1"/>
              <w:rPr>
                <w:rFonts w:cs="Times New Roman"/>
                <w:sz w:val="24"/>
                <w:szCs w:val="24"/>
                <w:lang w:eastAsia="en-AU"/>
              </w:rPr>
            </w:pPr>
          </w:p>
        </w:tc>
      </w:tr>
      <w:tr w:rsidR="00A80412" w:rsidTr="00813181">
        <w:trPr>
          <w:trHeight w:val="407"/>
        </w:trPr>
        <w:tc>
          <w:tcPr>
            <w:tcW w:w="9926" w:type="dxa"/>
            <w:gridSpan w:val="2"/>
            <w:tcBorders>
              <w:bottom w:val="nil"/>
            </w:tcBorders>
            <w:shd w:val="clear" w:color="auto" w:fill="C6D9F1"/>
          </w:tcPr>
          <w:p w:rsidR="00A80412" w:rsidRPr="0060698B" w:rsidRDefault="00A80412" w:rsidP="0060698B">
            <w:pPr>
              <w:rPr>
                <w:rFonts w:ascii="Times New Roman" w:hAnsi="Times New Roman" w:cs="Times New Roman"/>
              </w:rPr>
            </w:pPr>
            <w:r>
              <w:rPr>
                <w:b/>
                <w:bCs/>
                <w:sz w:val="24"/>
                <w:szCs w:val="24"/>
                <w:lang w:eastAsia="en-AU"/>
              </w:rPr>
              <w:t xml:space="preserve">4.  </w:t>
            </w:r>
            <w:r w:rsidRPr="005D4CD1">
              <w:rPr>
                <w:b/>
                <w:bCs/>
                <w:sz w:val="24"/>
                <w:szCs w:val="24"/>
                <w:lang w:eastAsia="en-AU"/>
              </w:rPr>
              <w:t>Other comments</w:t>
            </w:r>
            <w:r>
              <w:rPr>
                <w:b/>
                <w:bCs/>
                <w:sz w:val="24"/>
                <w:szCs w:val="24"/>
                <w:lang w:eastAsia="en-AU"/>
              </w:rPr>
              <w:t xml:space="preserve">        </w:t>
            </w:r>
          </w:p>
        </w:tc>
      </w:tr>
      <w:tr w:rsidR="00A80412" w:rsidTr="00813181">
        <w:trPr>
          <w:trHeight w:val="847"/>
        </w:trPr>
        <w:tc>
          <w:tcPr>
            <w:tcW w:w="9926" w:type="dxa"/>
            <w:gridSpan w:val="2"/>
            <w:tcBorders>
              <w:top w:val="nil"/>
              <w:left w:val="nil"/>
              <w:bottom w:val="nil"/>
              <w:right w:val="nil"/>
            </w:tcBorders>
          </w:tcPr>
          <w:p w:rsidR="00A80412" w:rsidRPr="00480C26" w:rsidRDefault="00A80412" w:rsidP="0060698B">
            <w:pPr>
              <w:ind w:left="1440"/>
              <w:rPr>
                <w:rFonts w:ascii="Times New Roman" w:hAnsi="Times New Roman" w:cs="Times New Roman"/>
                <w:sz w:val="20"/>
                <w:szCs w:val="20"/>
              </w:rPr>
            </w:pPr>
            <w:r w:rsidRPr="00480C26">
              <w:rPr>
                <w:b/>
                <w:bCs/>
                <w:sz w:val="20"/>
                <w:szCs w:val="20"/>
                <w:lang w:eastAsia="en-AU"/>
              </w:rPr>
              <w:t>(</w:t>
            </w:r>
            <w:proofErr w:type="gramStart"/>
            <w:r w:rsidRPr="00480C26">
              <w:rPr>
                <w:b/>
                <w:bCs/>
                <w:sz w:val="20"/>
                <w:szCs w:val="20"/>
                <w:lang w:eastAsia="en-AU"/>
              </w:rPr>
              <w:t>as</w:t>
            </w:r>
            <w:proofErr w:type="gramEnd"/>
            <w:r w:rsidRPr="00480C26">
              <w:rPr>
                <w:b/>
                <w:bCs/>
                <w:sz w:val="20"/>
                <w:szCs w:val="20"/>
                <w:lang w:eastAsia="en-AU"/>
              </w:rPr>
              <w:t xml:space="preserve"> prepared for the Sydney forum on 23</w:t>
            </w:r>
            <w:r w:rsidRPr="00480C26">
              <w:rPr>
                <w:b/>
                <w:bCs/>
                <w:sz w:val="20"/>
                <w:szCs w:val="20"/>
                <w:vertAlign w:val="superscript"/>
                <w:lang w:eastAsia="en-AU"/>
              </w:rPr>
              <w:t>rd</w:t>
            </w:r>
            <w:r w:rsidRPr="00480C26">
              <w:rPr>
                <w:b/>
                <w:bCs/>
                <w:sz w:val="20"/>
                <w:szCs w:val="20"/>
                <w:lang w:eastAsia="en-AU"/>
              </w:rPr>
              <w:t xml:space="preserve"> May, 2014.)</w:t>
            </w:r>
          </w:p>
          <w:p w:rsidR="00A80412" w:rsidRPr="00480C26" w:rsidRDefault="00A80412" w:rsidP="0060698B">
            <w:pPr>
              <w:spacing w:after="0"/>
              <w:rPr>
                <w:b/>
                <w:bCs/>
                <w:sz w:val="20"/>
                <w:szCs w:val="20"/>
              </w:rPr>
            </w:pPr>
            <w:r w:rsidRPr="00480C26">
              <w:rPr>
                <w:b/>
                <w:bCs/>
                <w:sz w:val="20"/>
                <w:szCs w:val="20"/>
              </w:rPr>
              <w:t xml:space="preserve">   By John GEREMIN, ASTC (Electrical Engineering), Grad. Cert. in ‘Traffic Planning &amp; Control’ UNSW, </w:t>
            </w:r>
          </w:p>
          <w:p w:rsidR="00A80412" w:rsidRPr="00480C26" w:rsidRDefault="00A80412" w:rsidP="0060698B">
            <w:pPr>
              <w:spacing w:line="240" w:lineRule="auto"/>
              <w:rPr>
                <w:b/>
                <w:bCs/>
                <w:sz w:val="20"/>
                <w:szCs w:val="20"/>
              </w:rPr>
            </w:pPr>
            <w:r w:rsidRPr="00480C26">
              <w:rPr>
                <w:b/>
                <w:bCs/>
                <w:sz w:val="20"/>
                <w:szCs w:val="20"/>
              </w:rPr>
              <w:t xml:space="preserve">Honorary Curator of the Australian Computer Museum Society Inc [ACMS] </w:t>
            </w:r>
            <w:proofErr w:type="gramStart"/>
            <w:r w:rsidRPr="00480C26">
              <w:rPr>
                <w:b/>
                <w:bCs/>
                <w:sz w:val="20"/>
                <w:szCs w:val="20"/>
              </w:rPr>
              <w:t>–  an</w:t>
            </w:r>
            <w:proofErr w:type="gramEnd"/>
            <w:r w:rsidRPr="00480C26">
              <w:rPr>
                <w:b/>
                <w:bCs/>
                <w:sz w:val="20"/>
                <w:szCs w:val="20"/>
              </w:rPr>
              <w:t xml:space="preserve"> Educational Charity.</w:t>
            </w:r>
          </w:p>
          <w:p w:rsidR="00A80412" w:rsidRPr="009A50AE" w:rsidRDefault="00A80412" w:rsidP="0060698B">
            <w:pPr>
              <w:rPr>
                <w:rFonts w:ascii="Times New Roman" w:hAnsi="Times New Roman" w:cs="Times New Roman"/>
              </w:rPr>
            </w:pPr>
            <w:r w:rsidRPr="009A50AE">
              <w:rPr>
                <w:rFonts w:ascii="Times New Roman" w:hAnsi="Times New Roman" w:cs="Times New Roman"/>
              </w:rPr>
              <w:t xml:space="preserve">These personal comments relate primarily to the lack of specialist Technology Museums, especially the proposed </w:t>
            </w:r>
            <w:r w:rsidRPr="00813181">
              <w:rPr>
                <w:rFonts w:ascii="Times New Roman" w:hAnsi="Times New Roman" w:cs="Times New Roman"/>
                <w:b/>
                <w:bCs/>
              </w:rPr>
              <w:t>National Computer Heritage Centre</w:t>
            </w:r>
            <w:r w:rsidRPr="009A50AE">
              <w:rPr>
                <w:rFonts w:ascii="Times New Roman" w:hAnsi="Times New Roman" w:cs="Times New Roman"/>
              </w:rPr>
              <w:t xml:space="preserve"> [NCHC]. I</w:t>
            </w:r>
            <w:r>
              <w:rPr>
                <w:rFonts w:ascii="Times New Roman" w:hAnsi="Times New Roman" w:cs="Times New Roman"/>
              </w:rPr>
              <w:t xml:space="preserve"> again</w:t>
            </w:r>
            <w:r w:rsidRPr="009A50AE">
              <w:rPr>
                <w:rFonts w:ascii="Times New Roman" w:hAnsi="Times New Roman" w:cs="Times New Roman"/>
              </w:rPr>
              <w:t xml:space="preserve"> refer to the 2013 comments by ex-PM Kevin Rudd re the need for more IT experts in Australia.</w:t>
            </w:r>
          </w:p>
          <w:p w:rsidR="00A80412" w:rsidRDefault="00A80412" w:rsidP="000B44C5">
            <w:pPr>
              <w:rPr>
                <w:rFonts w:ascii="Times New Roman" w:hAnsi="Times New Roman" w:cs="Times New Roman"/>
              </w:rPr>
            </w:pPr>
            <w:r w:rsidRPr="009A50AE">
              <w:rPr>
                <w:rFonts w:ascii="Times New Roman" w:hAnsi="Times New Roman" w:cs="Times New Roman"/>
              </w:rPr>
              <w:t xml:space="preserve">It is generally recognised that an interest in the study </w:t>
            </w:r>
            <w:r>
              <w:rPr>
                <w:rFonts w:ascii="Times New Roman" w:hAnsi="Times New Roman" w:cs="Times New Roman"/>
              </w:rPr>
              <w:t xml:space="preserve">of </w:t>
            </w:r>
            <w:r w:rsidRPr="009A50AE">
              <w:rPr>
                <w:rFonts w:ascii="Times New Roman" w:hAnsi="Times New Roman" w:cs="Times New Roman"/>
              </w:rPr>
              <w:t>science or technology in high school happens as a result of earlier experiences in museums or similar environments. It should be obvious that if Australia is to remain a ‘clever country’, then governments at all levels need to foster scientific and technical enquiry and learning. In my case I had to ‘rebuild’</w:t>
            </w:r>
            <w:r>
              <w:rPr>
                <w:rFonts w:ascii="Times New Roman" w:hAnsi="Times New Roman" w:cs="Times New Roman"/>
              </w:rPr>
              <w:t xml:space="preserve"> a bicycle before I was allowed</w:t>
            </w:r>
            <w:r w:rsidRPr="009A50AE">
              <w:rPr>
                <w:rFonts w:ascii="Times New Roman" w:hAnsi="Times New Roman" w:cs="Times New Roman"/>
              </w:rPr>
              <w:t xml:space="preserve"> to ride one; and I had a number of visits to museums in Sydney before getting to high school.</w:t>
            </w:r>
          </w:p>
          <w:p w:rsidR="00A80412" w:rsidRPr="009A50AE" w:rsidRDefault="00A80412" w:rsidP="000B44C5">
            <w:pPr>
              <w:rPr>
                <w:rFonts w:ascii="Times New Roman" w:hAnsi="Times New Roman" w:cs="Times New Roman"/>
              </w:rPr>
            </w:pPr>
            <w:r w:rsidRPr="009A50AE">
              <w:rPr>
                <w:rFonts w:ascii="Times New Roman" w:hAnsi="Times New Roman" w:cs="Times New Roman"/>
              </w:rPr>
              <w:t>I acknowledge that the ‘PowerHouse Museum’ in Sydney tries to do a good job with limited resources, but the reports that I get are that its computer exhibits leave a lot to be desired. I was briefly associated with the ‘Motor Museum’ in Ultimo that folded due to lack of funding. I have seen various versions of the Telecom Museum downsize and relocate due to lack of funding/support. The ACMS has survived since 1994 solely because of the dedication of a small number of enthusiasts who ‘grew up’ with the heritage systems.</w:t>
            </w:r>
          </w:p>
          <w:p w:rsidR="00A80412" w:rsidRPr="009A50AE" w:rsidRDefault="00A80412" w:rsidP="000B44C5">
            <w:pPr>
              <w:spacing w:after="0"/>
              <w:rPr>
                <w:rFonts w:ascii="Times New Roman" w:hAnsi="Times New Roman" w:cs="Times New Roman"/>
              </w:rPr>
            </w:pPr>
            <w:r w:rsidRPr="009A50AE">
              <w:rPr>
                <w:rFonts w:ascii="Times New Roman" w:hAnsi="Times New Roman" w:cs="Times New Roman"/>
              </w:rPr>
              <w:t xml:space="preserve">Why the need for a National Computer Heritage </w:t>
            </w:r>
            <w:proofErr w:type="gramStart"/>
            <w:r w:rsidRPr="009A50AE">
              <w:rPr>
                <w:rFonts w:ascii="Times New Roman" w:hAnsi="Times New Roman" w:cs="Times New Roman"/>
              </w:rPr>
              <w:t>Centre ?</w:t>
            </w:r>
            <w:proofErr w:type="gramEnd"/>
            <w:r w:rsidRPr="009A50AE">
              <w:rPr>
                <w:rFonts w:ascii="Times New Roman" w:hAnsi="Times New Roman" w:cs="Times New Roman"/>
              </w:rPr>
              <w:t xml:space="preserve">    Because . . .</w:t>
            </w:r>
          </w:p>
          <w:p w:rsidR="00A80412" w:rsidRPr="009A50AE" w:rsidRDefault="00A80412" w:rsidP="00DA6ABB">
            <w:pPr>
              <w:numPr>
                <w:ilvl w:val="0"/>
                <w:numId w:val="7"/>
              </w:numPr>
              <w:spacing w:after="0"/>
              <w:rPr>
                <w:rFonts w:ascii="Times New Roman" w:hAnsi="Times New Roman" w:cs="Times New Roman"/>
              </w:rPr>
            </w:pPr>
            <w:r w:rsidRPr="009A50AE">
              <w:rPr>
                <w:rFonts w:ascii="Times New Roman" w:hAnsi="Times New Roman" w:cs="Times New Roman"/>
              </w:rPr>
              <w:t>A</w:t>
            </w:r>
            <w:r>
              <w:rPr>
                <w:rFonts w:ascii="Times New Roman" w:hAnsi="Times New Roman" w:cs="Times New Roman"/>
              </w:rPr>
              <w:t>ustralians have made great</w:t>
            </w:r>
            <w:r w:rsidRPr="009A50AE">
              <w:rPr>
                <w:rFonts w:ascii="Times New Roman" w:hAnsi="Times New Roman" w:cs="Times New Roman"/>
              </w:rPr>
              <w:t xml:space="preserve"> contributions to the IT industry – </w:t>
            </w:r>
            <w:r>
              <w:rPr>
                <w:rFonts w:ascii="Times New Roman" w:hAnsi="Times New Roman" w:cs="Times New Roman"/>
              </w:rPr>
              <w:t>they</w:t>
            </w:r>
            <w:r w:rsidRPr="009A50AE">
              <w:rPr>
                <w:rFonts w:ascii="Times New Roman" w:hAnsi="Times New Roman" w:cs="Times New Roman"/>
              </w:rPr>
              <w:t xml:space="preserve"> need to be recognised publicly. </w:t>
            </w:r>
          </w:p>
          <w:p w:rsidR="00A80412" w:rsidRPr="009A50AE" w:rsidRDefault="00A80412" w:rsidP="00DA6ABB">
            <w:pPr>
              <w:numPr>
                <w:ilvl w:val="0"/>
                <w:numId w:val="7"/>
              </w:numPr>
              <w:spacing w:after="0"/>
              <w:rPr>
                <w:rFonts w:ascii="Times New Roman" w:hAnsi="Times New Roman" w:cs="Times New Roman"/>
              </w:rPr>
            </w:pPr>
            <w:r w:rsidRPr="009A50AE">
              <w:rPr>
                <w:rFonts w:ascii="Times New Roman" w:hAnsi="Times New Roman" w:cs="Times New Roman"/>
              </w:rPr>
              <w:t xml:space="preserve">No other museum in Australia has the resources to </w:t>
            </w:r>
            <w:r>
              <w:rPr>
                <w:rFonts w:ascii="Times New Roman" w:hAnsi="Times New Roman" w:cs="Times New Roman"/>
              </w:rPr>
              <w:t>fully display our heritage IT artefacts</w:t>
            </w:r>
            <w:r w:rsidRPr="009A50AE">
              <w:rPr>
                <w:rFonts w:ascii="Times New Roman" w:hAnsi="Times New Roman" w:cs="Times New Roman"/>
              </w:rPr>
              <w:t>.</w:t>
            </w:r>
          </w:p>
          <w:p w:rsidR="00A80412" w:rsidRDefault="00A80412" w:rsidP="00DA6ABB">
            <w:pPr>
              <w:numPr>
                <w:ilvl w:val="0"/>
                <w:numId w:val="7"/>
              </w:numPr>
              <w:spacing w:after="0"/>
              <w:rPr>
                <w:rFonts w:ascii="Times New Roman" w:hAnsi="Times New Roman" w:cs="Times New Roman"/>
              </w:rPr>
            </w:pPr>
            <w:r w:rsidRPr="009A50AE">
              <w:rPr>
                <w:rFonts w:ascii="Times New Roman" w:hAnsi="Times New Roman" w:cs="Times New Roman"/>
              </w:rPr>
              <w:t>Bletchley Park in the UK gets around 250,000 visitors per year – it has heritage lottery funding.</w:t>
            </w:r>
          </w:p>
          <w:p w:rsidR="00A80412" w:rsidRPr="009A50AE" w:rsidRDefault="00A80412" w:rsidP="000B44C5">
            <w:pPr>
              <w:spacing w:after="0"/>
              <w:rPr>
                <w:rFonts w:ascii="Times New Roman" w:hAnsi="Times New Roman" w:cs="Times New Roman"/>
              </w:rPr>
            </w:pPr>
          </w:p>
          <w:p w:rsidR="00A80412" w:rsidRPr="009A50AE" w:rsidRDefault="00A80412" w:rsidP="000B44C5">
            <w:pPr>
              <w:spacing w:after="0"/>
              <w:rPr>
                <w:rFonts w:ascii="Times New Roman" w:hAnsi="Times New Roman" w:cs="Times New Roman"/>
                <w:b/>
                <w:bCs/>
              </w:rPr>
            </w:pPr>
            <w:r w:rsidRPr="009A50AE">
              <w:rPr>
                <w:rFonts w:ascii="Times New Roman" w:hAnsi="Times New Roman" w:cs="Times New Roman"/>
              </w:rPr>
              <w:t xml:space="preserve">NCHC Funding Proposal </w:t>
            </w:r>
            <w:r w:rsidRPr="009A50AE">
              <w:rPr>
                <w:rFonts w:ascii="Times New Roman" w:hAnsi="Times New Roman" w:cs="Times New Roman"/>
                <w:b/>
                <w:bCs/>
              </w:rPr>
              <w:t xml:space="preserve">– a tiny Levy </w:t>
            </w:r>
            <w:proofErr w:type="gramStart"/>
            <w:r w:rsidRPr="009A50AE">
              <w:rPr>
                <w:rFonts w:ascii="Times New Roman" w:hAnsi="Times New Roman" w:cs="Times New Roman"/>
                <w:b/>
                <w:bCs/>
              </w:rPr>
              <w:t>of</w:t>
            </w:r>
            <w:r>
              <w:rPr>
                <w:rFonts w:ascii="Times New Roman" w:hAnsi="Times New Roman" w:cs="Times New Roman"/>
                <w:b/>
                <w:bCs/>
              </w:rPr>
              <w:t xml:space="preserve">  $</w:t>
            </w:r>
            <w:proofErr w:type="gramEnd"/>
            <w:r>
              <w:rPr>
                <w:rFonts w:ascii="Times New Roman" w:hAnsi="Times New Roman" w:cs="Times New Roman"/>
                <w:b/>
                <w:bCs/>
              </w:rPr>
              <w:t>0.01 for each electronic</w:t>
            </w:r>
            <w:r w:rsidRPr="009A50AE">
              <w:rPr>
                <w:rFonts w:ascii="Times New Roman" w:hAnsi="Times New Roman" w:cs="Times New Roman"/>
                <w:b/>
                <w:bCs/>
              </w:rPr>
              <w:t xml:space="preserve"> display imported into Australia.</w:t>
            </w:r>
          </w:p>
          <w:p w:rsidR="00A80412" w:rsidRDefault="00A80412" w:rsidP="000B44C5">
            <w:pPr>
              <w:spacing w:after="0"/>
              <w:rPr>
                <w:rFonts w:ascii="Times New Roman" w:hAnsi="Times New Roman" w:cs="Times New Roman"/>
                <w:sz w:val="24"/>
                <w:szCs w:val="24"/>
              </w:rPr>
            </w:pPr>
          </w:p>
          <w:p w:rsidR="00A80412" w:rsidRPr="009A50AE" w:rsidRDefault="00A80412" w:rsidP="000B44C5">
            <w:pPr>
              <w:spacing w:after="0"/>
              <w:rPr>
                <w:rFonts w:ascii="Times New Roman" w:hAnsi="Times New Roman" w:cs="Times New Roman"/>
                <w:sz w:val="24"/>
                <w:szCs w:val="24"/>
              </w:rPr>
            </w:pPr>
            <w:r>
              <w:rPr>
                <w:rFonts w:ascii="Times New Roman" w:hAnsi="Times New Roman" w:cs="Times New Roman"/>
                <w:sz w:val="24"/>
                <w:szCs w:val="24"/>
              </w:rPr>
              <w:t>Some</w:t>
            </w:r>
            <w:r w:rsidRPr="009A50AE">
              <w:rPr>
                <w:rFonts w:ascii="Times New Roman" w:hAnsi="Times New Roman" w:cs="Times New Roman"/>
                <w:sz w:val="24"/>
                <w:szCs w:val="24"/>
              </w:rPr>
              <w:t xml:space="preserve"> unheralded </w:t>
            </w:r>
            <w:r w:rsidRPr="006F4D4E">
              <w:rPr>
                <w:rFonts w:ascii="Times New Roman" w:hAnsi="Times New Roman" w:cs="Times New Roman"/>
                <w:b/>
                <w:bCs/>
                <w:sz w:val="24"/>
                <w:szCs w:val="24"/>
              </w:rPr>
              <w:t xml:space="preserve">Heritage Site </w:t>
            </w:r>
            <w:r w:rsidRPr="009A50AE">
              <w:rPr>
                <w:rFonts w:ascii="Times New Roman" w:hAnsi="Times New Roman" w:cs="Times New Roman"/>
                <w:sz w:val="24"/>
                <w:szCs w:val="24"/>
              </w:rPr>
              <w:t>examples :-</w:t>
            </w:r>
          </w:p>
          <w:p w:rsidR="00A80412" w:rsidRPr="009A50AE" w:rsidRDefault="00A80412" w:rsidP="00DA6ABB">
            <w:pPr>
              <w:numPr>
                <w:ilvl w:val="0"/>
                <w:numId w:val="8"/>
              </w:numPr>
              <w:spacing w:after="0"/>
              <w:rPr>
                <w:rFonts w:ascii="Times New Roman" w:hAnsi="Times New Roman" w:cs="Times New Roman"/>
                <w:sz w:val="24"/>
                <w:szCs w:val="24"/>
              </w:rPr>
            </w:pPr>
            <w:r w:rsidRPr="009A50AE">
              <w:rPr>
                <w:rFonts w:ascii="Times New Roman" w:hAnsi="Times New Roman" w:cs="Times New Roman"/>
                <w:sz w:val="24"/>
                <w:szCs w:val="24"/>
              </w:rPr>
              <w:t>Callan Park in inner Sydney – 60 acres of heritage buildings, plants, environment – previously a psychiatric hospital that also did electrotherapy research work.</w:t>
            </w:r>
          </w:p>
          <w:p w:rsidR="00A80412" w:rsidRPr="009A50AE" w:rsidRDefault="00A80412" w:rsidP="00DA6ABB">
            <w:pPr>
              <w:numPr>
                <w:ilvl w:val="0"/>
                <w:numId w:val="8"/>
              </w:numPr>
              <w:spacing w:after="0"/>
              <w:rPr>
                <w:rFonts w:ascii="Times New Roman" w:hAnsi="Times New Roman" w:cs="Times New Roman"/>
                <w:sz w:val="24"/>
                <w:szCs w:val="24"/>
              </w:rPr>
            </w:pPr>
            <w:r w:rsidRPr="009A50AE">
              <w:rPr>
                <w:rFonts w:ascii="Times New Roman" w:hAnsi="Times New Roman" w:cs="Times New Roman"/>
                <w:sz w:val="24"/>
                <w:szCs w:val="24"/>
              </w:rPr>
              <w:t>The EMI buildings at Homebush (Columbia Lane) – about to be demolished instead of being commemorated for their role in the Australian music industry, TV industry and minor IT development.</w:t>
            </w:r>
          </w:p>
          <w:p w:rsidR="00A80412" w:rsidRPr="009A50AE" w:rsidRDefault="00A80412" w:rsidP="00DA6ABB">
            <w:pPr>
              <w:numPr>
                <w:ilvl w:val="0"/>
                <w:numId w:val="8"/>
              </w:numPr>
              <w:spacing w:after="0"/>
              <w:rPr>
                <w:rFonts w:ascii="Times New Roman" w:hAnsi="Times New Roman" w:cs="Times New Roman"/>
              </w:rPr>
            </w:pPr>
            <w:r w:rsidRPr="009A50AE">
              <w:rPr>
                <w:rFonts w:ascii="Times New Roman" w:hAnsi="Times New Roman" w:cs="Times New Roman"/>
                <w:sz w:val="24"/>
                <w:szCs w:val="24"/>
              </w:rPr>
              <w:t>The Newtown and Rozelle Tram Sheds – with a little bit of repair or restoration, both could be used by technology heritage groups. Possibly in conjunction with the ‘Mens Shed’ movement.</w:t>
            </w:r>
          </w:p>
          <w:p w:rsidR="00A80412" w:rsidRPr="009A50AE" w:rsidRDefault="00A80412" w:rsidP="000B44C5">
            <w:pPr>
              <w:spacing w:after="0"/>
              <w:rPr>
                <w:rFonts w:ascii="Times New Roman" w:hAnsi="Times New Roman" w:cs="Times New Roman"/>
              </w:rPr>
            </w:pPr>
            <w:r w:rsidRPr="009A50AE">
              <w:rPr>
                <w:rFonts w:ascii="Times New Roman" w:hAnsi="Times New Roman" w:cs="Times New Roman"/>
              </w:rPr>
              <w:t>Economics – it may be cheaper to fund many unknown/unproven heritage projects and let half of them fail than it would be to investigate and test a much smaller number of projects that may have ‘proven prospects’.</w:t>
            </w:r>
          </w:p>
          <w:p w:rsidR="00A80412" w:rsidRDefault="00A80412" w:rsidP="00480C26">
            <w:pPr>
              <w:spacing w:after="0"/>
              <w:rPr>
                <w:rFonts w:ascii="Times New Roman" w:hAnsi="Times New Roman" w:cs="Times New Roman"/>
              </w:rPr>
            </w:pPr>
            <w:r>
              <w:rPr>
                <w:rFonts w:ascii="Times New Roman" w:hAnsi="Times New Roman" w:cs="Times New Roman"/>
              </w:rPr>
              <w:t>I find it dis-heartening that t</w:t>
            </w:r>
            <w:r w:rsidRPr="009A50AE">
              <w:rPr>
                <w:rFonts w:ascii="Times New Roman" w:hAnsi="Times New Roman" w:cs="Times New Roman"/>
              </w:rPr>
              <w:t>he Australia Council can give many thousands of dollars to ‘performing arts’ groups for one-off events, but ca</w:t>
            </w:r>
            <w:r>
              <w:rPr>
                <w:rFonts w:ascii="Times New Roman" w:hAnsi="Times New Roman" w:cs="Times New Roman"/>
              </w:rPr>
              <w:t>nnot support</w:t>
            </w:r>
            <w:r w:rsidRPr="009A50AE">
              <w:rPr>
                <w:rFonts w:ascii="Times New Roman" w:hAnsi="Times New Roman" w:cs="Times New Roman"/>
              </w:rPr>
              <w:t xml:space="preserve"> a</w:t>
            </w:r>
            <w:r>
              <w:rPr>
                <w:rFonts w:ascii="Times New Roman" w:hAnsi="Times New Roman" w:cs="Times New Roman"/>
              </w:rPr>
              <w:t>ny</w:t>
            </w:r>
            <w:r w:rsidRPr="009A50AE">
              <w:rPr>
                <w:rFonts w:ascii="Times New Roman" w:hAnsi="Times New Roman" w:cs="Times New Roman"/>
              </w:rPr>
              <w:t xml:space="preserve"> technology museum with more than $500. </w:t>
            </w:r>
            <w:r>
              <w:rPr>
                <w:rFonts w:ascii="Times New Roman" w:hAnsi="Times New Roman" w:cs="Times New Roman"/>
              </w:rPr>
              <w:t>(</w:t>
            </w:r>
            <w:proofErr w:type="gramStart"/>
            <w:r w:rsidRPr="009A50AE">
              <w:rPr>
                <w:rFonts w:ascii="Times New Roman" w:hAnsi="Times New Roman" w:cs="Times New Roman"/>
              </w:rPr>
              <w:t>via</w:t>
            </w:r>
            <w:proofErr w:type="gramEnd"/>
            <w:r w:rsidRPr="009A50AE">
              <w:rPr>
                <w:rFonts w:ascii="Times New Roman" w:hAnsi="Times New Roman" w:cs="Times New Roman"/>
              </w:rPr>
              <w:t xml:space="preserve"> the MGF</w:t>
            </w:r>
            <w:r>
              <w:rPr>
                <w:rFonts w:ascii="Times New Roman" w:hAnsi="Times New Roman" w:cs="Times New Roman"/>
              </w:rPr>
              <w:t>)</w:t>
            </w:r>
            <w:r w:rsidRPr="009A50AE">
              <w:rPr>
                <w:rFonts w:ascii="Times New Roman" w:hAnsi="Times New Roman" w:cs="Times New Roman"/>
              </w:rPr>
              <w:t>.</w:t>
            </w:r>
          </w:p>
          <w:p w:rsidR="00A80412" w:rsidRPr="00480C26" w:rsidRDefault="00A80412" w:rsidP="00480C26">
            <w:pPr>
              <w:spacing w:after="0"/>
              <w:rPr>
                <w:rFonts w:ascii="Times New Roman" w:hAnsi="Times New Roman" w:cs="Times New Roman"/>
              </w:rPr>
            </w:pPr>
          </w:p>
        </w:tc>
      </w:tr>
      <w:tr w:rsidR="00A80412">
        <w:trPr>
          <w:trHeight w:val="847"/>
        </w:trPr>
        <w:tc>
          <w:tcPr>
            <w:tcW w:w="9926" w:type="dxa"/>
            <w:gridSpan w:val="2"/>
            <w:tcBorders>
              <w:top w:val="nil"/>
              <w:left w:val="nil"/>
              <w:bottom w:val="nil"/>
              <w:right w:val="nil"/>
            </w:tcBorders>
          </w:tcPr>
          <w:p w:rsidR="00A80412" w:rsidRDefault="00A80412" w:rsidP="00480C26">
            <w:pPr>
              <w:ind w:left="720"/>
              <w:rPr>
                <w:rFonts w:cs="Times New Roman"/>
                <w:b/>
                <w:bCs/>
                <w:sz w:val="24"/>
                <w:szCs w:val="24"/>
                <w:lang w:eastAsia="en-AU"/>
              </w:rPr>
            </w:pPr>
            <w:r>
              <w:rPr>
                <w:rFonts w:ascii="Times New Roman" w:hAnsi="Times New Roman" w:cs="Times New Roman"/>
                <w:sz w:val="24"/>
                <w:szCs w:val="24"/>
              </w:rPr>
              <w:t xml:space="preserve">Please </w:t>
            </w:r>
            <w:r w:rsidRPr="009A50AE">
              <w:rPr>
                <w:rFonts w:ascii="Times New Roman" w:hAnsi="Times New Roman" w:cs="Times New Roman"/>
                <w:sz w:val="24"/>
                <w:szCs w:val="24"/>
              </w:rPr>
              <w:t xml:space="preserve">see   </w:t>
            </w:r>
            <w:hyperlink r:id="rId7" w:history="1">
              <w:r w:rsidRPr="009A50AE">
                <w:rPr>
                  <w:rStyle w:val="Hyperlink"/>
                  <w:rFonts w:ascii="Times New Roman" w:hAnsi="Times New Roman" w:cs="Times New Roman"/>
                  <w:sz w:val="24"/>
                  <w:szCs w:val="24"/>
                </w:rPr>
                <w:t>www.acms.org.au</w:t>
              </w:r>
            </w:hyperlink>
            <w:r>
              <w:rPr>
                <w:rFonts w:ascii="Times New Roman" w:hAnsi="Times New Roman" w:cs="Times New Roman"/>
                <w:sz w:val="24"/>
                <w:szCs w:val="24"/>
              </w:rPr>
              <w:t xml:space="preserve">   for the ACMS</w:t>
            </w:r>
            <w:r w:rsidRPr="009A50AE">
              <w:rPr>
                <w:rFonts w:ascii="Times New Roman" w:hAnsi="Times New Roman" w:cs="Times New Roman"/>
                <w:sz w:val="24"/>
                <w:szCs w:val="24"/>
              </w:rPr>
              <w:t xml:space="preserve"> educational calendars</w:t>
            </w:r>
            <w:r>
              <w:rPr>
                <w:rFonts w:ascii="Times New Roman" w:hAnsi="Times New Roman" w:cs="Times New Roman"/>
                <w:sz w:val="24"/>
                <w:szCs w:val="24"/>
              </w:rPr>
              <w:t>.</w:t>
            </w:r>
          </w:p>
        </w:tc>
      </w:tr>
    </w:tbl>
    <w:p w:rsidR="00A80412" w:rsidRPr="004E3AA0" w:rsidRDefault="00A80412" w:rsidP="007F1A58">
      <w:pPr>
        <w:rPr>
          <w:rFonts w:cs="Times New Roman"/>
          <w:b/>
          <w:bCs/>
          <w:sz w:val="18"/>
          <w:szCs w:val="18"/>
        </w:rPr>
      </w:pPr>
    </w:p>
    <w:sectPr w:rsidR="00A80412" w:rsidRPr="004E3AA0" w:rsidSect="007C3B3F">
      <w:headerReference w:type="even" r:id="rId8"/>
      <w:footerReference w:type="default" r:id="rId9"/>
      <w:headerReference w:type="first" r:id="rId10"/>
      <w:pgSz w:w="11906" w:h="16838"/>
      <w:pgMar w:top="1560" w:right="1134" w:bottom="1418" w:left="1134"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0412" w:rsidRDefault="00A80412" w:rsidP="00A60185">
      <w:pPr>
        <w:spacing w:after="0" w:line="240" w:lineRule="auto"/>
        <w:rPr>
          <w:rFonts w:cs="Times New Roman"/>
        </w:rPr>
      </w:pPr>
      <w:r>
        <w:rPr>
          <w:rFonts w:cs="Times New Roman"/>
        </w:rPr>
        <w:separator/>
      </w:r>
    </w:p>
  </w:endnote>
  <w:endnote w:type="continuationSeparator" w:id="0">
    <w:p w:rsidR="00A80412" w:rsidRDefault="00A80412" w:rsidP="00A60185">
      <w:pPr>
        <w:spacing w:after="0" w:line="240" w:lineRule="auto"/>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0412" w:rsidRDefault="00A06F55">
    <w:pPr>
      <w:pStyle w:val="Footer"/>
      <w:jc w:val="center"/>
    </w:pPr>
    <w:fldSimple w:instr=" PAGE   \* MERGEFORMAT ">
      <w:r w:rsidR="00472E40">
        <w:rPr>
          <w:noProof/>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0412" w:rsidRDefault="00A80412" w:rsidP="00A60185">
      <w:pPr>
        <w:spacing w:after="0" w:line="240" w:lineRule="auto"/>
        <w:rPr>
          <w:rFonts w:cs="Times New Roman"/>
        </w:rPr>
      </w:pPr>
      <w:r>
        <w:rPr>
          <w:rFonts w:cs="Times New Roman"/>
        </w:rPr>
        <w:separator/>
      </w:r>
    </w:p>
  </w:footnote>
  <w:footnote w:type="continuationSeparator" w:id="0">
    <w:p w:rsidR="00A80412" w:rsidRDefault="00A80412" w:rsidP="00A60185">
      <w:pPr>
        <w:spacing w:after="0" w:line="240" w:lineRule="auto"/>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0412" w:rsidRDefault="00A06F55" w:rsidP="00E45765">
    <w:pPr>
      <w:pStyle w:val="Classification"/>
      <w:rPr>
        <w:rFonts w:cs="Times New Roman"/>
      </w:rPr>
    </w:pPr>
    <w:r>
      <w:fldChar w:fldCharType="begin"/>
    </w:r>
    <w:r w:rsidR="00A80412">
      <w:instrText xml:space="preserve"> DOCPROPERTY SecurityClassification \* MERGEFORMAT </w:instrText>
    </w:r>
    <w:r>
      <w:fldChar w:fldCharType="separate"/>
    </w:r>
    <w:r w:rsidR="00A80412">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0412" w:rsidRDefault="00DA6ABB">
    <w:pPr>
      <w:pStyle w:val="Header"/>
    </w:pPr>
    <w:r>
      <w:rPr>
        <w:noProof/>
        <w:lang w:eastAsia="en-AU"/>
      </w:rPr>
      <w:drawing>
        <wp:inline distT="0" distB="0" distL="0" distR="0">
          <wp:extent cx="2828925" cy="8286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828925" cy="82867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lvlText w:val=""/>
      <w:lvlJc w:val="left"/>
      <w:pPr>
        <w:ind w:left="369" w:hanging="369"/>
      </w:pPr>
      <w:rPr>
        <w:rFonts w:ascii="Symbol" w:hAnsi="Symbol" w:cs="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1F745BC2"/>
    <w:multiLevelType w:val="multilevel"/>
    <w:tmpl w:val="E5E89F92"/>
    <w:numStyleLink w:val="BulletList"/>
  </w:abstractNum>
  <w:abstractNum w:abstractNumId="2">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36B87C57"/>
    <w:multiLevelType w:val="hybridMultilevel"/>
    <w:tmpl w:val="E23C9460"/>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5">
    <w:nsid w:val="65456429"/>
    <w:multiLevelType w:val="multilevel"/>
    <w:tmpl w:val="E898CC72"/>
    <w:numStyleLink w:val="KeyPoints"/>
  </w:abstractNum>
  <w:abstractNum w:abstractNumId="6">
    <w:nsid w:val="74B515B4"/>
    <w:multiLevelType w:val="hybridMultilevel"/>
    <w:tmpl w:val="BE600FDC"/>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7">
    <w:nsid w:val="762964D5"/>
    <w:multiLevelType w:val="multilevel"/>
    <w:tmpl w:val="E898CC72"/>
    <w:styleLink w:val="KeyPoints"/>
    <w:lvl w:ilvl="0">
      <w:start w:val="1"/>
      <w:numFmt w:val="decimal"/>
      <w:lvlText w:val="%1."/>
      <w:lvlJc w:val="left"/>
      <w:pPr>
        <w:ind w:left="369" w:hanging="369"/>
      </w:pPr>
      <w:rPr>
        <w:rFonts w:ascii="Arial" w:hAnsi="Arial" w:cs="Arial" w:hint="default"/>
        <w:sz w:val="22"/>
        <w:szCs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7"/>
  </w:num>
  <w:num w:numId="2">
    <w:abstractNumId w:val="0"/>
  </w:num>
  <w:num w:numId="3">
    <w:abstractNumId w:val="3"/>
  </w:num>
  <w:num w:numId="4">
    <w:abstractNumId w:val="2"/>
  </w:num>
  <w:num w:numId="5">
    <w:abstractNumId w:val="5"/>
  </w:num>
  <w:num w:numId="6">
    <w:abstractNumId w:val="1"/>
  </w:num>
  <w:num w:numId="7">
    <w:abstractNumId w:val="4"/>
  </w:num>
  <w:num w:numId="8">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embedSystemFonts/>
  <w:hideSpellingErrors/>
  <w:hideGrammaticalErrors/>
  <w:proofState w:grammar="clean"/>
  <w:defaultTabStop w:val="720"/>
  <w:drawingGridHorizontalSpacing w:val="110"/>
  <w:displayHorizontalDrawingGridEvery w:val="2"/>
  <w:displayVerticalDrawingGridEvery w:val="2"/>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docVars>
    <w:docVar w:name="SecurityClassificationInHeader" w:val="False"/>
  </w:docVars>
  <w:rsids>
    <w:rsidRoot w:val="00271FAA"/>
    <w:rsid w:val="00004AEE"/>
    <w:rsid w:val="00005CAA"/>
    <w:rsid w:val="00010210"/>
    <w:rsid w:val="00012D66"/>
    <w:rsid w:val="00015ADA"/>
    <w:rsid w:val="00020C99"/>
    <w:rsid w:val="0002707B"/>
    <w:rsid w:val="00033213"/>
    <w:rsid w:val="000341CC"/>
    <w:rsid w:val="0005148E"/>
    <w:rsid w:val="00064D06"/>
    <w:rsid w:val="00072C5A"/>
    <w:rsid w:val="000759E5"/>
    <w:rsid w:val="00084AC6"/>
    <w:rsid w:val="00091608"/>
    <w:rsid w:val="0009333C"/>
    <w:rsid w:val="0009704F"/>
    <w:rsid w:val="000A0F11"/>
    <w:rsid w:val="000A125A"/>
    <w:rsid w:val="000A57CD"/>
    <w:rsid w:val="000B0450"/>
    <w:rsid w:val="000B240B"/>
    <w:rsid w:val="000B3758"/>
    <w:rsid w:val="000B44C5"/>
    <w:rsid w:val="000B7681"/>
    <w:rsid w:val="000B7B42"/>
    <w:rsid w:val="000C02B7"/>
    <w:rsid w:val="000C5100"/>
    <w:rsid w:val="000C5342"/>
    <w:rsid w:val="000C706A"/>
    <w:rsid w:val="000D2887"/>
    <w:rsid w:val="000D6D63"/>
    <w:rsid w:val="000E0081"/>
    <w:rsid w:val="000E07CF"/>
    <w:rsid w:val="000E31C1"/>
    <w:rsid w:val="000E3BAE"/>
    <w:rsid w:val="000F2B3B"/>
    <w:rsid w:val="000F2CF2"/>
    <w:rsid w:val="00100BEF"/>
    <w:rsid w:val="00111326"/>
    <w:rsid w:val="0011498E"/>
    <w:rsid w:val="00117A45"/>
    <w:rsid w:val="001224AE"/>
    <w:rsid w:val="001337D4"/>
    <w:rsid w:val="00147C12"/>
    <w:rsid w:val="001527A1"/>
    <w:rsid w:val="001530DC"/>
    <w:rsid w:val="00154989"/>
    <w:rsid w:val="00155A9F"/>
    <w:rsid w:val="00160262"/>
    <w:rsid w:val="0016780A"/>
    <w:rsid w:val="001713FA"/>
    <w:rsid w:val="00172561"/>
    <w:rsid w:val="00173EBF"/>
    <w:rsid w:val="00175ED3"/>
    <w:rsid w:val="001842A2"/>
    <w:rsid w:val="00187FA8"/>
    <w:rsid w:val="00192F5E"/>
    <w:rsid w:val="00197772"/>
    <w:rsid w:val="001A2DC3"/>
    <w:rsid w:val="001A51C8"/>
    <w:rsid w:val="001A7650"/>
    <w:rsid w:val="001B28C8"/>
    <w:rsid w:val="001B4CA8"/>
    <w:rsid w:val="001B5EA1"/>
    <w:rsid w:val="001C4F3D"/>
    <w:rsid w:val="001D0CDC"/>
    <w:rsid w:val="001D1D82"/>
    <w:rsid w:val="001D504E"/>
    <w:rsid w:val="001E1182"/>
    <w:rsid w:val="001E42BB"/>
    <w:rsid w:val="001E6AFB"/>
    <w:rsid w:val="00202C90"/>
    <w:rsid w:val="00213DE8"/>
    <w:rsid w:val="00216118"/>
    <w:rsid w:val="002209AB"/>
    <w:rsid w:val="002251E3"/>
    <w:rsid w:val="00227A95"/>
    <w:rsid w:val="00230D89"/>
    <w:rsid w:val="002316BD"/>
    <w:rsid w:val="002473FC"/>
    <w:rsid w:val="00252E3C"/>
    <w:rsid w:val="00253FD6"/>
    <w:rsid w:val="00262198"/>
    <w:rsid w:val="00267830"/>
    <w:rsid w:val="00271FAA"/>
    <w:rsid w:val="00285F1B"/>
    <w:rsid w:val="00292B81"/>
    <w:rsid w:val="002B18AE"/>
    <w:rsid w:val="002B43F7"/>
    <w:rsid w:val="002C1C93"/>
    <w:rsid w:val="002C2A43"/>
    <w:rsid w:val="002C5066"/>
    <w:rsid w:val="002C5813"/>
    <w:rsid w:val="002D4AAC"/>
    <w:rsid w:val="002F045A"/>
    <w:rsid w:val="002F1C42"/>
    <w:rsid w:val="0030039D"/>
    <w:rsid w:val="0030326F"/>
    <w:rsid w:val="00310701"/>
    <w:rsid w:val="00315980"/>
    <w:rsid w:val="00316F7F"/>
    <w:rsid w:val="0032165A"/>
    <w:rsid w:val="003218E8"/>
    <w:rsid w:val="00325E34"/>
    <w:rsid w:val="00330DCE"/>
    <w:rsid w:val="00331E11"/>
    <w:rsid w:val="00334761"/>
    <w:rsid w:val="00337EBC"/>
    <w:rsid w:val="00341DCD"/>
    <w:rsid w:val="0034563E"/>
    <w:rsid w:val="003518D6"/>
    <w:rsid w:val="00353AD1"/>
    <w:rsid w:val="0035460C"/>
    <w:rsid w:val="003556BD"/>
    <w:rsid w:val="00365147"/>
    <w:rsid w:val="0037016E"/>
    <w:rsid w:val="00372908"/>
    <w:rsid w:val="00383020"/>
    <w:rsid w:val="00394D7E"/>
    <w:rsid w:val="003975FD"/>
    <w:rsid w:val="003B057D"/>
    <w:rsid w:val="003B60CC"/>
    <w:rsid w:val="003C1B25"/>
    <w:rsid w:val="003C2443"/>
    <w:rsid w:val="003C5DA3"/>
    <w:rsid w:val="003D25F5"/>
    <w:rsid w:val="003D3C13"/>
    <w:rsid w:val="003D4BCD"/>
    <w:rsid w:val="003D6C2B"/>
    <w:rsid w:val="003E01D8"/>
    <w:rsid w:val="003E2100"/>
    <w:rsid w:val="003F6F5B"/>
    <w:rsid w:val="0040342D"/>
    <w:rsid w:val="00406B0D"/>
    <w:rsid w:val="0041192D"/>
    <w:rsid w:val="00413EE1"/>
    <w:rsid w:val="0042128E"/>
    <w:rsid w:val="004312A8"/>
    <w:rsid w:val="00432B60"/>
    <w:rsid w:val="00434012"/>
    <w:rsid w:val="00440698"/>
    <w:rsid w:val="004540E2"/>
    <w:rsid w:val="00454454"/>
    <w:rsid w:val="00467924"/>
    <w:rsid w:val="004712A5"/>
    <w:rsid w:val="0047266F"/>
    <w:rsid w:val="00472E40"/>
    <w:rsid w:val="004736ED"/>
    <w:rsid w:val="00476D6B"/>
    <w:rsid w:val="00480C26"/>
    <w:rsid w:val="004929E7"/>
    <w:rsid w:val="00492C16"/>
    <w:rsid w:val="00494D68"/>
    <w:rsid w:val="004A0678"/>
    <w:rsid w:val="004A48A3"/>
    <w:rsid w:val="004B0D92"/>
    <w:rsid w:val="004B0EC0"/>
    <w:rsid w:val="004B66F1"/>
    <w:rsid w:val="004C3EA0"/>
    <w:rsid w:val="004C5790"/>
    <w:rsid w:val="004D3A92"/>
    <w:rsid w:val="004E3AA0"/>
    <w:rsid w:val="004F1AD9"/>
    <w:rsid w:val="004F6977"/>
    <w:rsid w:val="004F6B9D"/>
    <w:rsid w:val="004F7169"/>
    <w:rsid w:val="00500D66"/>
    <w:rsid w:val="00512558"/>
    <w:rsid w:val="00514104"/>
    <w:rsid w:val="00514C8E"/>
    <w:rsid w:val="00531DBF"/>
    <w:rsid w:val="00545759"/>
    <w:rsid w:val="00545BE0"/>
    <w:rsid w:val="00546930"/>
    <w:rsid w:val="00554C6A"/>
    <w:rsid w:val="00562E85"/>
    <w:rsid w:val="0056332F"/>
    <w:rsid w:val="00566839"/>
    <w:rsid w:val="005719B3"/>
    <w:rsid w:val="0057295E"/>
    <w:rsid w:val="00581C39"/>
    <w:rsid w:val="0058222A"/>
    <w:rsid w:val="005903B6"/>
    <w:rsid w:val="005A0247"/>
    <w:rsid w:val="005A126E"/>
    <w:rsid w:val="005A452F"/>
    <w:rsid w:val="005B140D"/>
    <w:rsid w:val="005B4BCD"/>
    <w:rsid w:val="005C1FEA"/>
    <w:rsid w:val="005C3495"/>
    <w:rsid w:val="005D4CD1"/>
    <w:rsid w:val="005E3DFC"/>
    <w:rsid w:val="005E5942"/>
    <w:rsid w:val="005E60AF"/>
    <w:rsid w:val="005F1DEA"/>
    <w:rsid w:val="0060698B"/>
    <w:rsid w:val="00607FC9"/>
    <w:rsid w:val="00612C23"/>
    <w:rsid w:val="00622FE1"/>
    <w:rsid w:val="0062521C"/>
    <w:rsid w:val="00630A2B"/>
    <w:rsid w:val="00632DC7"/>
    <w:rsid w:val="006357FB"/>
    <w:rsid w:val="006406FC"/>
    <w:rsid w:val="00640E57"/>
    <w:rsid w:val="00642383"/>
    <w:rsid w:val="00646122"/>
    <w:rsid w:val="00652A12"/>
    <w:rsid w:val="00653E16"/>
    <w:rsid w:val="00657220"/>
    <w:rsid w:val="00657362"/>
    <w:rsid w:val="0066104B"/>
    <w:rsid w:val="006655EE"/>
    <w:rsid w:val="00667C10"/>
    <w:rsid w:val="00667EF4"/>
    <w:rsid w:val="00676FCA"/>
    <w:rsid w:val="00677177"/>
    <w:rsid w:val="0068612E"/>
    <w:rsid w:val="00687C92"/>
    <w:rsid w:val="0069534E"/>
    <w:rsid w:val="0069669C"/>
    <w:rsid w:val="006A1200"/>
    <w:rsid w:val="006A1379"/>
    <w:rsid w:val="006A4F4E"/>
    <w:rsid w:val="006A6C23"/>
    <w:rsid w:val="006B14DB"/>
    <w:rsid w:val="006B21C4"/>
    <w:rsid w:val="006C4A1A"/>
    <w:rsid w:val="006D0393"/>
    <w:rsid w:val="006D1A83"/>
    <w:rsid w:val="006E1CFE"/>
    <w:rsid w:val="006F10C4"/>
    <w:rsid w:val="006F40E9"/>
    <w:rsid w:val="006F4D4E"/>
    <w:rsid w:val="006F5603"/>
    <w:rsid w:val="00701400"/>
    <w:rsid w:val="007037CF"/>
    <w:rsid w:val="007167C0"/>
    <w:rsid w:val="00720481"/>
    <w:rsid w:val="00733193"/>
    <w:rsid w:val="00744DDA"/>
    <w:rsid w:val="00745E03"/>
    <w:rsid w:val="0075732A"/>
    <w:rsid w:val="007600F8"/>
    <w:rsid w:val="00760262"/>
    <w:rsid w:val="0076310C"/>
    <w:rsid w:val="0076593D"/>
    <w:rsid w:val="00766203"/>
    <w:rsid w:val="0076744F"/>
    <w:rsid w:val="00767BCE"/>
    <w:rsid w:val="00767EFC"/>
    <w:rsid w:val="007707DE"/>
    <w:rsid w:val="00770B5D"/>
    <w:rsid w:val="00774405"/>
    <w:rsid w:val="007752F1"/>
    <w:rsid w:val="00776768"/>
    <w:rsid w:val="0078187A"/>
    <w:rsid w:val="00787DDC"/>
    <w:rsid w:val="00790E98"/>
    <w:rsid w:val="007952AC"/>
    <w:rsid w:val="007A2573"/>
    <w:rsid w:val="007B106C"/>
    <w:rsid w:val="007B1A4E"/>
    <w:rsid w:val="007B3068"/>
    <w:rsid w:val="007B3D05"/>
    <w:rsid w:val="007B4F81"/>
    <w:rsid w:val="007B5503"/>
    <w:rsid w:val="007C179C"/>
    <w:rsid w:val="007C3B3F"/>
    <w:rsid w:val="007C6BB3"/>
    <w:rsid w:val="007D14B4"/>
    <w:rsid w:val="007D3AD7"/>
    <w:rsid w:val="007E24F6"/>
    <w:rsid w:val="007F1A58"/>
    <w:rsid w:val="007F5D8A"/>
    <w:rsid w:val="00800F64"/>
    <w:rsid w:val="00801050"/>
    <w:rsid w:val="00802F0B"/>
    <w:rsid w:val="00810A67"/>
    <w:rsid w:val="00811EAB"/>
    <w:rsid w:val="00813181"/>
    <w:rsid w:val="00826F99"/>
    <w:rsid w:val="00833CF7"/>
    <w:rsid w:val="00834CDE"/>
    <w:rsid w:val="00842464"/>
    <w:rsid w:val="00845601"/>
    <w:rsid w:val="00855C5C"/>
    <w:rsid w:val="00875497"/>
    <w:rsid w:val="0087578A"/>
    <w:rsid w:val="0088217A"/>
    <w:rsid w:val="008A3C96"/>
    <w:rsid w:val="008B4019"/>
    <w:rsid w:val="008B65C9"/>
    <w:rsid w:val="008C2D4A"/>
    <w:rsid w:val="008D3900"/>
    <w:rsid w:val="008D6E1D"/>
    <w:rsid w:val="008E6E34"/>
    <w:rsid w:val="008F0D14"/>
    <w:rsid w:val="008F10D7"/>
    <w:rsid w:val="008F39B4"/>
    <w:rsid w:val="008F4162"/>
    <w:rsid w:val="00903E02"/>
    <w:rsid w:val="009051C8"/>
    <w:rsid w:val="00913175"/>
    <w:rsid w:val="00916EDB"/>
    <w:rsid w:val="00920861"/>
    <w:rsid w:val="00922B13"/>
    <w:rsid w:val="009242EF"/>
    <w:rsid w:val="00932291"/>
    <w:rsid w:val="00932861"/>
    <w:rsid w:val="0093408E"/>
    <w:rsid w:val="00952DDF"/>
    <w:rsid w:val="00963B6A"/>
    <w:rsid w:val="00970950"/>
    <w:rsid w:val="009812D4"/>
    <w:rsid w:val="00991DC4"/>
    <w:rsid w:val="009920D8"/>
    <w:rsid w:val="009A50AE"/>
    <w:rsid w:val="009B0EEE"/>
    <w:rsid w:val="009B38BE"/>
    <w:rsid w:val="009C3D0F"/>
    <w:rsid w:val="009E02AC"/>
    <w:rsid w:val="009E1B19"/>
    <w:rsid w:val="009F35E2"/>
    <w:rsid w:val="009F65F9"/>
    <w:rsid w:val="009F68BA"/>
    <w:rsid w:val="00A06277"/>
    <w:rsid w:val="00A06F55"/>
    <w:rsid w:val="00A079DC"/>
    <w:rsid w:val="00A111C2"/>
    <w:rsid w:val="00A15A5A"/>
    <w:rsid w:val="00A17F75"/>
    <w:rsid w:val="00A25291"/>
    <w:rsid w:val="00A338E7"/>
    <w:rsid w:val="00A35CAA"/>
    <w:rsid w:val="00A36E7F"/>
    <w:rsid w:val="00A41E65"/>
    <w:rsid w:val="00A43E0A"/>
    <w:rsid w:val="00A530C7"/>
    <w:rsid w:val="00A55F5B"/>
    <w:rsid w:val="00A60185"/>
    <w:rsid w:val="00A645FD"/>
    <w:rsid w:val="00A661EA"/>
    <w:rsid w:val="00A80412"/>
    <w:rsid w:val="00A81F3F"/>
    <w:rsid w:val="00A830E5"/>
    <w:rsid w:val="00A87135"/>
    <w:rsid w:val="00A913FA"/>
    <w:rsid w:val="00A93280"/>
    <w:rsid w:val="00A934FD"/>
    <w:rsid w:val="00A951EA"/>
    <w:rsid w:val="00AA2548"/>
    <w:rsid w:val="00AA58C4"/>
    <w:rsid w:val="00AB11C8"/>
    <w:rsid w:val="00AC08A8"/>
    <w:rsid w:val="00AC7339"/>
    <w:rsid w:val="00AD56C8"/>
    <w:rsid w:val="00AD58F2"/>
    <w:rsid w:val="00AF32B4"/>
    <w:rsid w:val="00B0512A"/>
    <w:rsid w:val="00B0529F"/>
    <w:rsid w:val="00B06E9E"/>
    <w:rsid w:val="00B1418B"/>
    <w:rsid w:val="00B146BD"/>
    <w:rsid w:val="00B21195"/>
    <w:rsid w:val="00B24B22"/>
    <w:rsid w:val="00B25310"/>
    <w:rsid w:val="00B32F8F"/>
    <w:rsid w:val="00B54DE9"/>
    <w:rsid w:val="00B553EC"/>
    <w:rsid w:val="00B55E3F"/>
    <w:rsid w:val="00B7074F"/>
    <w:rsid w:val="00B93DD0"/>
    <w:rsid w:val="00B97732"/>
    <w:rsid w:val="00BA65A8"/>
    <w:rsid w:val="00BA6D19"/>
    <w:rsid w:val="00BA7461"/>
    <w:rsid w:val="00BA7DA9"/>
    <w:rsid w:val="00BB2F55"/>
    <w:rsid w:val="00BC4215"/>
    <w:rsid w:val="00BD1A6F"/>
    <w:rsid w:val="00BD75D9"/>
    <w:rsid w:val="00BE6D3C"/>
    <w:rsid w:val="00BE7852"/>
    <w:rsid w:val="00BE789F"/>
    <w:rsid w:val="00BF7CEE"/>
    <w:rsid w:val="00C03880"/>
    <w:rsid w:val="00C135CF"/>
    <w:rsid w:val="00C13721"/>
    <w:rsid w:val="00C2683F"/>
    <w:rsid w:val="00C30144"/>
    <w:rsid w:val="00C30B40"/>
    <w:rsid w:val="00C3184D"/>
    <w:rsid w:val="00C4307F"/>
    <w:rsid w:val="00C4714E"/>
    <w:rsid w:val="00C51CCA"/>
    <w:rsid w:val="00C5504F"/>
    <w:rsid w:val="00C56567"/>
    <w:rsid w:val="00C57B55"/>
    <w:rsid w:val="00C63376"/>
    <w:rsid w:val="00C70D34"/>
    <w:rsid w:val="00C71DE2"/>
    <w:rsid w:val="00C74F97"/>
    <w:rsid w:val="00C8276E"/>
    <w:rsid w:val="00C842AC"/>
    <w:rsid w:val="00C96688"/>
    <w:rsid w:val="00CA0723"/>
    <w:rsid w:val="00CB1690"/>
    <w:rsid w:val="00CB3CB1"/>
    <w:rsid w:val="00CC3BBA"/>
    <w:rsid w:val="00CC4365"/>
    <w:rsid w:val="00CD11B0"/>
    <w:rsid w:val="00CE27F9"/>
    <w:rsid w:val="00CE71C2"/>
    <w:rsid w:val="00CF42D5"/>
    <w:rsid w:val="00CF4EDA"/>
    <w:rsid w:val="00CF6087"/>
    <w:rsid w:val="00D021CB"/>
    <w:rsid w:val="00D10F1A"/>
    <w:rsid w:val="00D116F8"/>
    <w:rsid w:val="00D17596"/>
    <w:rsid w:val="00D22640"/>
    <w:rsid w:val="00D26D3A"/>
    <w:rsid w:val="00D41615"/>
    <w:rsid w:val="00D45EE3"/>
    <w:rsid w:val="00D50618"/>
    <w:rsid w:val="00D509E9"/>
    <w:rsid w:val="00D53B1C"/>
    <w:rsid w:val="00D56B2E"/>
    <w:rsid w:val="00D92C2E"/>
    <w:rsid w:val="00DA1B12"/>
    <w:rsid w:val="00DA54C9"/>
    <w:rsid w:val="00DA6739"/>
    <w:rsid w:val="00DA6ABB"/>
    <w:rsid w:val="00DA6CAE"/>
    <w:rsid w:val="00DB1A9E"/>
    <w:rsid w:val="00DB31D6"/>
    <w:rsid w:val="00DB4005"/>
    <w:rsid w:val="00DC34EB"/>
    <w:rsid w:val="00DF1E5B"/>
    <w:rsid w:val="00DF2275"/>
    <w:rsid w:val="00DF3F5E"/>
    <w:rsid w:val="00DF5653"/>
    <w:rsid w:val="00E0596E"/>
    <w:rsid w:val="00E06F66"/>
    <w:rsid w:val="00E356E5"/>
    <w:rsid w:val="00E36F81"/>
    <w:rsid w:val="00E45765"/>
    <w:rsid w:val="00E5098C"/>
    <w:rsid w:val="00E5475A"/>
    <w:rsid w:val="00E60213"/>
    <w:rsid w:val="00E661B2"/>
    <w:rsid w:val="00E7001B"/>
    <w:rsid w:val="00E70EC4"/>
    <w:rsid w:val="00E74D29"/>
    <w:rsid w:val="00E75C2F"/>
    <w:rsid w:val="00E83C74"/>
    <w:rsid w:val="00E83CEE"/>
    <w:rsid w:val="00E877BF"/>
    <w:rsid w:val="00E91F18"/>
    <w:rsid w:val="00E9226D"/>
    <w:rsid w:val="00E970BB"/>
    <w:rsid w:val="00EA416C"/>
    <w:rsid w:val="00EA5941"/>
    <w:rsid w:val="00EA6517"/>
    <w:rsid w:val="00EB60CE"/>
    <w:rsid w:val="00EB7D53"/>
    <w:rsid w:val="00ED4FFD"/>
    <w:rsid w:val="00EE3146"/>
    <w:rsid w:val="00EF1B21"/>
    <w:rsid w:val="00EF50BB"/>
    <w:rsid w:val="00EF53FF"/>
    <w:rsid w:val="00F00192"/>
    <w:rsid w:val="00F01DF6"/>
    <w:rsid w:val="00F02A0A"/>
    <w:rsid w:val="00F0340D"/>
    <w:rsid w:val="00F059A6"/>
    <w:rsid w:val="00F23756"/>
    <w:rsid w:val="00F2523A"/>
    <w:rsid w:val="00F25FFA"/>
    <w:rsid w:val="00F272C3"/>
    <w:rsid w:val="00F310D2"/>
    <w:rsid w:val="00F36F3D"/>
    <w:rsid w:val="00F415A2"/>
    <w:rsid w:val="00F477BD"/>
    <w:rsid w:val="00F53491"/>
    <w:rsid w:val="00F5436F"/>
    <w:rsid w:val="00F639B6"/>
    <w:rsid w:val="00F65A1C"/>
    <w:rsid w:val="00F66F50"/>
    <w:rsid w:val="00F73382"/>
    <w:rsid w:val="00F7620D"/>
    <w:rsid w:val="00F82FF8"/>
    <w:rsid w:val="00F8330D"/>
    <w:rsid w:val="00F84305"/>
    <w:rsid w:val="00F8485C"/>
    <w:rsid w:val="00F87149"/>
    <w:rsid w:val="00F87FFE"/>
    <w:rsid w:val="00F954C9"/>
    <w:rsid w:val="00FA4CF0"/>
    <w:rsid w:val="00FA61AA"/>
    <w:rsid w:val="00FA69A4"/>
    <w:rsid w:val="00FB1279"/>
    <w:rsid w:val="00FB1495"/>
    <w:rsid w:val="00FD1694"/>
    <w:rsid w:val="00FD7636"/>
    <w:rsid w:val="00FE3229"/>
    <w:rsid w:val="00FE74C3"/>
    <w:rsid w:val="00FF215C"/>
    <w:rsid w:val="00FF49E8"/>
    <w:rsid w:val="00FF672F"/>
    <w:rsid w:val="00FF7E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date"/>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sz w:val="22"/>
        <w:szCs w:val="22"/>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2" w:unhideWhenUsed="1"/>
    <w:lsdException w:name="List 3" w:unhideWhenUsed="1"/>
    <w:lsdException w:name="List 4" w:unhideWhenUsed="1"/>
    <w:lsdException w:name="List 5" w:unhideWhenUsed="1"/>
    <w:lsdException w:name="Title" w:semiHidden="0" w:uiPriority="10" w:qFormat="1"/>
    <w:lsdException w:name="Closing" w:unhideWhenUsed="1"/>
    <w:lsdException w:name="Signature"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qFormat="1"/>
    <w:lsdException w:name="Bibliography" w:uiPriority="37" w:unhideWhenUsed="1"/>
    <w:lsdException w:name="TOC Heading" w:uiPriority="39" w:unhideWhenUsed="1" w:qFormat="1"/>
  </w:latentStyles>
  <w:style w:type="paragraph" w:default="1" w:styleId="Normal">
    <w:name w:val="Normal"/>
    <w:qFormat/>
    <w:rsid w:val="00253FD6"/>
    <w:pPr>
      <w:spacing w:after="200" w:line="276" w:lineRule="auto"/>
    </w:pPr>
    <w:rPr>
      <w:rFonts w:ascii="Calibri" w:eastAsia="Times New Roman" w:hAnsi="Calibri" w:cs="Calibri"/>
      <w:lang w:val="en-AU"/>
    </w:rPr>
  </w:style>
  <w:style w:type="paragraph" w:styleId="Heading1">
    <w:name w:val="heading 1"/>
    <w:basedOn w:val="Normal"/>
    <w:next w:val="Normal"/>
    <w:link w:val="Heading1Char"/>
    <w:uiPriority w:val="99"/>
    <w:qFormat/>
    <w:rsid w:val="00C51CCA"/>
    <w:pPr>
      <w:keepNext/>
      <w:outlineLvl w:val="0"/>
    </w:pPr>
    <w:rPr>
      <w:rFonts w:ascii="Arial" w:eastAsia="Calibri" w:hAnsi="Arial" w:cs="Arial"/>
      <w:b/>
      <w:bCs/>
      <w:caps/>
    </w:rPr>
  </w:style>
  <w:style w:type="paragraph" w:styleId="Heading2">
    <w:name w:val="heading 2"/>
    <w:basedOn w:val="Normal"/>
    <w:next w:val="Normal"/>
    <w:link w:val="Heading2Char"/>
    <w:uiPriority w:val="99"/>
    <w:qFormat/>
    <w:rsid w:val="000E31C1"/>
    <w:pPr>
      <w:keepNext/>
      <w:outlineLvl w:val="1"/>
    </w:pPr>
    <w:rPr>
      <w:rFonts w:ascii="Arial" w:eastAsia="Calibri" w:hAnsi="Arial" w:cs="Arial"/>
      <w:b/>
      <w:bCs/>
    </w:rPr>
  </w:style>
  <w:style w:type="paragraph" w:styleId="Heading3">
    <w:name w:val="heading 3"/>
    <w:basedOn w:val="Normal"/>
    <w:next w:val="Normal"/>
    <w:link w:val="Heading3Char"/>
    <w:uiPriority w:val="99"/>
    <w:qFormat/>
    <w:rsid w:val="000E31C1"/>
    <w:pPr>
      <w:keepNext/>
      <w:outlineLvl w:val="2"/>
    </w:pPr>
    <w:rPr>
      <w:rFonts w:ascii="Arial" w:eastAsia="Calibri" w:hAnsi="Arial" w:cs="Arial"/>
      <w:b/>
      <w:bCs/>
      <w:i/>
      <w:iCs/>
    </w:rPr>
  </w:style>
  <w:style w:type="paragraph" w:styleId="Heading4">
    <w:name w:val="heading 4"/>
    <w:basedOn w:val="Normal"/>
    <w:next w:val="Normal"/>
    <w:link w:val="Heading4Char"/>
    <w:uiPriority w:val="99"/>
    <w:qFormat/>
    <w:rsid w:val="000E31C1"/>
    <w:pPr>
      <w:keepNext/>
      <w:outlineLvl w:val="3"/>
    </w:pPr>
    <w:rPr>
      <w:rFonts w:ascii="Arial" w:eastAsia="Calibri" w:hAnsi="Arial"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51CCA"/>
    <w:rPr>
      <w:b/>
      <w:bCs/>
      <w:caps/>
      <w:sz w:val="22"/>
      <w:szCs w:val="22"/>
      <w:lang w:eastAsia="en-US"/>
    </w:rPr>
  </w:style>
  <w:style w:type="character" w:customStyle="1" w:styleId="Heading2Char">
    <w:name w:val="Heading 2 Char"/>
    <w:basedOn w:val="DefaultParagraphFont"/>
    <w:link w:val="Heading2"/>
    <w:uiPriority w:val="99"/>
    <w:rsid w:val="000E31C1"/>
    <w:rPr>
      <w:b/>
      <w:bCs/>
      <w:sz w:val="22"/>
      <w:szCs w:val="22"/>
      <w:lang w:eastAsia="en-US"/>
    </w:rPr>
  </w:style>
  <w:style w:type="character" w:customStyle="1" w:styleId="Heading3Char">
    <w:name w:val="Heading 3 Char"/>
    <w:basedOn w:val="DefaultParagraphFont"/>
    <w:link w:val="Heading3"/>
    <w:uiPriority w:val="99"/>
    <w:rsid w:val="000E31C1"/>
    <w:rPr>
      <w:b/>
      <w:bCs/>
      <w:i/>
      <w:iCs/>
      <w:sz w:val="22"/>
      <w:szCs w:val="22"/>
      <w:lang w:eastAsia="en-US"/>
    </w:rPr>
  </w:style>
  <w:style w:type="character" w:customStyle="1" w:styleId="Heading4Char">
    <w:name w:val="Heading 4 Char"/>
    <w:basedOn w:val="DefaultParagraphFont"/>
    <w:link w:val="Heading4"/>
    <w:uiPriority w:val="99"/>
    <w:rsid w:val="000E31C1"/>
    <w:rPr>
      <w:i/>
      <w:iCs/>
      <w:sz w:val="22"/>
      <w:szCs w:val="22"/>
      <w:lang w:eastAsia="en-US"/>
    </w:rPr>
  </w:style>
  <w:style w:type="paragraph" w:styleId="Header">
    <w:name w:val="header"/>
    <w:basedOn w:val="Normal"/>
    <w:link w:val="HeaderChar"/>
    <w:uiPriority w:val="99"/>
    <w:rsid w:val="00A60185"/>
    <w:pPr>
      <w:tabs>
        <w:tab w:val="center" w:pos="4513"/>
        <w:tab w:val="right" w:pos="9026"/>
      </w:tabs>
      <w:spacing w:after="0" w:line="240" w:lineRule="auto"/>
    </w:pPr>
    <w:rPr>
      <w:rFonts w:ascii="Arial" w:eastAsia="Calibri" w:hAnsi="Arial" w:cs="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rsid w:val="00A60185"/>
    <w:pPr>
      <w:tabs>
        <w:tab w:val="center" w:pos="4513"/>
        <w:tab w:val="right" w:pos="9026"/>
      </w:tabs>
      <w:spacing w:after="0" w:line="240" w:lineRule="auto"/>
    </w:pPr>
    <w:rPr>
      <w:rFonts w:ascii="Arial" w:eastAsia="Calibri" w:hAnsi="Arial" w:cs="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paragraph" w:customStyle="1" w:styleId="1NumberedPointsStyle">
    <w:name w:val="1. Numbered Points Style"/>
    <w:basedOn w:val="ListParagraph"/>
    <w:uiPriority w:val="99"/>
    <w:rsid w:val="00BD1A6F"/>
    <w:pPr>
      <w:numPr>
        <w:numId w:val="0"/>
      </w:numPr>
    </w:pPr>
  </w:style>
  <w:style w:type="paragraph" w:customStyle="1" w:styleId="1BulletStyleList">
    <w:name w:val="1. Bullet Style List"/>
    <w:basedOn w:val="Normal"/>
    <w:uiPriority w:val="99"/>
    <w:rsid w:val="00CE71C2"/>
    <w:pPr>
      <w:spacing w:line="240" w:lineRule="auto"/>
    </w:pPr>
    <w:rPr>
      <w:lang w:eastAsia="en-AU"/>
    </w:rPr>
  </w:style>
  <w:style w:type="paragraph" w:styleId="ListBullet">
    <w:name w:val="List Bullet"/>
    <w:basedOn w:val="Normal"/>
    <w:uiPriority w:val="99"/>
    <w:rsid w:val="00091608"/>
    <w:pPr>
      <w:numPr>
        <w:numId w:val="6"/>
      </w:numPr>
    </w:pPr>
    <w:rPr>
      <w:rFonts w:ascii="Arial" w:eastAsia="Calibri" w:hAnsi="Arial" w:cs="Arial"/>
    </w:rPr>
  </w:style>
  <w:style w:type="paragraph" w:styleId="ListBullet2">
    <w:name w:val="List Bullet 2"/>
    <w:basedOn w:val="Normal"/>
    <w:uiPriority w:val="99"/>
    <w:rsid w:val="00091608"/>
    <w:pPr>
      <w:numPr>
        <w:ilvl w:val="1"/>
        <w:numId w:val="6"/>
      </w:numPr>
    </w:pPr>
    <w:rPr>
      <w:rFonts w:ascii="Arial" w:eastAsia="Calibri" w:hAnsi="Arial" w:cs="Arial"/>
    </w:rPr>
  </w:style>
  <w:style w:type="paragraph" w:styleId="ListBullet3">
    <w:name w:val="List Bullet 3"/>
    <w:basedOn w:val="Normal"/>
    <w:uiPriority w:val="99"/>
    <w:rsid w:val="00091608"/>
    <w:pPr>
      <w:numPr>
        <w:ilvl w:val="2"/>
        <w:numId w:val="6"/>
      </w:numPr>
    </w:pPr>
    <w:rPr>
      <w:rFonts w:ascii="Arial" w:eastAsia="Calibri" w:hAnsi="Arial" w:cs="Arial"/>
    </w:rPr>
  </w:style>
  <w:style w:type="paragraph" w:styleId="ListBullet4">
    <w:name w:val="List Bullet 4"/>
    <w:basedOn w:val="Normal"/>
    <w:uiPriority w:val="99"/>
    <w:rsid w:val="00091608"/>
    <w:pPr>
      <w:numPr>
        <w:ilvl w:val="3"/>
        <w:numId w:val="6"/>
      </w:numPr>
    </w:pPr>
    <w:rPr>
      <w:rFonts w:ascii="Arial" w:eastAsia="Calibri" w:hAnsi="Arial" w:cs="Arial"/>
    </w:rPr>
  </w:style>
  <w:style w:type="paragraph" w:styleId="ListBullet5">
    <w:name w:val="List Bullet 5"/>
    <w:basedOn w:val="Normal"/>
    <w:uiPriority w:val="99"/>
    <w:rsid w:val="00091608"/>
    <w:pPr>
      <w:numPr>
        <w:ilvl w:val="4"/>
        <w:numId w:val="6"/>
      </w:numPr>
    </w:pPr>
    <w:rPr>
      <w:rFonts w:ascii="Arial" w:eastAsia="Calibri" w:hAnsi="Arial" w:cs="Arial"/>
    </w:rPr>
  </w:style>
  <w:style w:type="paragraph" w:customStyle="1" w:styleId="Classification">
    <w:name w:val="Classification"/>
    <w:basedOn w:val="Normal"/>
    <w:uiPriority w:val="99"/>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99"/>
    <w:qFormat/>
    <w:rsid w:val="003556BD"/>
    <w:pPr>
      <w:numPr>
        <w:numId w:val="4"/>
      </w:numPr>
    </w:pPr>
    <w:rPr>
      <w:rFonts w:ascii="Arial" w:eastAsia="Calibri" w:hAnsi="Arial" w:cs="Arial"/>
    </w:rPr>
  </w:style>
  <w:style w:type="character" w:styleId="BookTitle">
    <w:name w:val="Book Title"/>
    <w:basedOn w:val="DefaultParagraphFont"/>
    <w:uiPriority w:val="99"/>
    <w:qFormat/>
    <w:rsid w:val="00383020"/>
    <w:rPr>
      <w:i/>
      <w:iCs/>
      <w:smallCaps/>
      <w:spacing w:val="5"/>
    </w:rPr>
  </w:style>
  <w:style w:type="paragraph" w:styleId="ListNumber">
    <w:name w:val="List Number"/>
    <w:basedOn w:val="Normal"/>
    <w:uiPriority w:val="99"/>
    <w:rsid w:val="00005CAA"/>
    <w:pPr>
      <w:numPr>
        <w:numId w:val="5"/>
      </w:numPr>
    </w:pPr>
    <w:rPr>
      <w:rFonts w:ascii="Arial" w:eastAsia="Calibri" w:hAnsi="Arial" w:cs="Arial"/>
    </w:rPr>
  </w:style>
  <w:style w:type="paragraph" w:styleId="ListNumber2">
    <w:name w:val="List Number 2"/>
    <w:basedOn w:val="Normal"/>
    <w:uiPriority w:val="99"/>
    <w:rsid w:val="00005CAA"/>
    <w:pPr>
      <w:numPr>
        <w:ilvl w:val="1"/>
        <w:numId w:val="5"/>
      </w:numPr>
    </w:pPr>
    <w:rPr>
      <w:rFonts w:ascii="Arial" w:eastAsia="Calibri" w:hAnsi="Arial" w:cs="Arial"/>
    </w:rPr>
  </w:style>
  <w:style w:type="paragraph" w:styleId="ListNumber3">
    <w:name w:val="List Number 3"/>
    <w:basedOn w:val="Normal"/>
    <w:uiPriority w:val="99"/>
    <w:rsid w:val="00005CAA"/>
    <w:pPr>
      <w:numPr>
        <w:ilvl w:val="2"/>
        <w:numId w:val="5"/>
      </w:numPr>
    </w:pPr>
    <w:rPr>
      <w:rFonts w:ascii="Arial" w:eastAsia="Calibri" w:hAnsi="Arial" w:cs="Arial"/>
    </w:rPr>
  </w:style>
  <w:style w:type="paragraph" w:styleId="ListNumber4">
    <w:name w:val="List Number 4"/>
    <w:basedOn w:val="Normal"/>
    <w:uiPriority w:val="99"/>
    <w:rsid w:val="00005CAA"/>
    <w:pPr>
      <w:numPr>
        <w:ilvl w:val="3"/>
        <w:numId w:val="5"/>
      </w:numPr>
    </w:pPr>
    <w:rPr>
      <w:rFonts w:ascii="Arial" w:eastAsia="Calibri" w:hAnsi="Arial" w:cs="Arial"/>
    </w:rPr>
  </w:style>
  <w:style w:type="paragraph" w:styleId="ListNumber5">
    <w:name w:val="List Number 5"/>
    <w:basedOn w:val="Normal"/>
    <w:uiPriority w:val="99"/>
    <w:rsid w:val="00005CAA"/>
    <w:pPr>
      <w:numPr>
        <w:ilvl w:val="4"/>
        <w:numId w:val="5"/>
      </w:numPr>
    </w:pPr>
    <w:rPr>
      <w:rFonts w:ascii="Arial" w:eastAsia="Calibri" w:hAnsi="Arial" w:cs="Arial"/>
    </w:rPr>
  </w:style>
  <w:style w:type="paragraph" w:customStyle="1" w:styleId="Footerclassification">
    <w:name w:val="Footer classification"/>
    <w:basedOn w:val="Classification"/>
    <w:uiPriority w:val="99"/>
    <w:rsid w:val="00D021CB"/>
    <w:pPr>
      <w:spacing w:before="240" w:after="0"/>
    </w:pPr>
  </w:style>
  <w:style w:type="table" w:styleId="TableGrid">
    <w:name w:val="Table Grid"/>
    <w:basedOn w:val="TableNormal"/>
    <w:uiPriority w:val="99"/>
    <w:rsid w:val="00100BEF"/>
    <w:rPr>
      <w:rFonts w:cs="Arial"/>
      <w:sz w:val="20"/>
      <w:szCs w:val="20"/>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spacing w:beforeLines="0" w:beforeAutospacing="0" w:afterLines="0" w:afterAutospacing="0"/>
      </w:pPr>
      <w:rPr>
        <w:rFonts w:ascii="Arial" w:hAnsi="Arial" w:cs="Arial"/>
        <w:sz w:val="20"/>
        <w:szCs w:val="20"/>
      </w:rPr>
    </w:tblStylePr>
    <w:tblStylePr w:type="lastRow">
      <w:pPr>
        <w:spacing w:beforeLines="0" w:beforeAutospacing="0" w:afterLines="0" w:afterAutospacing="0"/>
      </w:pPr>
      <w:rPr>
        <w:rFonts w:ascii="Arial" w:hAnsi="Arial" w:cs="Arial"/>
        <w:sz w:val="20"/>
        <w:szCs w:val="20"/>
      </w:rPr>
    </w:tblStylePr>
    <w:tblStylePr w:type="band1Horz">
      <w:pPr>
        <w:spacing w:beforeLines="0" w:beforeAutospacing="0" w:afterLines="0" w:afterAutospacing="0"/>
      </w:pPr>
      <w:rPr>
        <w:rFonts w:ascii="Arial" w:hAnsi="Arial" w:cs="Arial"/>
        <w:sz w:val="20"/>
        <w:szCs w:val="20"/>
      </w:rPr>
    </w:tblStylePr>
    <w:tblStylePr w:type="band2Horz">
      <w:pPr>
        <w:spacing w:beforeLines="0" w:beforeAutospacing="0" w:afterLines="0" w:afterAutospacing="0"/>
      </w:pPr>
      <w:rPr>
        <w:rFonts w:ascii="Arial" w:hAnsi="Arial" w:cs="Arial"/>
        <w:sz w:val="20"/>
        <w:szCs w:val="20"/>
      </w:rPr>
    </w:tblStylePr>
  </w:style>
  <w:style w:type="paragraph" w:customStyle="1" w:styleId="Tabletext">
    <w:name w:val="Table text"/>
    <w:basedOn w:val="Normal"/>
    <w:uiPriority w:val="99"/>
    <w:rsid w:val="005A126E"/>
    <w:pPr>
      <w:spacing w:after="0"/>
    </w:pPr>
    <w:rPr>
      <w:rFonts w:ascii="Arial" w:eastAsia="Calibri" w:hAnsi="Arial" w:cs="Arial"/>
    </w:rPr>
  </w:style>
  <w:style w:type="paragraph" w:customStyle="1" w:styleId="Classificationsensitivity">
    <w:name w:val="Classification sensitivity"/>
    <w:basedOn w:val="Classification"/>
    <w:uiPriority w:val="99"/>
    <w:rsid w:val="002C5813"/>
    <w:rPr>
      <w:sz w:val="22"/>
      <w:szCs w:val="22"/>
    </w:rPr>
  </w:style>
  <w:style w:type="paragraph" w:customStyle="1" w:styleId="TableTopRow">
    <w:name w:val="Table Top Row"/>
    <w:basedOn w:val="Normal"/>
    <w:link w:val="TableTopRowChar1"/>
    <w:uiPriority w:val="99"/>
    <w:rsid w:val="00253FD6"/>
    <w:pPr>
      <w:tabs>
        <w:tab w:val="left" w:pos="720"/>
      </w:tabs>
      <w:spacing w:before="40" w:after="40" w:line="240" w:lineRule="auto"/>
      <w:jc w:val="center"/>
    </w:pPr>
    <w:rPr>
      <w:rFonts w:ascii="Arial" w:hAnsi="Arial" w:cs="Arial"/>
      <w:b/>
      <w:bCs/>
      <w:sz w:val="20"/>
      <w:szCs w:val="20"/>
    </w:rPr>
  </w:style>
  <w:style w:type="character" w:customStyle="1" w:styleId="TableTopRowChar1">
    <w:name w:val="Table Top Row Char1"/>
    <w:basedOn w:val="DefaultParagraphFont"/>
    <w:link w:val="TableTopRow"/>
    <w:uiPriority w:val="99"/>
    <w:rsid w:val="00253FD6"/>
    <w:rPr>
      <w:rFonts w:eastAsia="Times New Roman"/>
      <w:b/>
      <w:bCs/>
      <w:lang w:eastAsia="en-US"/>
    </w:rPr>
  </w:style>
  <w:style w:type="paragraph" w:customStyle="1" w:styleId="Tablebody">
    <w:name w:val="Table body"/>
    <w:basedOn w:val="Normal"/>
    <w:link w:val="TablebodyChar1"/>
    <w:uiPriority w:val="99"/>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uiPriority w:val="99"/>
    <w:rsid w:val="00253FD6"/>
    <w:rPr>
      <w:rFonts w:eastAsia="Times New Roman"/>
      <w:lang w:eastAsia="en-US"/>
    </w:rPr>
  </w:style>
  <w:style w:type="paragraph" w:customStyle="1" w:styleId="Bookendtext-notnumbered">
    <w:name w:val="Bookend text - not numbered"/>
    <w:basedOn w:val="Normal"/>
    <w:link w:val="Bookendtext-notnumberedChar1"/>
    <w:uiPriority w:val="99"/>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uiPriority w:val="99"/>
    <w:rsid w:val="00253FD6"/>
    <w:rPr>
      <w:rFonts w:eastAsia="Times New Roman"/>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cs="Times New Roman"/>
      <w:sz w:val="24"/>
      <w:szCs w:val="24"/>
      <w:lang w:eastAsia="en-AU"/>
    </w:rPr>
  </w:style>
  <w:style w:type="character" w:styleId="CommentReference">
    <w:name w:val="annotation reference"/>
    <w:basedOn w:val="DefaultParagraphFont"/>
    <w:uiPriority w:val="99"/>
    <w:semiHidden/>
    <w:rsid w:val="00A934FD"/>
    <w:rPr>
      <w:sz w:val="16"/>
      <w:szCs w:val="16"/>
    </w:rPr>
  </w:style>
  <w:style w:type="paragraph" w:styleId="CommentText">
    <w:name w:val="annotation text"/>
    <w:basedOn w:val="Normal"/>
    <w:link w:val="CommentTextChar"/>
    <w:uiPriority w:val="99"/>
    <w:semiHidden/>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hAnsi="Calibri" w:cs="Calibri"/>
      <w:lang w:eastAsia="en-US"/>
    </w:rPr>
  </w:style>
  <w:style w:type="paragraph" w:styleId="CommentSubject">
    <w:name w:val="annotation subject"/>
    <w:basedOn w:val="CommentText"/>
    <w:next w:val="CommentText"/>
    <w:link w:val="CommentSubjectChar"/>
    <w:uiPriority w:val="99"/>
    <w:semiHidden/>
    <w:rsid w:val="00A934FD"/>
    <w:rPr>
      <w:b/>
      <w:bCs/>
    </w:rPr>
  </w:style>
  <w:style w:type="character" w:customStyle="1" w:styleId="CommentSubjectChar">
    <w:name w:val="Comment Subject Char"/>
    <w:basedOn w:val="CommentTextChar"/>
    <w:link w:val="CommentSubject"/>
    <w:uiPriority w:val="99"/>
    <w:semiHidden/>
    <w:rsid w:val="00A934FD"/>
    <w:rPr>
      <w:b/>
      <w:bCs/>
    </w:rPr>
  </w:style>
  <w:style w:type="paragraph" w:styleId="Revision">
    <w:name w:val="Revision"/>
    <w:hidden/>
    <w:uiPriority w:val="99"/>
    <w:semiHidden/>
    <w:rsid w:val="00A934FD"/>
    <w:rPr>
      <w:rFonts w:ascii="Calibri" w:eastAsia="Times New Roman" w:hAnsi="Calibri" w:cs="Calibri"/>
      <w:lang w:val="en-AU"/>
    </w:rPr>
  </w:style>
  <w:style w:type="paragraph" w:styleId="BodyText">
    <w:name w:val="Body Text"/>
    <w:basedOn w:val="Normal"/>
    <w:link w:val="BodyTextChar"/>
    <w:uiPriority w:val="99"/>
    <w:semiHidden/>
    <w:rsid w:val="007F5D8A"/>
    <w:pPr>
      <w:spacing w:after="120"/>
    </w:pPr>
  </w:style>
  <w:style w:type="character" w:customStyle="1" w:styleId="BodyTextChar">
    <w:name w:val="Body Text Char"/>
    <w:basedOn w:val="DefaultParagraphFont"/>
    <w:link w:val="BodyText"/>
    <w:uiPriority w:val="99"/>
    <w:semiHidden/>
    <w:rsid w:val="007F5D8A"/>
    <w:rPr>
      <w:rFonts w:ascii="Calibri" w:hAnsi="Calibri" w:cs="Calibri"/>
      <w:sz w:val="22"/>
      <w:szCs w:val="22"/>
      <w:lang w:eastAsia="en-US"/>
    </w:rPr>
  </w:style>
  <w:style w:type="character" w:styleId="Hyperlink">
    <w:name w:val="Hyperlink"/>
    <w:basedOn w:val="DefaultParagraphFont"/>
    <w:uiPriority w:val="99"/>
    <w:rsid w:val="007F5D8A"/>
    <w:rPr>
      <w:color w:val="0000FF"/>
      <w:u w:val="single"/>
    </w:rPr>
  </w:style>
  <w:style w:type="paragraph" w:customStyle="1" w:styleId="Style2">
    <w:name w:val="Style2"/>
    <w:basedOn w:val="Heading1"/>
    <w:link w:val="Style2Char"/>
    <w:uiPriority w:val="99"/>
    <w:rsid w:val="007952AC"/>
    <w:pPr>
      <w:spacing w:before="60" w:after="60" w:line="240" w:lineRule="auto"/>
    </w:pPr>
    <w:rPr>
      <w:rFonts w:eastAsia="Times New Roman"/>
      <w:caps w:val="0"/>
      <w:color w:val="A1664C"/>
      <w:kern w:val="20"/>
      <w:sz w:val="28"/>
      <w:szCs w:val="28"/>
      <w:lang w:val="en-US"/>
    </w:rPr>
  </w:style>
  <w:style w:type="character" w:customStyle="1" w:styleId="Style2Char">
    <w:name w:val="Style2 Char"/>
    <w:link w:val="Style2"/>
    <w:uiPriority w:val="99"/>
    <w:rsid w:val="007952AC"/>
    <w:rPr>
      <w:rFonts w:eastAsia="Times New Roman"/>
      <w:b/>
      <w:bCs/>
      <w:color w:val="A1664C"/>
      <w:kern w:val="20"/>
      <w:sz w:val="28"/>
      <w:szCs w:val="28"/>
      <w:lang w:eastAsia="en-US"/>
    </w:rPr>
  </w:style>
  <w:style w:type="numbering" w:customStyle="1" w:styleId="BulletList">
    <w:name w:val="Bullet List"/>
    <w:rsid w:val="004E4175"/>
    <w:pPr>
      <w:numPr>
        <w:numId w:val="2"/>
      </w:numPr>
    </w:pPr>
  </w:style>
  <w:style w:type="numbering" w:customStyle="1" w:styleId="Attach">
    <w:name w:val="Attach"/>
    <w:rsid w:val="004E4175"/>
    <w:pPr>
      <w:numPr>
        <w:numId w:val="3"/>
      </w:numPr>
    </w:pPr>
  </w:style>
  <w:style w:type="numbering" w:customStyle="1" w:styleId="KeyPoints">
    <w:name w:val="Key Points"/>
    <w:rsid w:val="004E4175"/>
    <w:pPr>
      <w:numPr>
        <w:numId w:val="1"/>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acms.org.a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1615</Words>
  <Characters>8751</Characters>
  <Application>Microsoft Office Word</Application>
  <DocSecurity>0</DocSecurity>
  <Lines>72</Lines>
  <Paragraphs>20</Paragraphs>
  <ScaleCrop>false</ScaleCrop>
  <LinksUpToDate>false</LinksUpToDate>
  <CharactersWithSpaces>10346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060-australian-computer-museum-society</dc:title>
  <dc:creator/>
  <cp:lastModifiedBy/>
  <cp:revision>1</cp:revision>
  <dcterms:created xsi:type="dcterms:W3CDTF">2014-10-29T03:57:00Z</dcterms:created>
  <dcterms:modified xsi:type="dcterms:W3CDTF">2014-10-29T03:58:00Z</dcterms:modified>
</cp:coreProperties>
</file>