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AC" w:rsidRPr="00652A12" w:rsidRDefault="007952AC" w:rsidP="00652A1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7952AC" w:rsidRPr="007B4F81" w:rsidRDefault="007952AC" w:rsidP="00A17F75">
      <w:pPr>
        <w:pStyle w:val="Heading1"/>
        <w:tabs>
          <w:tab w:val="left" w:pos="3924"/>
        </w:tabs>
        <w:spacing w:after="120"/>
        <w:jc w:val="center"/>
        <w:rPr>
          <w:b w:val="0"/>
          <w:color w:val="365F91"/>
          <w:kern w:val="20"/>
          <w:sz w:val="28"/>
          <w:szCs w:val="28"/>
        </w:rPr>
      </w:pPr>
      <w:r w:rsidRPr="007B4F81">
        <w:rPr>
          <w:color w:val="365F91"/>
          <w:kern w:val="20"/>
          <w:sz w:val="28"/>
          <w:szCs w:val="28"/>
        </w:rPr>
        <w:t>Template</w:t>
      </w:r>
      <w:r w:rsidR="00C56567">
        <w:rPr>
          <w:color w:val="365F91"/>
          <w:kern w:val="20"/>
          <w:sz w:val="28"/>
          <w:szCs w:val="28"/>
        </w:rPr>
        <w:t xml:space="preserve"> FOR </w:t>
      </w:r>
      <w:r w:rsidR="004929E7">
        <w:rPr>
          <w:color w:val="365F91"/>
          <w:kern w:val="20"/>
          <w:sz w:val="28"/>
          <w:szCs w:val="28"/>
        </w:rPr>
        <w:t xml:space="preserve">INPUT INTO </w:t>
      </w:r>
      <w:r w:rsidR="00C56567">
        <w:rPr>
          <w:color w:val="365F91"/>
          <w:kern w:val="20"/>
          <w:sz w:val="28"/>
          <w:szCs w:val="28"/>
        </w:rPr>
        <w:t>THE</w:t>
      </w:r>
    </w:p>
    <w:p w:rsidR="007952AC" w:rsidRDefault="000341CC" w:rsidP="00A17F75">
      <w:pPr>
        <w:spacing w:after="120"/>
        <w:jc w:val="center"/>
        <w:rPr>
          <w:rFonts w:ascii="Arial" w:hAnsi="Arial"/>
          <w:b/>
          <w:color w:val="365F91"/>
          <w:kern w:val="20"/>
          <w:sz w:val="28"/>
          <w:szCs w:val="28"/>
        </w:rPr>
      </w:pPr>
      <w:r>
        <w:rPr>
          <w:rFonts w:ascii="Arial" w:hAnsi="Arial"/>
          <w:b/>
          <w:color w:val="365F91"/>
          <w:kern w:val="20"/>
          <w:sz w:val="28"/>
          <w:szCs w:val="28"/>
        </w:rPr>
        <w:t>AUSTRALIAN HERITAGE STRATEGY</w:t>
      </w:r>
      <w:r w:rsidR="007C3B3F">
        <w:rPr>
          <w:rFonts w:ascii="Arial" w:hAnsi="Arial"/>
          <w:b/>
          <w:color w:val="365F91"/>
          <w:kern w:val="20"/>
          <w:sz w:val="28"/>
          <w:szCs w:val="28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  <w:gridCol w:w="7119"/>
      </w:tblGrid>
      <w:tr w:rsidR="007952AC" w:rsidRPr="0032165A" w:rsidTr="00D92C2E"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color w:val="365F91"/>
              </w:rPr>
            </w:pPr>
            <w:r w:rsidRPr="00E47C1D">
              <w:rPr>
                <w:color w:val="365F91"/>
              </w:rPr>
              <w:t>Overview</w:t>
            </w:r>
          </w:p>
          <w:p w:rsidR="007952AC" w:rsidRPr="00766203" w:rsidRDefault="007952AC" w:rsidP="00E5475A">
            <w:pPr>
              <w:rPr>
                <w:rFonts w:ascii="Arial" w:hAnsi="Arial" w:cs="Arial"/>
              </w:rPr>
            </w:pPr>
            <w:r w:rsidRPr="00E75C2F">
              <w:rPr>
                <w:rFonts w:ascii="Arial" w:hAnsi="Arial" w:cs="Arial"/>
              </w:rPr>
              <w:t>This template shoul</w:t>
            </w:r>
            <w:r>
              <w:rPr>
                <w:rFonts w:ascii="Arial" w:hAnsi="Arial" w:cs="Arial"/>
              </w:rPr>
              <w:t xml:space="preserve">d be used to provide comments on the </w:t>
            </w:r>
            <w:r w:rsidR="00E5475A">
              <w:rPr>
                <w:rFonts w:ascii="Arial" w:hAnsi="Arial" w:cs="Arial"/>
              </w:rPr>
              <w:t>content</w:t>
            </w:r>
            <w:r w:rsidR="00230D89">
              <w:rPr>
                <w:rFonts w:ascii="Arial" w:hAnsi="Arial" w:cs="Arial"/>
              </w:rPr>
              <w:t xml:space="preserve"> of the </w:t>
            </w:r>
            <w:r w:rsidR="000341CC">
              <w:rPr>
                <w:rFonts w:ascii="Arial" w:hAnsi="Arial" w:cs="Arial"/>
              </w:rPr>
              <w:t>Australian Heritage Strategy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</w:p>
        </w:tc>
      </w:tr>
      <w:tr w:rsidR="007952AC" w:rsidRPr="0032165A" w:rsidTr="00D92C2E">
        <w:trPr>
          <w:trHeight w:val="442"/>
        </w:trPr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rFonts w:cs="Arial"/>
                <w:color w:val="365F91"/>
              </w:rPr>
            </w:pPr>
            <w:r w:rsidRPr="00E47C1D">
              <w:rPr>
                <w:color w:val="365F91"/>
              </w:rPr>
              <w:t>Contact Details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7952AC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Organisation:</w:t>
            </w:r>
          </w:p>
        </w:tc>
        <w:tc>
          <w:tcPr>
            <w:tcW w:w="7119" w:type="dxa"/>
          </w:tcPr>
          <w:p w:rsidR="007952AC" w:rsidRPr="0032165A" w:rsidRDefault="007952AC" w:rsidP="000341CC">
            <w:pPr>
              <w:rPr>
                <w:rFonts w:ascii="Arial" w:hAnsi="Arial" w:cs="Arial"/>
              </w:rPr>
            </w:pPr>
          </w:p>
        </w:tc>
      </w:tr>
      <w:tr w:rsidR="008F0D14" w:rsidRPr="0032165A" w:rsidTr="00D92C2E">
        <w:trPr>
          <w:trHeight w:val="336"/>
        </w:trPr>
        <w:tc>
          <w:tcPr>
            <w:tcW w:w="2807" w:type="dxa"/>
          </w:tcPr>
          <w:p w:rsidR="008F0D14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Author:</w:t>
            </w:r>
          </w:p>
        </w:tc>
        <w:tc>
          <w:tcPr>
            <w:tcW w:w="7119" w:type="dxa"/>
          </w:tcPr>
          <w:p w:rsidR="008F0D14" w:rsidRPr="0032165A" w:rsidRDefault="00C609DD" w:rsidP="000341CC">
            <w:pPr>
              <w:rPr>
                <w:rFonts w:ascii="Arial" w:hAnsi="Arial" w:cs="Arial"/>
                <w:b/>
                <w:lang w:val="en-GB"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/>
                <w:lang w:val="en-GB"/>
              </w:rPr>
              <w:t>Geoff Mosley</w:t>
            </w:r>
            <w:bookmarkEnd w:id="0"/>
            <w:bookmarkEnd w:id="1"/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7119" w:type="dxa"/>
          </w:tcPr>
          <w:p w:rsidR="007952AC" w:rsidRPr="0032165A" w:rsidRDefault="00C609DD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24/4/14</w:t>
            </w:r>
          </w:p>
        </w:tc>
      </w:tr>
      <w:tr w:rsidR="007952AC" w:rsidTr="007C3B3F">
        <w:tc>
          <w:tcPr>
            <w:tcW w:w="9926" w:type="dxa"/>
            <w:gridSpan w:val="2"/>
            <w:tcBorders>
              <w:left w:val="nil"/>
              <w:right w:val="nil"/>
            </w:tcBorders>
          </w:tcPr>
          <w:p w:rsidR="007C3B3F" w:rsidRPr="007C3B3F" w:rsidRDefault="007C3B3F" w:rsidP="007F1A58">
            <w:pPr>
              <w:spacing w:after="0" w:line="240" w:lineRule="auto"/>
            </w:pPr>
          </w:p>
        </w:tc>
      </w:tr>
      <w:tr w:rsidR="007C3B3F" w:rsidTr="00B146BD"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7F1A58" w:rsidRPr="007F1A58" w:rsidRDefault="007F1A58" w:rsidP="007F1A58">
            <w:pPr>
              <w:pStyle w:val="Style2"/>
              <w:keepNext w:val="0"/>
              <w:rPr>
                <w:color w:val="365F91"/>
              </w:rPr>
            </w:pPr>
            <w:r w:rsidRPr="007F1A58">
              <w:rPr>
                <w:color w:val="365F91"/>
              </w:rPr>
              <w:t>Q</w:t>
            </w:r>
            <w:r>
              <w:rPr>
                <w:color w:val="365F91"/>
              </w:rPr>
              <w:t>uestions</w:t>
            </w:r>
          </w:p>
          <w:p w:rsidR="008F10D7" w:rsidRPr="00BE789F" w:rsidRDefault="008F10D7" w:rsidP="00E5475A">
            <w:pPr>
              <w:spacing w:before="200"/>
              <w:rPr>
                <w:i/>
              </w:rPr>
            </w:pPr>
            <w:r w:rsidRPr="008F10D7">
              <w:rPr>
                <w:rFonts w:ascii="Arial" w:hAnsi="Arial" w:cs="Arial"/>
              </w:rPr>
              <w:t xml:space="preserve">Please add your comments for some </w:t>
            </w:r>
            <w:r>
              <w:rPr>
                <w:rFonts w:ascii="Arial" w:hAnsi="Arial" w:cs="Arial"/>
              </w:rPr>
              <w:t xml:space="preserve">or all </w:t>
            </w:r>
            <w:r w:rsidRPr="008F10D7">
              <w:rPr>
                <w:rFonts w:ascii="Arial" w:hAnsi="Arial" w:cs="Arial"/>
              </w:rPr>
              <w:t xml:space="preserve">of the questions </w:t>
            </w:r>
            <w:r w:rsidR="00E5475A">
              <w:rPr>
                <w:rFonts w:ascii="Arial" w:hAnsi="Arial" w:cs="Arial"/>
              </w:rPr>
              <w:t xml:space="preserve">provided with the Strategy’s three high level themes </w:t>
            </w:r>
            <w:r w:rsidRPr="008F10D7">
              <w:rPr>
                <w:rFonts w:ascii="Arial" w:hAnsi="Arial" w:cs="Arial"/>
              </w:rPr>
              <w:t xml:space="preserve">below. If you have other information you wish to </w:t>
            </w:r>
            <w:r>
              <w:rPr>
                <w:rFonts w:ascii="Arial" w:hAnsi="Arial" w:cs="Arial"/>
              </w:rPr>
              <w:t>provide</w:t>
            </w:r>
            <w:r w:rsidRPr="008F10D7">
              <w:rPr>
                <w:rFonts w:ascii="Arial" w:hAnsi="Arial" w:cs="Arial"/>
              </w:rPr>
              <w:t xml:space="preserve">, please add this in the </w:t>
            </w:r>
            <w:r w:rsidR="00E5475A">
              <w:rPr>
                <w:rFonts w:ascii="Arial" w:hAnsi="Arial" w:cs="Arial"/>
              </w:rPr>
              <w:t>“O</w:t>
            </w:r>
            <w:r w:rsidRPr="008F10D7">
              <w:rPr>
                <w:rFonts w:ascii="Arial" w:hAnsi="Arial" w:cs="Arial"/>
              </w:rPr>
              <w:t>ther comments</w:t>
            </w:r>
            <w:r w:rsidR="00E5475A">
              <w:rPr>
                <w:rFonts w:ascii="Arial" w:hAnsi="Arial" w:cs="Arial"/>
              </w:rPr>
              <w:t>”</w:t>
            </w:r>
            <w:r w:rsidRPr="008F10D7">
              <w:rPr>
                <w:rFonts w:ascii="Arial" w:hAnsi="Arial" w:cs="Arial"/>
              </w:rPr>
              <w:t xml:space="preserve"> field.</w:t>
            </w:r>
          </w:p>
        </w:tc>
      </w:tr>
      <w:tr w:rsidR="003D3C13" w:rsidTr="00B146BD"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t xml:space="preserve">Improve National Leadership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are the most important things the Australian Government should be doing to offer leadership in heritage?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can the Australian Government provide guidance and support for our national heritage—while still empowering other government, industry and community members to take responsibility and get involved?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priority areas are important to you, your organisation or group?</w:t>
            </w:r>
          </w:p>
          <w:p w:rsidR="003D3C13" w:rsidRDefault="005D4CD1" w:rsidP="005D4CD1">
            <w:pPr>
              <w:ind w:left="369"/>
            </w:pPr>
            <w:r w:rsidRPr="005D4CD1">
              <w:rPr>
                <w:rFonts w:ascii="Arial" w:hAnsi="Arial" w:cs="Arial"/>
              </w:rPr>
              <w:t>What practical actions would you suggest to improve national heritage leadership?</w:t>
            </w:r>
          </w:p>
        </w:tc>
      </w:tr>
      <w:tr w:rsidR="003D3C13" w:rsidTr="00B146BD">
        <w:trPr>
          <w:trHeight w:val="1184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C609DD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Improve the process for national heritage listing by doing away with the requirement that nominated sites deemed to be of national significance </w:t>
            </w:r>
            <w:proofErr w:type="gramStart"/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have</w:t>
            </w:r>
            <w:proofErr w:type="gramEnd"/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to be renominated if not placed on the PAL list. The existing rule is a major deterrent to expansion of the List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809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lastRenderedPageBreak/>
              <w:t>Pursue Innovative Partnerships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What partnerships are most needed within the heritage sector?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heritage roles and responsibilities should be led by governments, peak heritage organisations or community groups in the 21</w:t>
            </w:r>
            <w:r w:rsidRPr="005D4CD1">
              <w:rPr>
                <w:rFonts w:ascii="Arial" w:hAnsi="Arial" w:cs="Arial"/>
                <w:vertAlign w:val="superscript"/>
              </w:rPr>
              <w:t>st</w:t>
            </w:r>
            <w:r w:rsidRPr="005D4CD1">
              <w:rPr>
                <w:rFonts w:ascii="Arial" w:hAnsi="Arial" w:cs="Arial"/>
              </w:rPr>
              <w:t xml:space="preserve"> century?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should resources be shared through heritage partnerships to ensure the greatest return on agreed priorities?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Can you provide examples of successful innovative partnerships you or your organisation have established?</w:t>
            </w:r>
          </w:p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111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C609DD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Provide </w:t>
            </w:r>
            <w:r w:rsidR="00096662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and publicise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some examples of the use of the Green Army on heritage protection and education eg repair of the Coast track in Royal National Park and work on th</w:t>
            </w:r>
            <w:r w:rsidR="00096662">
              <w:rPr>
                <w:rFonts w:asciiTheme="minorHAnsi" w:hAnsiTheme="minorHAnsi"/>
                <w:sz w:val="24"/>
                <w:szCs w:val="24"/>
                <w:lang w:eastAsia="en-AU"/>
              </w:rPr>
              <w:t>e proposed Grea</w:t>
            </w:r>
            <w:bookmarkStart w:id="2" w:name="_GoBack"/>
            <w:bookmarkEnd w:id="2"/>
            <w:r w:rsidR="00096662">
              <w:rPr>
                <w:rFonts w:asciiTheme="minorHAnsi" w:hAnsiTheme="minorHAnsi"/>
                <w:sz w:val="24"/>
                <w:szCs w:val="24"/>
                <w:lang w:eastAsia="en-AU"/>
              </w:rPr>
              <w:t>t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Norfolk Walk on </w:t>
            </w:r>
            <w:r w:rsidR="00096662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Norfolk Island.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58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t>Enable encourage communities to understand and care for their heritage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What should the Australian heritage sector be doing to help the Australian community better engage in heritage activities?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can a shared understanding of our national heritage be developed and best celebrated together? 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Do you have any examples of activities that have been successful in promoting local heritage to a broader audience?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is the role of technology and new media in providing greater community access to heritage?</w:t>
            </w:r>
          </w:p>
          <w:p w:rsidR="003D3C13" w:rsidRPr="005D4CD1" w:rsidRDefault="003D3C13" w:rsidP="00C56567">
            <w:pPr>
              <w:spacing w:before="60" w:after="60" w:line="240" w:lineRule="auto"/>
              <w:outlineLvl w:val="1"/>
              <w:rPr>
                <w:rFonts w:ascii="Arial" w:hAnsi="Arial" w:cs="Arial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97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07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Pr="005D4CD1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b/>
                <w:sz w:val="24"/>
                <w:szCs w:val="24"/>
                <w:lang w:eastAsia="en-AU"/>
              </w:rPr>
            </w:pPr>
            <w:r w:rsidRPr="005D4CD1">
              <w:rPr>
                <w:rFonts w:asciiTheme="minorHAnsi" w:hAnsiTheme="minorHAnsi"/>
                <w:b/>
                <w:sz w:val="24"/>
                <w:szCs w:val="24"/>
                <w:lang w:eastAsia="en-AU"/>
              </w:rPr>
              <w:t>Other comments</w:t>
            </w:r>
          </w:p>
        </w:tc>
      </w:tr>
      <w:tr w:rsidR="003D3C13" w:rsidTr="003D3C13">
        <w:trPr>
          <w:trHeight w:val="847"/>
        </w:trPr>
        <w:tc>
          <w:tcPr>
            <w:tcW w:w="9926" w:type="dxa"/>
            <w:gridSpan w:val="2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</w:tbl>
    <w:p w:rsidR="00253FD6" w:rsidRPr="004E3AA0" w:rsidRDefault="00253FD6" w:rsidP="007F1A58">
      <w:pPr>
        <w:rPr>
          <w:b/>
          <w:sz w:val="18"/>
          <w:szCs w:val="18"/>
        </w:rPr>
      </w:pPr>
    </w:p>
    <w:sectPr w:rsidR="00253FD6" w:rsidRPr="004E3AA0" w:rsidSect="007C3B3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4" w:bottom="1418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9DD" w:rsidRDefault="00C609DD" w:rsidP="00A60185">
      <w:pPr>
        <w:spacing w:after="0" w:line="240" w:lineRule="auto"/>
      </w:pPr>
      <w:r>
        <w:separator/>
      </w:r>
    </w:p>
  </w:endnote>
  <w:endnote w:type="continuationSeparator" w:id="0">
    <w:p w:rsidR="00C609DD" w:rsidRDefault="00C609DD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C609DD" w:rsidRDefault="006D048A">
        <w:pPr>
          <w:pStyle w:val="Footer"/>
          <w:jc w:val="center"/>
        </w:pPr>
        <w:r>
          <w:fldChar w:fldCharType="begin"/>
        </w:r>
        <w:r w:rsidR="00C609DD">
          <w:instrText xml:space="preserve"> PAGE   \* MERGEFORMAT </w:instrText>
        </w:r>
        <w:r>
          <w:fldChar w:fldCharType="separate"/>
        </w:r>
        <w:r w:rsidR="00DD73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9DD" w:rsidRDefault="00C609DD" w:rsidP="00A60185">
      <w:pPr>
        <w:spacing w:after="0" w:line="240" w:lineRule="auto"/>
      </w:pPr>
      <w:r>
        <w:separator/>
      </w:r>
    </w:p>
  </w:footnote>
  <w:footnote w:type="continuationSeparator" w:id="0">
    <w:p w:rsidR="00C609DD" w:rsidRDefault="00C609DD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DD" w:rsidRDefault="006D048A" w:rsidP="00E45765">
    <w:pPr>
      <w:pStyle w:val="Classification"/>
    </w:pPr>
    <w:r>
      <w:fldChar w:fldCharType="begin"/>
    </w:r>
    <w:r w:rsidR="00C609DD">
      <w:instrText xml:space="preserve"> DOCPROPERTY SecurityClassification \* MERGEFORMAT </w:instrText>
    </w:r>
    <w:r>
      <w:fldChar w:fldCharType="separate"/>
    </w:r>
    <w:r w:rsidR="00C609DD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DD" w:rsidRDefault="00C609DD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-109855</wp:posOffset>
          </wp:positionV>
          <wp:extent cx="2644140" cy="776850"/>
          <wp:effectExtent l="0" t="0" r="381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77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DD" w:rsidRDefault="00C609DD">
    <w:pPr>
      <w:pStyle w:val="Header"/>
    </w:pPr>
    <w:r>
      <w:rPr>
        <w:noProof/>
        <w:lang w:eastAsia="en-AU"/>
      </w:rPr>
      <w:drawing>
        <wp:inline distT="0" distB="0" distL="0" distR="0">
          <wp:extent cx="2827020" cy="8305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0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71FAA"/>
    <w:rsid w:val="00004AEE"/>
    <w:rsid w:val="00005CAA"/>
    <w:rsid w:val="00010210"/>
    <w:rsid w:val="00012D66"/>
    <w:rsid w:val="00015ADA"/>
    <w:rsid w:val="00020C99"/>
    <w:rsid w:val="0002707B"/>
    <w:rsid w:val="000341CC"/>
    <w:rsid w:val="0005148E"/>
    <w:rsid w:val="00072C5A"/>
    <w:rsid w:val="000759E5"/>
    <w:rsid w:val="00084AC6"/>
    <w:rsid w:val="00091608"/>
    <w:rsid w:val="0009333C"/>
    <w:rsid w:val="00096662"/>
    <w:rsid w:val="0009704F"/>
    <w:rsid w:val="000A0F11"/>
    <w:rsid w:val="000A125A"/>
    <w:rsid w:val="000A57CD"/>
    <w:rsid w:val="000B0450"/>
    <w:rsid w:val="000B240B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2561"/>
    <w:rsid w:val="00173EBF"/>
    <w:rsid w:val="00175ED3"/>
    <w:rsid w:val="001842A2"/>
    <w:rsid w:val="00187FA8"/>
    <w:rsid w:val="00192F5E"/>
    <w:rsid w:val="00197772"/>
    <w:rsid w:val="001A2DC3"/>
    <w:rsid w:val="001A51C8"/>
    <w:rsid w:val="001A7650"/>
    <w:rsid w:val="001B28C8"/>
    <w:rsid w:val="001B4CA8"/>
    <w:rsid w:val="001B5EA1"/>
    <w:rsid w:val="001C4F3D"/>
    <w:rsid w:val="001D0CDC"/>
    <w:rsid w:val="001D1D82"/>
    <w:rsid w:val="001D504E"/>
    <w:rsid w:val="001E1182"/>
    <w:rsid w:val="001E42BB"/>
    <w:rsid w:val="001E6AFB"/>
    <w:rsid w:val="00202C90"/>
    <w:rsid w:val="00213DE8"/>
    <w:rsid w:val="00216118"/>
    <w:rsid w:val="002209AB"/>
    <w:rsid w:val="002251E3"/>
    <w:rsid w:val="00227A95"/>
    <w:rsid w:val="00230D89"/>
    <w:rsid w:val="002316BD"/>
    <w:rsid w:val="002473FC"/>
    <w:rsid w:val="00252E3C"/>
    <w:rsid w:val="00253FD6"/>
    <w:rsid w:val="00262198"/>
    <w:rsid w:val="00267830"/>
    <w:rsid w:val="00271FAA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3AD1"/>
    <w:rsid w:val="0035460C"/>
    <w:rsid w:val="003556BD"/>
    <w:rsid w:val="00365147"/>
    <w:rsid w:val="0037016E"/>
    <w:rsid w:val="00372908"/>
    <w:rsid w:val="003733FB"/>
    <w:rsid w:val="00383020"/>
    <w:rsid w:val="00394D7E"/>
    <w:rsid w:val="003975FD"/>
    <w:rsid w:val="003B057D"/>
    <w:rsid w:val="003B60CC"/>
    <w:rsid w:val="003C1B25"/>
    <w:rsid w:val="003C2443"/>
    <w:rsid w:val="003C5DA3"/>
    <w:rsid w:val="003D3C13"/>
    <w:rsid w:val="003D4BCD"/>
    <w:rsid w:val="003D6C2B"/>
    <w:rsid w:val="003E01D8"/>
    <w:rsid w:val="003E2100"/>
    <w:rsid w:val="003F6F5B"/>
    <w:rsid w:val="0040342D"/>
    <w:rsid w:val="00406B0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36ED"/>
    <w:rsid w:val="00476D6B"/>
    <w:rsid w:val="004929E7"/>
    <w:rsid w:val="00492C16"/>
    <w:rsid w:val="00494D68"/>
    <w:rsid w:val="004A0678"/>
    <w:rsid w:val="004A48A3"/>
    <w:rsid w:val="004B0D92"/>
    <w:rsid w:val="004B0EC0"/>
    <w:rsid w:val="004B66F1"/>
    <w:rsid w:val="004C3EA0"/>
    <w:rsid w:val="004D3A92"/>
    <w:rsid w:val="004E3AA0"/>
    <w:rsid w:val="004F1AD9"/>
    <w:rsid w:val="004F6977"/>
    <w:rsid w:val="004F7169"/>
    <w:rsid w:val="00500D66"/>
    <w:rsid w:val="00512558"/>
    <w:rsid w:val="00514C8E"/>
    <w:rsid w:val="00531DBF"/>
    <w:rsid w:val="00545759"/>
    <w:rsid w:val="00545BE0"/>
    <w:rsid w:val="00546930"/>
    <w:rsid w:val="00554C6A"/>
    <w:rsid w:val="00562E85"/>
    <w:rsid w:val="0056332F"/>
    <w:rsid w:val="00566839"/>
    <w:rsid w:val="005719B3"/>
    <w:rsid w:val="0057295E"/>
    <w:rsid w:val="00581C39"/>
    <w:rsid w:val="005903B6"/>
    <w:rsid w:val="005A0247"/>
    <w:rsid w:val="005A126E"/>
    <w:rsid w:val="005A452F"/>
    <w:rsid w:val="005B140D"/>
    <w:rsid w:val="005B4BCD"/>
    <w:rsid w:val="005C1FEA"/>
    <w:rsid w:val="005C3495"/>
    <w:rsid w:val="005D4CD1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2383"/>
    <w:rsid w:val="00646122"/>
    <w:rsid w:val="00652A1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048A"/>
    <w:rsid w:val="006D1A83"/>
    <w:rsid w:val="006E1CFE"/>
    <w:rsid w:val="006F10C4"/>
    <w:rsid w:val="006F40E9"/>
    <w:rsid w:val="006F5603"/>
    <w:rsid w:val="00701400"/>
    <w:rsid w:val="007037CF"/>
    <w:rsid w:val="00703E30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593D"/>
    <w:rsid w:val="0076744F"/>
    <w:rsid w:val="00767BCE"/>
    <w:rsid w:val="00767EFC"/>
    <w:rsid w:val="007707DE"/>
    <w:rsid w:val="00770B5D"/>
    <w:rsid w:val="00774405"/>
    <w:rsid w:val="007752F1"/>
    <w:rsid w:val="00776768"/>
    <w:rsid w:val="0078187A"/>
    <w:rsid w:val="00787DDC"/>
    <w:rsid w:val="00790E98"/>
    <w:rsid w:val="007952AC"/>
    <w:rsid w:val="007A2573"/>
    <w:rsid w:val="007B106C"/>
    <w:rsid w:val="007B1A4E"/>
    <w:rsid w:val="007B3068"/>
    <w:rsid w:val="007B3D05"/>
    <w:rsid w:val="007B4F81"/>
    <w:rsid w:val="007B5503"/>
    <w:rsid w:val="007C179C"/>
    <w:rsid w:val="007C3B3F"/>
    <w:rsid w:val="007C6BB3"/>
    <w:rsid w:val="007D14B4"/>
    <w:rsid w:val="007D3AD7"/>
    <w:rsid w:val="007E24F6"/>
    <w:rsid w:val="007F1A58"/>
    <w:rsid w:val="007F5D8A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7578A"/>
    <w:rsid w:val="008A3C96"/>
    <w:rsid w:val="008B4019"/>
    <w:rsid w:val="008B65C9"/>
    <w:rsid w:val="008C2D4A"/>
    <w:rsid w:val="008D3900"/>
    <w:rsid w:val="008D6E1D"/>
    <w:rsid w:val="008D761B"/>
    <w:rsid w:val="008F0D14"/>
    <w:rsid w:val="008F10D7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2DF0"/>
    <w:rsid w:val="0093408E"/>
    <w:rsid w:val="00952DDF"/>
    <w:rsid w:val="00963B6A"/>
    <w:rsid w:val="00970950"/>
    <w:rsid w:val="009812D4"/>
    <w:rsid w:val="009920D8"/>
    <w:rsid w:val="009B0EEE"/>
    <w:rsid w:val="009B38BE"/>
    <w:rsid w:val="009C3D0F"/>
    <w:rsid w:val="009E02AC"/>
    <w:rsid w:val="009E1B19"/>
    <w:rsid w:val="009F35E2"/>
    <w:rsid w:val="009F65F9"/>
    <w:rsid w:val="009F68BA"/>
    <w:rsid w:val="00A06277"/>
    <w:rsid w:val="00A079DC"/>
    <w:rsid w:val="00A111C2"/>
    <w:rsid w:val="00A15A5A"/>
    <w:rsid w:val="00A17F75"/>
    <w:rsid w:val="00A338E7"/>
    <w:rsid w:val="00A35CAA"/>
    <w:rsid w:val="00A36E7F"/>
    <w:rsid w:val="00A41E65"/>
    <w:rsid w:val="00A43E0A"/>
    <w:rsid w:val="00A530C7"/>
    <w:rsid w:val="00A55F5B"/>
    <w:rsid w:val="00A60185"/>
    <w:rsid w:val="00A645FD"/>
    <w:rsid w:val="00A661EA"/>
    <w:rsid w:val="00A81F3F"/>
    <w:rsid w:val="00A830E5"/>
    <w:rsid w:val="00A87135"/>
    <w:rsid w:val="00A913FA"/>
    <w:rsid w:val="00A93280"/>
    <w:rsid w:val="00A934FD"/>
    <w:rsid w:val="00A951EA"/>
    <w:rsid w:val="00AA2548"/>
    <w:rsid w:val="00AA58C4"/>
    <w:rsid w:val="00AB11C8"/>
    <w:rsid w:val="00AC08A8"/>
    <w:rsid w:val="00AD56C8"/>
    <w:rsid w:val="00AD58F2"/>
    <w:rsid w:val="00AF32B4"/>
    <w:rsid w:val="00B0512A"/>
    <w:rsid w:val="00B0529F"/>
    <w:rsid w:val="00B06E9E"/>
    <w:rsid w:val="00B1418B"/>
    <w:rsid w:val="00B146BD"/>
    <w:rsid w:val="00B21195"/>
    <w:rsid w:val="00B24B22"/>
    <w:rsid w:val="00B25310"/>
    <w:rsid w:val="00B32F8F"/>
    <w:rsid w:val="00B54DE9"/>
    <w:rsid w:val="00B553EC"/>
    <w:rsid w:val="00B55E3F"/>
    <w:rsid w:val="00B7074F"/>
    <w:rsid w:val="00B93DD0"/>
    <w:rsid w:val="00B97732"/>
    <w:rsid w:val="00BA65A8"/>
    <w:rsid w:val="00BA6D19"/>
    <w:rsid w:val="00BA7461"/>
    <w:rsid w:val="00BA7DA9"/>
    <w:rsid w:val="00BC4215"/>
    <w:rsid w:val="00BD1A6F"/>
    <w:rsid w:val="00BD75D9"/>
    <w:rsid w:val="00BE6D3C"/>
    <w:rsid w:val="00BE7852"/>
    <w:rsid w:val="00BF7CEE"/>
    <w:rsid w:val="00C03880"/>
    <w:rsid w:val="00C135CF"/>
    <w:rsid w:val="00C2683F"/>
    <w:rsid w:val="00C30B40"/>
    <w:rsid w:val="00C3184D"/>
    <w:rsid w:val="00C4714E"/>
    <w:rsid w:val="00C51CCA"/>
    <w:rsid w:val="00C5504F"/>
    <w:rsid w:val="00C56567"/>
    <w:rsid w:val="00C57B55"/>
    <w:rsid w:val="00C609DD"/>
    <w:rsid w:val="00C63376"/>
    <w:rsid w:val="00C70D34"/>
    <w:rsid w:val="00C74F97"/>
    <w:rsid w:val="00C8276E"/>
    <w:rsid w:val="00C842AC"/>
    <w:rsid w:val="00C96688"/>
    <w:rsid w:val="00CA0723"/>
    <w:rsid w:val="00CB1690"/>
    <w:rsid w:val="00CB3CB1"/>
    <w:rsid w:val="00CC4365"/>
    <w:rsid w:val="00CD11B0"/>
    <w:rsid w:val="00CE71C2"/>
    <w:rsid w:val="00CF42D5"/>
    <w:rsid w:val="00CF4EDA"/>
    <w:rsid w:val="00CF6087"/>
    <w:rsid w:val="00D021CB"/>
    <w:rsid w:val="00D10F1A"/>
    <w:rsid w:val="00D116F8"/>
    <w:rsid w:val="00D17596"/>
    <w:rsid w:val="00D22640"/>
    <w:rsid w:val="00D26D3A"/>
    <w:rsid w:val="00D41615"/>
    <w:rsid w:val="00D45EE3"/>
    <w:rsid w:val="00D50618"/>
    <w:rsid w:val="00D509E9"/>
    <w:rsid w:val="00D53B1C"/>
    <w:rsid w:val="00D56B2E"/>
    <w:rsid w:val="00D92C2E"/>
    <w:rsid w:val="00DA1B12"/>
    <w:rsid w:val="00DA54C9"/>
    <w:rsid w:val="00DA6739"/>
    <w:rsid w:val="00DA6CAE"/>
    <w:rsid w:val="00DB1A9E"/>
    <w:rsid w:val="00DB31D6"/>
    <w:rsid w:val="00DB4005"/>
    <w:rsid w:val="00DC34EB"/>
    <w:rsid w:val="00DD73F9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5475A"/>
    <w:rsid w:val="00E60213"/>
    <w:rsid w:val="00E661B2"/>
    <w:rsid w:val="00E7001B"/>
    <w:rsid w:val="00E74D29"/>
    <w:rsid w:val="00E83C74"/>
    <w:rsid w:val="00E83CEE"/>
    <w:rsid w:val="00E877BF"/>
    <w:rsid w:val="00E91F18"/>
    <w:rsid w:val="00E9226D"/>
    <w:rsid w:val="00E970BB"/>
    <w:rsid w:val="00EA416C"/>
    <w:rsid w:val="00EA5941"/>
    <w:rsid w:val="00EA6517"/>
    <w:rsid w:val="00EB60CE"/>
    <w:rsid w:val="00EB7D53"/>
    <w:rsid w:val="00ED4FFD"/>
    <w:rsid w:val="00EE3146"/>
    <w:rsid w:val="00EF50BB"/>
    <w:rsid w:val="00EF53FF"/>
    <w:rsid w:val="00F00192"/>
    <w:rsid w:val="00F01DF6"/>
    <w:rsid w:val="00F02A0A"/>
    <w:rsid w:val="00F0340D"/>
    <w:rsid w:val="00F059A6"/>
    <w:rsid w:val="00F23756"/>
    <w:rsid w:val="00F2523A"/>
    <w:rsid w:val="00F25FFA"/>
    <w:rsid w:val="00F310D2"/>
    <w:rsid w:val="00F36F3D"/>
    <w:rsid w:val="00F415A2"/>
    <w:rsid w:val="00F477BD"/>
    <w:rsid w:val="00F53491"/>
    <w:rsid w:val="00F639B6"/>
    <w:rsid w:val="00F65A1C"/>
    <w:rsid w:val="00F66F50"/>
    <w:rsid w:val="00F73382"/>
    <w:rsid w:val="00F82FF8"/>
    <w:rsid w:val="00F8330D"/>
    <w:rsid w:val="00F84305"/>
    <w:rsid w:val="00F8485C"/>
    <w:rsid w:val="00F87149"/>
    <w:rsid w:val="00F87FFE"/>
    <w:rsid w:val="00F954C9"/>
    <w:rsid w:val="00F97AB8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2117</Characters>
  <Application>Microsoft Office Word</Application>
  <DocSecurity>0</DocSecurity>
  <Lines>17</Lines>
  <Paragraphs>4</Paragraphs>
  <ScaleCrop>false</ScaleCrop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001-geoff-mosley.docx</dc:title>
  <dc:creator/>
  <cp:lastModifiedBy/>
  <cp:revision>1</cp:revision>
  <dcterms:created xsi:type="dcterms:W3CDTF">2014-10-29T03:03:00Z</dcterms:created>
  <dcterms:modified xsi:type="dcterms:W3CDTF">2014-10-29T03:03:00Z</dcterms:modified>
</cp:coreProperties>
</file>