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C00374" w:rsidRPr="00C00374" w:rsidTr="007030F1">
        <w:tc>
          <w:tcPr>
            <w:tcW w:w="10440" w:type="dxa"/>
          </w:tcPr>
          <w:p w:rsidR="00744313" w:rsidRPr="00C00374" w:rsidRDefault="00646AAA" w:rsidP="00C00374">
            <w:pPr>
              <w:pStyle w:val="Heading2"/>
              <w:spacing w:before="60"/>
              <w:rPr>
                <w:rFonts w:ascii="Arial" w:hAnsi="Arial" w:cs="Arial"/>
                <w:i w:val="0"/>
                <w:color w:val="000000" w:themeColor="text1"/>
                <w:kern w:val="20"/>
                <w:lang w:eastAsia="en-US"/>
              </w:rPr>
            </w:pPr>
            <w:r w:rsidRPr="00C00374">
              <w:rPr>
                <w:rFonts w:ascii="Arial" w:hAnsi="Arial" w:cs="Arial"/>
                <w:color w:val="000000" w:themeColor="text1"/>
              </w:rPr>
              <w:br w:type="page"/>
            </w:r>
            <w:r w:rsidR="002E3A3D" w:rsidRPr="00C00374">
              <w:rPr>
                <w:rFonts w:ascii="Arial" w:hAnsi="Arial" w:cs="Arial"/>
                <w:i w:val="0"/>
                <w:color w:val="000000" w:themeColor="text1"/>
                <w:kern w:val="20"/>
                <w:lang w:eastAsia="en-US"/>
              </w:rPr>
              <w:t>General/overall</w:t>
            </w:r>
            <w:r w:rsidR="00A1155F" w:rsidRPr="00C00374">
              <w:rPr>
                <w:rFonts w:ascii="Arial" w:hAnsi="Arial" w:cs="Arial"/>
                <w:i w:val="0"/>
                <w:color w:val="000000" w:themeColor="text1"/>
                <w:kern w:val="20"/>
                <w:lang w:eastAsia="en-US"/>
              </w:rPr>
              <w:t xml:space="preserve"> comments</w:t>
            </w:r>
          </w:p>
        </w:tc>
      </w:tr>
      <w:tr w:rsidR="00C00374" w:rsidRPr="00C00374" w:rsidTr="0073177B">
        <w:trPr>
          <w:trHeight w:val="5128"/>
        </w:trPr>
        <w:tc>
          <w:tcPr>
            <w:tcW w:w="10440" w:type="dxa"/>
          </w:tcPr>
          <w:p w:rsidR="00850C87" w:rsidRDefault="00850C87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Thank you for the opportunity to comment on the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>RIS for National Phase out of PFOS.</w:t>
            </w:r>
          </w:p>
          <w:p w:rsidR="003200B8" w:rsidRDefault="003200B8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3200B8" w:rsidRDefault="00850C87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NSW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>Department of Industry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,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 xml:space="preserve">Water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>(</w:t>
            </w:r>
            <w:proofErr w:type="spellStart"/>
            <w:r w:rsidR="00102A86">
              <w:rPr>
                <w:rFonts w:ascii="Arial" w:hAnsi="Arial" w:cs="Arial"/>
                <w:color w:val="000000" w:themeColor="text1"/>
                <w:szCs w:val="22"/>
              </w:rPr>
              <w:t>DoI</w:t>
            </w:r>
            <w:proofErr w:type="spellEnd"/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>Water)</w:t>
            </w:r>
            <w:r w:rsidR="00285B16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>regulate</w:t>
            </w:r>
            <w:r w:rsidR="00285B16">
              <w:rPr>
                <w:rFonts w:ascii="Arial" w:hAnsi="Arial" w:cs="Arial"/>
                <w:color w:val="000000" w:themeColor="text1"/>
                <w:szCs w:val="22"/>
              </w:rPr>
              <w:t>s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 xml:space="preserve"> water</w:t>
            </w:r>
            <w:r w:rsidR="00285B16">
              <w:rPr>
                <w:rFonts w:ascii="Arial" w:hAnsi="Arial" w:cs="Arial"/>
                <w:color w:val="000000" w:themeColor="text1"/>
                <w:szCs w:val="22"/>
              </w:rPr>
              <w:t xml:space="preserve"> supply &amp; sewerage (including trade waste)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 xml:space="preserve"> in regional NSW through the provisions of the NSW Local Government </w:t>
            </w:r>
            <w:r w:rsidR="00285B16">
              <w:rPr>
                <w:rFonts w:ascii="Arial" w:hAnsi="Arial" w:cs="Arial"/>
                <w:color w:val="000000" w:themeColor="text1"/>
                <w:szCs w:val="22"/>
              </w:rPr>
              <w:t>Act,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 xml:space="preserve"> 1993.</w:t>
            </w:r>
          </w:p>
          <w:p w:rsidR="003200B8" w:rsidRDefault="003200B8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850C87" w:rsidRDefault="00102A86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Cs w:val="22"/>
              </w:rPr>
              <w:t>DoI</w:t>
            </w:r>
            <w:proofErr w:type="spellEnd"/>
            <w:r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 xml:space="preserve">Water </w:t>
            </w:r>
            <w:r w:rsidR="006D1B2A">
              <w:rPr>
                <w:rFonts w:ascii="Arial" w:hAnsi="Arial" w:cs="Arial"/>
                <w:color w:val="000000" w:themeColor="text1"/>
                <w:szCs w:val="22"/>
              </w:rPr>
              <w:t>supports</w:t>
            </w:r>
            <w:r w:rsidR="00850C87">
              <w:rPr>
                <w:rFonts w:ascii="Arial" w:hAnsi="Arial" w:cs="Arial"/>
                <w:color w:val="000000" w:themeColor="text1"/>
                <w:szCs w:val="22"/>
              </w:rPr>
              <w:t xml:space="preserve"> the </w:t>
            </w:r>
            <w:r w:rsidR="00B65137">
              <w:rPr>
                <w:rFonts w:ascii="Arial" w:hAnsi="Arial" w:cs="Arial"/>
                <w:color w:val="000000" w:themeColor="text1"/>
                <w:szCs w:val="22"/>
              </w:rPr>
              <w:t>Australian Government’s</w:t>
            </w:r>
            <w:r w:rsidR="00850C87">
              <w:rPr>
                <w:rFonts w:ascii="Arial" w:hAnsi="Arial" w:cs="Arial"/>
                <w:color w:val="000000" w:themeColor="text1"/>
                <w:szCs w:val="22"/>
              </w:rPr>
              <w:t xml:space="preserve"> initiative and the national framework to regulate PFOS </w:t>
            </w:r>
            <w:r w:rsidR="003200B8">
              <w:rPr>
                <w:rFonts w:ascii="Arial" w:hAnsi="Arial" w:cs="Arial"/>
                <w:color w:val="000000" w:themeColor="text1"/>
                <w:szCs w:val="22"/>
              </w:rPr>
              <w:t xml:space="preserve">in order </w:t>
            </w:r>
            <w:r w:rsidR="00850C87">
              <w:rPr>
                <w:rFonts w:ascii="Arial" w:hAnsi="Arial" w:cs="Arial"/>
                <w:color w:val="000000" w:themeColor="text1"/>
                <w:szCs w:val="22"/>
              </w:rPr>
              <w:t>to protect public health and the environment.</w:t>
            </w:r>
          </w:p>
          <w:p w:rsidR="00850C87" w:rsidRDefault="00850C87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850C87" w:rsidRDefault="007B3F62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Listed</w:t>
            </w:r>
            <w:r w:rsidR="00850C87">
              <w:rPr>
                <w:rFonts w:ascii="Arial" w:hAnsi="Arial" w:cs="Arial"/>
                <w:color w:val="000000" w:themeColor="text1"/>
                <w:szCs w:val="22"/>
              </w:rPr>
              <w:t xml:space="preserve"> below are some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general and </w:t>
            </w:r>
            <w:r w:rsidR="00850C87">
              <w:rPr>
                <w:rFonts w:ascii="Arial" w:hAnsi="Arial" w:cs="Arial"/>
                <w:color w:val="000000" w:themeColor="text1"/>
                <w:szCs w:val="22"/>
              </w:rPr>
              <w:t>specific comments on the above draft document:</w:t>
            </w:r>
          </w:p>
          <w:p w:rsidR="00850C87" w:rsidRDefault="00850C87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1A1A18" w:rsidRDefault="00A879A1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Municipal sewage treatment plants are not designed to treat PFOS contaminated wastewater.  If P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 xml:space="preserve">FOS </w:t>
            </w:r>
            <w:r w:rsidR="007B2DA2">
              <w:rPr>
                <w:rFonts w:ascii="Arial" w:hAnsi="Arial" w:cs="Arial"/>
                <w:color w:val="000000" w:themeColor="text1"/>
                <w:szCs w:val="22"/>
              </w:rPr>
              <w:t xml:space="preserve">contaminated wastewater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is 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>discharge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d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 xml:space="preserve"> into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a 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>sewerage system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, such waste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would disperse 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>with large volumes of municipal sewage</w:t>
            </w:r>
            <w:r w:rsidR="007B2DA2">
              <w:rPr>
                <w:rFonts w:ascii="Arial" w:hAnsi="Arial" w:cs="Arial"/>
                <w:color w:val="000000" w:themeColor="text1"/>
                <w:szCs w:val="22"/>
              </w:rPr>
              <w:t>,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 xml:space="preserve"> making </w:t>
            </w:r>
            <w:r w:rsidR="007B2DA2">
              <w:rPr>
                <w:rFonts w:ascii="Arial" w:hAnsi="Arial" w:cs="Arial"/>
                <w:color w:val="000000" w:themeColor="text1"/>
                <w:szCs w:val="22"/>
              </w:rPr>
              <w:t xml:space="preserve">it </w:t>
            </w:r>
            <w:r w:rsidR="00A07901">
              <w:rPr>
                <w:rFonts w:ascii="Arial" w:hAnsi="Arial" w:cs="Arial"/>
                <w:color w:val="000000" w:themeColor="text1"/>
                <w:szCs w:val="22"/>
              </w:rPr>
              <w:t>difficult to manage</w:t>
            </w:r>
            <w:r w:rsidR="007B3F62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the subsequent contamination of 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>both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="00102A86">
              <w:rPr>
                <w:rFonts w:ascii="Arial" w:hAnsi="Arial" w:cs="Arial"/>
                <w:color w:val="000000" w:themeColor="text1"/>
                <w:szCs w:val="22"/>
              </w:rPr>
              <w:t>b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>iosolids</w:t>
            </w:r>
            <w:proofErr w:type="spellEnd"/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and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treated 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>effluent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 produced by the plant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</w:p>
          <w:p w:rsidR="00A879A1" w:rsidRDefault="00A879A1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CB6D39" w:rsidRDefault="00A879A1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The proposal to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>i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mplement 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>mechanisms for</w:t>
            </w:r>
            <w:r w:rsidR="008842E9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D63F70">
              <w:rPr>
                <w:rFonts w:ascii="Arial" w:hAnsi="Arial" w:cs="Arial"/>
                <w:color w:val="000000" w:themeColor="text1"/>
                <w:szCs w:val="22"/>
              </w:rPr>
              <w:t xml:space="preserve">management of </w:t>
            </w:r>
            <w:r w:rsidR="008842E9">
              <w:rPr>
                <w:rFonts w:ascii="Arial" w:hAnsi="Arial" w:cs="Arial"/>
                <w:color w:val="000000" w:themeColor="text1"/>
                <w:szCs w:val="22"/>
              </w:rPr>
              <w:t>PFOS contaminated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="00CB6D39">
              <w:rPr>
                <w:rFonts w:ascii="Arial" w:hAnsi="Arial" w:cs="Arial"/>
                <w:color w:val="000000" w:themeColor="text1"/>
                <w:szCs w:val="22"/>
              </w:rPr>
              <w:t>biosolids</w:t>
            </w:r>
            <w:proofErr w:type="spellEnd"/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(and effluent) can be seen as </w:t>
            </w:r>
            <w:r w:rsidR="007B3F62">
              <w:rPr>
                <w:rFonts w:ascii="Arial" w:hAnsi="Arial" w:cs="Arial"/>
                <w:color w:val="000000" w:themeColor="text1"/>
                <w:szCs w:val="22"/>
              </w:rPr>
              <w:t>the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‘end of the pipe’ solution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which is impractical and costly.  Instead, controls should be of </w:t>
            </w:r>
            <w:r w:rsidR="007B3F62">
              <w:rPr>
                <w:rFonts w:ascii="Arial" w:hAnsi="Arial" w:cs="Arial"/>
                <w:color w:val="000000" w:themeColor="text1"/>
                <w:szCs w:val="22"/>
              </w:rPr>
              <w:t xml:space="preserve">point source 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discharges to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the 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sewerage system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through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trade waste regulation. </w:t>
            </w:r>
          </w:p>
          <w:p w:rsidR="007B3F62" w:rsidRDefault="007B3F62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CB6D39" w:rsidRDefault="00A879A1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No guidance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 xml:space="preserve">is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provided in this document for r</w:t>
            </w:r>
            <w:bookmarkStart w:id="0" w:name="_GoBack"/>
            <w:bookmarkEnd w:id="0"/>
            <w:r>
              <w:rPr>
                <w:rFonts w:ascii="Arial" w:hAnsi="Arial" w:cs="Arial"/>
                <w:color w:val="000000" w:themeColor="text1"/>
                <w:szCs w:val="22"/>
              </w:rPr>
              <w:t>egulation of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>PFOS that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could be present in liquid trade waste. </w:t>
            </w:r>
          </w:p>
          <w:p w:rsidR="007B3F62" w:rsidRDefault="007B3F62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A07901" w:rsidRDefault="002C721D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It is imperative that PFOS contaminated 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>waste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water 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 xml:space="preserve">be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managed at the source through appropriate environmental regulations, including ‘trade waste’ management controls for sewer discharge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>s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 xml:space="preserve">.  It is also important to have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market controls </w:t>
            </w:r>
            <w:r w:rsidR="00A50F86">
              <w:rPr>
                <w:rFonts w:ascii="Arial" w:hAnsi="Arial" w:cs="Arial"/>
                <w:color w:val="000000" w:themeColor="text1"/>
                <w:szCs w:val="22"/>
              </w:rPr>
              <w:t>to prevent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PFOS related products</w:t>
            </w:r>
            <w:r w:rsidR="00CB6D39">
              <w:rPr>
                <w:rFonts w:ascii="Arial" w:hAnsi="Arial" w:cs="Arial"/>
                <w:color w:val="000000" w:themeColor="text1"/>
                <w:szCs w:val="22"/>
              </w:rPr>
              <w:t xml:space="preserve"> reaching the consumers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</w:p>
          <w:p w:rsidR="002C721D" w:rsidRDefault="002C721D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2C721D" w:rsidRPr="00C00374" w:rsidRDefault="00A50F86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I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>t would be helpful for regulators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 xml:space="preserve">, guidance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>be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 xml:space="preserve"> provided on 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>appropriate testing techniques</w:t>
            </w:r>
            <w:r w:rsidR="00F772C1">
              <w:rPr>
                <w:rFonts w:ascii="Arial" w:hAnsi="Arial" w:cs="Arial"/>
                <w:color w:val="000000" w:themeColor="text1"/>
                <w:szCs w:val="22"/>
              </w:rPr>
              <w:t xml:space="preserve"> and associated detectable levels 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>for PFOS in both solids and liquid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>s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>waste (</w:t>
            </w:r>
            <w:r w:rsidR="009F2F02">
              <w:rPr>
                <w:rFonts w:ascii="Arial" w:hAnsi="Arial" w:cs="Arial"/>
                <w:color w:val="000000" w:themeColor="text1"/>
                <w:szCs w:val="22"/>
              </w:rPr>
              <w:t>or reference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be provided to</w:t>
            </w:r>
            <w:r w:rsidR="009F2F02">
              <w:rPr>
                <w:rFonts w:ascii="Arial" w:hAnsi="Arial" w:cs="Arial"/>
                <w:color w:val="000000" w:themeColor="text1"/>
                <w:szCs w:val="22"/>
              </w:rPr>
              <w:t xml:space="preserve"> appropriate 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>g</w:t>
            </w:r>
            <w:r w:rsidR="009F2F02">
              <w:rPr>
                <w:rFonts w:ascii="Arial" w:hAnsi="Arial" w:cs="Arial"/>
                <w:color w:val="000000" w:themeColor="text1"/>
                <w:szCs w:val="22"/>
              </w:rPr>
              <w:t>uidelines</w:t>
            </w:r>
            <w:r w:rsidR="00102A86">
              <w:rPr>
                <w:rFonts w:ascii="Arial" w:hAnsi="Arial" w:cs="Arial"/>
                <w:color w:val="000000" w:themeColor="text1"/>
                <w:szCs w:val="22"/>
              </w:rPr>
              <w:t>)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 xml:space="preserve">.  </w:t>
            </w:r>
            <w:r w:rsidR="00F772C1">
              <w:rPr>
                <w:rFonts w:ascii="Arial" w:hAnsi="Arial" w:cs="Arial"/>
                <w:color w:val="000000" w:themeColor="text1"/>
                <w:szCs w:val="22"/>
              </w:rPr>
              <w:t xml:space="preserve">Clarification is 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 xml:space="preserve">also </w:t>
            </w:r>
            <w:r w:rsidR="00F772C1">
              <w:rPr>
                <w:rFonts w:ascii="Arial" w:hAnsi="Arial" w:cs="Arial"/>
                <w:color w:val="000000" w:themeColor="text1"/>
                <w:szCs w:val="22"/>
              </w:rPr>
              <w:t>needed on whether the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 xml:space="preserve"> 50 mg/k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>g</w:t>
            </w:r>
            <w:r w:rsidR="00F772C1">
              <w:rPr>
                <w:rFonts w:ascii="Arial" w:hAnsi="Arial" w:cs="Arial"/>
                <w:color w:val="000000" w:themeColor="text1"/>
                <w:szCs w:val="22"/>
              </w:rPr>
              <w:t xml:space="preserve"> limit 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 xml:space="preserve">is </w:t>
            </w:r>
            <w:r w:rsidR="008842E9">
              <w:rPr>
                <w:rFonts w:ascii="Arial" w:hAnsi="Arial" w:cs="Arial"/>
                <w:color w:val="000000" w:themeColor="text1"/>
                <w:szCs w:val="22"/>
              </w:rPr>
              <w:t>applicable only to solids</w:t>
            </w:r>
            <w:r w:rsidR="00F772C1">
              <w:rPr>
                <w:rFonts w:ascii="Arial" w:hAnsi="Arial" w:cs="Arial"/>
                <w:color w:val="000000" w:themeColor="text1"/>
                <w:szCs w:val="22"/>
              </w:rPr>
              <w:t xml:space="preserve"> (</w:t>
            </w:r>
            <w:proofErr w:type="spellStart"/>
            <w:r w:rsidR="00F772C1">
              <w:rPr>
                <w:rFonts w:ascii="Arial" w:hAnsi="Arial" w:cs="Arial"/>
                <w:color w:val="000000" w:themeColor="text1"/>
                <w:szCs w:val="22"/>
              </w:rPr>
              <w:t>eg</w:t>
            </w:r>
            <w:proofErr w:type="spellEnd"/>
            <w:r w:rsidR="00F772C1">
              <w:rPr>
                <w:rFonts w:ascii="Arial" w:hAnsi="Arial" w:cs="Arial"/>
                <w:color w:val="000000" w:themeColor="text1"/>
                <w:szCs w:val="22"/>
              </w:rPr>
              <w:t xml:space="preserve"> soils, </w:t>
            </w:r>
            <w:proofErr w:type="spellStart"/>
            <w:r w:rsidR="00F772C1">
              <w:rPr>
                <w:rFonts w:ascii="Arial" w:hAnsi="Arial" w:cs="Arial"/>
                <w:color w:val="000000" w:themeColor="text1"/>
                <w:szCs w:val="22"/>
              </w:rPr>
              <w:t>biosolids</w:t>
            </w:r>
            <w:proofErr w:type="spellEnd"/>
            <w:r w:rsidR="00F772C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="00F772C1">
              <w:rPr>
                <w:rFonts w:ascii="Arial" w:hAnsi="Arial" w:cs="Arial"/>
                <w:color w:val="000000" w:themeColor="text1"/>
                <w:szCs w:val="22"/>
              </w:rPr>
              <w:t>etc</w:t>
            </w:r>
            <w:proofErr w:type="spellEnd"/>
            <w:r w:rsidR="00F772C1">
              <w:rPr>
                <w:rFonts w:ascii="Arial" w:hAnsi="Arial" w:cs="Arial"/>
                <w:color w:val="000000" w:themeColor="text1"/>
                <w:szCs w:val="22"/>
              </w:rPr>
              <w:t>)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 xml:space="preserve"> or whether it also applies to liquid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>.  If applicable only for solids, then appropriate levels for ‘liquids’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 xml:space="preserve"> needs to be included.</w:t>
            </w:r>
            <w:r w:rsidR="002C721D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BD089D" w:rsidRDefault="00BD089D" w:rsidP="00C00374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F772C1" w:rsidRDefault="00F772C1" w:rsidP="00843E6A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The 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>document also discuss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>es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7B2DA2">
              <w:rPr>
                <w:rFonts w:ascii="Arial" w:hAnsi="Arial" w:cs="Arial"/>
                <w:color w:val="000000" w:themeColor="text1"/>
                <w:szCs w:val="22"/>
              </w:rPr>
              <w:t>destruction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 xml:space="preserve"> techniques if concentrations 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 xml:space="preserve">are </w:t>
            </w:r>
            <w:r w:rsidR="007B2DA2">
              <w:rPr>
                <w:rFonts w:ascii="Arial" w:hAnsi="Arial" w:cs="Arial"/>
                <w:color w:val="000000" w:themeColor="text1"/>
                <w:szCs w:val="22"/>
              </w:rPr>
              <w:t>found to be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 xml:space="preserve"> higher th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>an 50 mg/k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 xml:space="preserve">g.  Again these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techniques 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>(plasma arc &amp; high temperature)</w:t>
            </w:r>
            <w:r w:rsidR="002D1DF6">
              <w:rPr>
                <w:rFonts w:ascii="Arial" w:hAnsi="Arial" w:cs="Arial"/>
                <w:color w:val="000000" w:themeColor="text1"/>
                <w:szCs w:val="22"/>
              </w:rPr>
              <w:t xml:space="preserve"> appe</w:t>
            </w:r>
            <w:r w:rsidR="00843E6A">
              <w:rPr>
                <w:rFonts w:ascii="Arial" w:hAnsi="Arial" w:cs="Arial"/>
                <w:color w:val="000000" w:themeColor="text1"/>
                <w:szCs w:val="22"/>
              </w:rPr>
              <w:t xml:space="preserve">ared to be focus </w:t>
            </w:r>
            <w:r w:rsidR="007B2DA2">
              <w:rPr>
                <w:rFonts w:ascii="Arial" w:hAnsi="Arial" w:cs="Arial"/>
                <w:color w:val="000000" w:themeColor="text1"/>
                <w:szCs w:val="22"/>
              </w:rPr>
              <w:t xml:space="preserve">only </w:t>
            </w:r>
            <w:r w:rsidR="00843E6A">
              <w:rPr>
                <w:rFonts w:ascii="Arial" w:hAnsi="Arial" w:cs="Arial"/>
                <w:color w:val="000000" w:themeColor="text1"/>
                <w:szCs w:val="22"/>
              </w:rPr>
              <w:t>on the solid waste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 xml:space="preserve">  No discussion </w:t>
            </w:r>
            <w:r w:rsidR="00C57C0D">
              <w:rPr>
                <w:rFonts w:ascii="Arial" w:hAnsi="Arial" w:cs="Arial"/>
                <w:color w:val="000000" w:themeColor="text1"/>
                <w:szCs w:val="22"/>
              </w:rPr>
              <w:t xml:space="preserve">was 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 xml:space="preserve">provided 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 xml:space="preserve">on </w:t>
            </w:r>
            <w:r w:rsidR="00843E6A">
              <w:rPr>
                <w:rFonts w:ascii="Arial" w:hAnsi="Arial" w:cs="Arial"/>
                <w:color w:val="000000" w:themeColor="text1"/>
                <w:szCs w:val="22"/>
              </w:rPr>
              <w:t xml:space="preserve">current available 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 xml:space="preserve">treatment 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 xml:space="preserve">technologies </w:t>
            </w:r>
            <w:r w:rsidR="00843E6A">
              <w:rPr>
                <w:rFonts w:ascii="Arial" w:hAnsi="Arial" w:cs="Arial"/>
                <w:color w:val="000000" w:themeColor="text1"/>
                <w:szCs w:val="22"/>
              </w:rPr>
              <w:t xml:space="preserve">for liquid waste 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>and their effectiveness (</w:t>
            </w:r>
            <w:proofErr w:type="spellStart"/>
            <w:r w:rsidR="00C3660F">
              <w:rPr>
                <w:rFonts w:ascii="Arial" w:hAnsi="Arial" w:cs="Arial"/>
                <w:color w:val="000000" w:themeColor="text1"/>
                <w:szCs w:val="22"/>
              </w:rPr>
              <w:t>eg</w:t>
            </w:r>
            <w:proofErr w:type="spellEnd"/>
            <w:r w:rsidR="002604C2">
              <w:rPr>
                <w:rFonts w:ascii="Arial" w:hAnsi="Arial" w:cs="Arial"/>
                <w:color w:val="000000" w:themeColor="text1"/>
                <w:szCs w:val="22"/>
              </w:rPr>
              <w:t>,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 xml:space="preserve">application of commonly used water treatment technologies such as 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>adsorption techniques –granula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>r activated carbon</w:t>
            </w:r>
            <w:r w:rsidR="004E43B0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1A1A18">
              <w:rPr>
                <w:rFonts w:ascii="Arial" w:hAnsi="Arial" w:cs="Arial"/>
                <w:color w:val="000000" w:themeColor="text1"/>
                <w:szCs w:val="22"/>
              </w:rPr>
              <w:t>(GAC)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>, z</w:t>
            </w:r>
            <w:r w:rsidR="002604C2">
              <w:rPr>
                <w:rFonts w:ascii="Arial" w:hAnsi="Arial" w:cs="Arial"/>
                <w:color w:val="000000" w:themeColor="text1"/>
                <w:szCs w:val="22"/>
              </w:rPr>
              <w:t>eolite etc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>.)</w:t>
            </w:r>
            <w:r w:rsidR="0038387D">
              <w:rPr>
                <w:rFonts w:ascii="Arial" w:hAnsi="Arial" w:cs="Arial"/>
                <w:color w:val="000000" w:themeColor="text1"/>
                <w:szCs w:val="22"/>
              </w:rPr>
              <w:t xml:space="preserve">. </w:t>
            </w:r>
          </w:p>
          <w:p w:rsidR="0071531D" w:rsidRDefault="0071531D" w:rsidP="00843E6A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  <w:p w:rsidR="005D18EB" w:rsidRPr="005D18EB" w:rsidRDefault="005D18EB" w:rsidP="00843E6A">
            <w:pPr>
              <w:spacing w:before="60" w:after="60"/>
              <w:rPr>
                <w:rFonts w:ascii="Arial" w:hAnsi="Arial" w:cs="Arial"/>
                <w:i/>
                <w:color w:val="000000" w:themeColor="text1"/>
                <w:szCs w:val="22"/>
              </w:rPr>
            </w:pPr>
            <w:r w:rsidRPr="005D18EB">
              <w:rPr>
                <w:rFonts w:ascii="Arial" w:hAnsi="Arial" w:cs="Arial"/>
                <w:i/>
                <w:color w:val="000000" w:themeColor="text1"/>
                <w:szCs w:val="22"/>
              </w:rPr>
              <w:t>Industry Costs for options</w:t>
            </w:r>
          </w:p>
          <w:p w:rsidR="005D18EB" w:rsidRDefault="005D18EB" w:rsidP="00843E6A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In relation to costing for water utilities, the costing associated with monitoring influent and trade waste </w:t>
            </w:r>
            <w:r w:rsidR="004E43B0">
              <w:rPr>
                <w:rFonts w:ascii="Arial" w:hAnsi="Arial" w:cs="Arial"/>
                <w:color w:val="000000" w:themeColor="text1"/>
                <w:szCs w:val="22"/>
              </w:rPr>
              <w:t>regulation have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not been 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>considered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  Furtherm</w:t>
            </w:r>
            <w:r w:rsidR="004E43B0">
              <w:rPr>
                <w:rFonts w:ascii="Arial" w:hAnsi="Arial" w:cs="Arial"/>
                <w:color w:val="000000" w:themeColor="text1"/>
                <w:szCs w:val="22"/>
              </w:rPr>
              <w:t xml:space="preserve">ore, cost associated of managing treatment plant effluent, if contaminated with PFOS, has not been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considered.</w:t>
            </w:r>
          </w:p>
          <w:p w:rsidR="0071531D" w:rsidRPr="00C00374" w:rsidRDefault="0071531D" w:rsidP="00843E6A">
            <w:pPr>
              <w:spacing w:before="60" w:after="60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:rsidR="00D126A9" w:rsidRPr="00C00374" w:rsidRDefault="00D126A9" w:rsidP="00854F30">
      <w:pPr>
        <w:rPr>
          <w:rFonts w:ascii="Arial" w:hAnsi="Arial"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8357"/>
      </w:tblGrid>
      <w:tr w:rsidR="00C00374" w:rsidRPr="00C00374" w:rsidTr="00604302">
        <w:tc>
          <w:tcPr>
            <w:tcW w:w="10430" w:type="dxa"/>
            <w:gridSpan w:val="2"/>
          </w:tcPr>
          <w:p w:rsidR="00C52B9E" w:rsidRPr="00C00374" w:rsidRDefault="00C52B9E" w:rsidP="00C00374">
            <w:pPr>
              <w:spacing w:before="60" w:after="60"/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</w:pPr>
            <w:r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 xml:space="preserve">Specific comments – please insert your specific comments below, listed against the </w:t>
            </w:r>
            <w:r w:rsidR="000061E7"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>part</w:t>
            </w:r>
            <w:r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 xml:space="preserve"> of the </w:t>
            </w:r>
            <w:r w:rsidR="00787E0B"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>Consultation</w:t>
            </w:r>
            <w:r w:rsidR="00604302"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 xml:space="preserve"> Regulation Impact Statement</w:t>
            </w:r>
            <w:r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 xml:space="preserve"> to which they apply</w:t>
            </w:r>
          </w:p>
        </w:tc>
      </w:tr>
      <w:tr w:rsidR="00C00374" w:rsidRPr="00C00374" w:rsidTr="00604302">
        <w:tc>
          <w:tcPr>
            <w:tcW w:w="2073" w:type="dxa"/>
          </w:tcPr>
          <w:p w:rsidR="00D126A9" w:rsidRPr="00C00374" w:rsidRDefault="00604302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 xml:space="preserve">RIS </w:t>
            </w:r>
            <w:r w:rsidR="000061E7"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>reference</w:t>
            </w:r>
            <w:r w:rsidR="00D126A9"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t>:</w:t>
            </w:r>
            <w:r w:rsidR="00D126A9" w:rsidRPr="00C00374">
              <w:rPr>
                <w:rFonts w:ascii="Arial" w:hAnsi="Arial" w:cs="Arial"/>
                <w:b/>
                <w:i/>
                <w:color w:val="000000" w:themeColor="text1"/>
                <w:kern w:val="20"/>
                <w:sz w:val="24"/>
                <w:lang w:eastAsia="en-US"/>
              </w:rPr>
              <w:t xml:space="preserve"> </w:t>
            </w:r>
            <w:r w:rsidR="00D126A9" w:rsidRP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t xml:space="preserve">[insert </w:t>
            </w:r>
            <w:r w:rsidRP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t>section number</w:t>
            </w:r>
            <w:r w:rsidR="00A96B66" w:rsidRP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t xml:space="preserve"> </w:t>
            </w:r>
            <w:r w:rsid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t xml:space="preserve">and title </w:t>
            </w:r>
            <w:r w:rsidR="00A96B66" w:rsidRP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t xml:space="preserve">of relevant part of the </w:t>
            </w:r>
            <w:r w:rsidRP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lastRenderedPageBreak/>
              <w:t>Regulation Impact Statement</w:t>
            </w:r>
            <w:r w:rsidR="00D126A9" w:rsidRPr="00C00374">
              <w:rPr>
                <w:rFonts w:ascii="Arial" w:hAnsi="Arial" w:cs="Arial"/>
                <w:i/>
                <w:color w:val="000000" w:themeColor="text1"/>
                <w:kern w:val="20"/>
                <w:sz w:val="20"/>
                <w:lang w:eastAsia="en-US"/>
              </w:rPr>
              <w:t>]</w:t>
            </w:r>
          </w:p>
        </w:tc>
        <w:tc>
          <w:tcPr>
            <w:tcW w:w="8357" w:type="dxa"/>
          </w:tcPr>
          <w:p w:rsidR="00375797" w:rsidRPr="00C00374" w:rsidRDefault="00D126A9" w:rsidP="00C00374">
            <w:pPr>
              <w:spacing w:before="60" w:after="60"/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</w:pPr>
            <w:r w:rsidRPr="00C00374">
              <w:rPr>
                <w:rFonts w:ascii="Arial" w:hAnsi="Arial" w:cs="Arial"/>
                <w:b/>
                <w:color w:val="000000" w:themeColor="text1"/>
                <w:kern w:val="20"/>
                <w:sz w:val="24"/>
                <w:lang w:eastAsia="en-US"/>
              </w:rPr>
              <w:lastRenderedPageBreak/>
              <w:t>Comments</w:t>
            </w:r>
          </w:p>
        </w:tc>
      </w:tr>
      <w:tr w:rsidR="002F283E" w:rsidRPr="00C00374" w:rsidTr="00604302">
        <w:tc>
          <w:tcPr>
            <w:tcW w:w="2073" w:type="dxa"/>
          </w:tcPr>
          <w:p w:rsidR="002F283E" w:rsidRDefault="002F283E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Consultation</w:t>
            </w:r>
          </w:p>
          <w:p w:rsidR="002F283E" w:rsidRDefault="002F283E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Page 11</w:t>
            </w:r>
          </w:p>
          <w:p w:rsidR="00946487" w:rsidRPr="00C00374" w:rsidRDefault="00946487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&amp; 3.4.2 Use and Waste Disposal</w:t>
            </w:r>
          </w:p>
        </w:tc>
        <w:tc>
          <w:tcPr>
            <w:tcW w:w="8357" w:type="dxa"/>
          </w:tcPr>
          <w:p w:rsidR="002F283E" w:rsidRDefault="001A77F9" w:rsidP="00C3660F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Liquid waste treatment facilities is a</w:t>
            </w:r>
            <w:r w:rsidR="00946487">
              <w:rPr>
                <w:rFonts w:ascii="Arial" w:hAnsi="Arial" w:cs="Arial"/>
                <w:color w:val="000000" w:themeColor="text1"/>
              </w:rPr>
              <w:t>nother</w:t>
            </w:r>
            <w:r>
              <w:rPr>
                <w:rFonts w:ascii="Arial" w:hAnsi="Arial" w:cs="Arial"/>
                <w:color w:val="000000" w:themeColor="text1"/>
              </w:rPr>
              <w:t xml:space="preserve"> pathway of PFOS </w:t>
            </w:r>
            <w:r w:rsidR="00C3660F">
              <w:rPr>
                <w:rFonts w:ascii="Arial" w:hAnsi="Arial" w:cs="Arial"/>
                <w:color w:val="000000" w:themeColor="text1"/>
              </w:rPr>
              <w:t xml:space="preserve">entering </w:t>
            </w:r>
            <w:r>
              <w:rPr>
                <w:rFonts w:ascii="Arial" w:hAnsi="Arial" w:cs="Arial"/>
                <w:color w:val="000000" w:themeColor="text1"/>
              </w:rPr>
              <w:t xml:space="preserve">to </w:t>
            </w:r>
            <w:r w:rsidR="00F9183C">
              <w:rPr>
                <w:rFonts w:ascii="Arial" w:hAnsi="Arial" w:cs="Arial"/>
                <w:color w:val="000000" w:themeColor="text1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</w:rPr>
              <w:t xml:space="preserve">environment directly or via sewage treatment plant, if PFOS contaminated waste is </w:t>
            </w:r>
            <w:r w:rsidR="00946487">
              <w:rPr>
                <w:rFonts w:ascii="Arial" w:hAnsi="Arial" w:cs="Arial"/>
                <w:color w:val="000000" w:themeColor="text1"/>
              </w:rPr>
              <w:t>treated at these facilities and by-products are not managed in environmental sound manner.</w:t>
            </w:r>
            <w:r w:rsidR="00F9183C">
              <w:rPr>
                <w:rFonts w:ascii="Arial" w:hAnsi="Arial" w:cs="Arial"/>
                <w:color w:val="000000" w:themeColor="text1"/>
              </w:rPr>
              <w:t xml:space="preserve"> This pathway is not </w:t>
            </w:r>
            <w:r w:rsidR="00C3660F">
              <w:rPr>
                <w:rFonts w:ascii="Arial" w:hAnsi="Arial" w:cs="Arial"/>
                <w:color w:val="000000" w:themeColor="text1"/>
              </w:rPr>
              <w:t>considered</w:t>
            </w:r>
            <w:r w:rsidR="00F9183C">
              <w:rPr>
                <w:rFonts w:ascii="Arial" w:hAnsi="Arial" w:cs="Arial"/>
                <w:color w:val="000000" w:themeColor="text1"/>
              </w:rPr>
              <w:t xml:space="preserve"> in this document.</w:t>
            </w:r>
          </w:p>
        </w:tc>
      </w:tr>
      <w:tr w:rsidR="00C00374" w:rsidRPr="00C00374" w:rsidTr="00604302">
        <w:tc>
          <w:tcPr>
            <w:tcW w:w="2073" w:type="dxa"/>
          </w:tcPr>
          <w:p w:rsidR="00D126A9" w:rsidRPr="00C00374" w:rsidRDefault="00D126A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71531D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2.5 What are the current uses of PFOS?</w:t>
            </w: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57" w:type="dxa"/>
          </w:tcPr>
          <w:p w:rsidR="00D126A9" w:rsidRDefault="009F2F02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This section needs to be updated with more recent data.</w:t>
            </w:r>
          </w:p>
          <w:p w:rsidR="0071531D" w:rsidRPr="00C00374" w:rsidRDefault="002007A0" w:rsidP="0071531D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 this section</w:t>
            </w:r>
            <w:r w:rsidR="0071531D">
              <w:rPr>
                <w:rFonts w:ascii="Arial" w:hAnsi="Arial" w:cs="Arial"/>
                <w:color w:val="000000" w:themeColor="text1"/>
              </w:rPr>
              <w:t>, an industry survey carried out more than 10 years ago (</w:t>
            </w:r>
            <w:proofErr w:type="spellStart"/>
            <w:r w:rsidR="0071531D">
              <w:rPr>
                <w:rFonts w:ascii="Arial" w:hAnsi="Arial" w:cs="Arial"/>
                <w:color w:val="000000" w:themeColor="text1"/>
              </w:rPr>
              <w:t>ie</w:t>
            </w:r>
            <w:proofErr w:type="spellEnd"/>
            <w:r w:rsidR="0071531D">
              <w:rPr>
                <w:rFonts w:ascii="Arial" w:hAnsi="Arial" w:cs="Arial"/>
                <w:color w:val="000000" w:themeColor="text1"/>
              </w:rPr>
              <w:t xml:space="preserve"> 2008) has been referred to as the latest industry data.  </w:t>
            </w:r>
            <w:r w:rsidR="00C3660F">
              <w:rPr>
                <w:rFonts w:ascii="Arial" w:hAnsi="Arial" w:cs="Arial"/>
                <w:color w:val="000000" w:themeColor="text1"/>
              </w:rPr>
              <w:t xml:space="preserve">The </w:t>
            </w:r>
            <w:r w:rsidR="009F2F02">
              <w:rPr>
                <w:rFonts w:ascii="Arial" w:hAnsi="Arial" w:cs="Arial"/>
                <w:color w:val="000000" w:themeColor="text1"/>
              </w:rPr>
              <w:t>relevancy of</w:t>
            </w:r>
            <w:r w:rsidR="00C3660F">
              <w:rPr>
                <w:rFonts w:ascii="Arial" w:hAnsi="Arial" w:cs="Arial"/>
                <w:color w:val="000000" w:themeColor="text1"/>
              </w:rPr>
              <w:t xml:space="preserve"> this data </w:t>
            </w:r>
            <w:r>
              <w:rPr>
                <w:rFonts w:ascii="Arial" w:hAnsi="Arial" w:cs="Arial"/>
                <w:color w:val="000000" w:themeColor="text1"/>
              </w:rPr>
              <w:t>to current environment</w:t>
            </w:r>
            <w:r w:rsidR="00C3660F">
              <w:rPr>
                <w:rFonts w:ascii="Arial" w:hAnsi="Arial" w:cs="Arial"/>
                <w:color w:val="000000" w:themeColor="text1"/>
              </w:rPr>
              <w:t xml:space="preserve"> is questionable</w:t>
            </w:r>
            <w:r>
              <w:rPr>
                <w:rFonts w:ascii="Arial" w:hAnsi="Arial" w:cs="Arial"/>
                <w:color w:val="000000" w:themeColor="text1"/>
              </w:rPr>
              <w:t>, in</w:t>
            </w:r>
            <w:r w:rsidR="009F2F02">
              <w:rPr>
                <w:rFonts w:ascii="Arial" w:hAnsi="Arial" w:cs="Arial"/>
                <w:color w:val="000000" w:themeColor="text1"/>
              </w:rPr>
              <w:t xml:space="preserve"> particular, </w:t>
            </w:r>
            <w:r w:rsidR="00807B3B">
              <w:rPr>
                <w:rFonts w:ascii="Arial" w:hAnsi="Arial" w:cs="Arial"/>
                <w:color w:val="000000" w:themeColor="text1"/>
              </w:rPr>
              <w:t>curre</w:t>
            </w:r>
            <w:r>
              <w:rPr>
                <w:rFonts w:ascii="Arial" w:hAnsi="Arial" w:cs="Arial"/>
                <w:color w:val="000000" w:themeColor="text1"/>
              </w:rPr>
              <w:t xml:space="preserve">ncy of </w:t>
            </w:r>
            <w:r w:rsidR="00C3660F">
              <w:rPr>
                <w:rFonts w:ascii="Arial" w:hAnsi="Arial" w:cs="Arial"/>
                <w:color w:val="000000" w:themeColor="text1"/>
              </w:rPr>
              <w:t>data</w:t>
            </w:r>
            <w:r w:rsidR="00311D0E">
              <w:rPr>
                <w:rFonts w:ascii="Arial" w:hAnsi="Arial" w:cs="Arial"/>
                <w:color w:val="000000" w:themeColor="text1"/>
              </w:rPr>
              <w:t xml:space="preserve"> in relation to photographic and X-ray waste, </w:t>
            </w:r>
            <w:r w:rsidR="002604C2">
              <w:rPr>
                <w:rFonts w:ascii="Arial" w:hAnsi="Arial" w:cs="Arial"/>
                <w:color w:val="000000" w:themeColor="text1"/>
              </w:rPr>
              <w:t>considering the rapid</w:t>
            </w:r>
            <w:r w:rsidR="00311D0E">
              <w:rPr>
                <w:rFonts w:ascii="Arial" w:hAnsi="Arial" w:cs="Arial"/>
                <w:color w:val="000000" w:themeColor="text1"/>
              </w:rPr>
              <w:t xml:space="preserve"> expansion </w:t>
            </w:r>
            <w:r w:rsidR="00946487">
              <w:rPr>
                <w:rFonts w:ascii="Arial" w:hAnsi="Arial" w:cs="Arial"/>
                <w:color w:val="000000" w:themeColor="text1"/>
              </w:rPr>
              <w:t xml:space="preserve">of </w:t>
            </w:r>
            <w:r w:rsidR="00311D0E">
              <w:rPr>
                <w:rFonts w:ascii="Arial" w:hAnsi="Arial" w:cs="Arial"/>
                <w:color w:val="000000" w:themeColor="text1"/>
              </w:rPr>
              <w:t xml:space="preserve">digital technology </w:t>
            </w:r>
            <w:r w:rsidR="00C3660F">
              <w:rPr>
                <w:rFonts w:ascii="Arial" w:hAnsi="Arial" w:cs="Arial"/>
                <w:color w:val="000000" w:themeColor="text1"/>
              </w:rPr>
              <w:t xml:space="preserve">in this area </w:t>
            </w:r>
            <w:r w:rsidR="00311D0E">
              <w:rPr>
                <w:rFonts w:ascii="Arial" w:hAnsi="Arial" w:cs="Arial"/>
                <w:color w:val="000000" w:themeColor="text1"/>
              </w:rPr>
              <w:t>during past</w:t>
            </w:r>
            <w:r w:rsidR="009F2F0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11D0E">
              <w:rPr>
                <w:rFonts w:ascii="Arial" w:hAnsi="Arial" w:cs="Arial"/>
                <w:color w:val="000000" w:themeColor="text1"/>
              </w:rPr>
              <w:t>5-10 years.</w:t>
            </w:r>
          </w:p>
        </w:tc>
      </w:tr>
      <w:tr w:rsidR="00C00374" w:rsidRPr="00C00374" w:rsidTr="00604302">
        <w:tc>
          <w:tcPr>
            <w:tcW w:w="2073" w:type="dxa"/>
          </w:tcPr>
          <w:p w:rsidR="00D126A9" w:rsidRPr="00C00374" w:rsidRDefault="00D126A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2560C8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3.4.3</w:t>
            </w:r>
            <w:r w:rsidR="00CF7E8E">
              <w:rPr>
                <w:rFonts w:ascii="Arial" w:hAnsi="Arial" w:cs="Arial"/>
                <w:color w:val="000000" w:themeColor="text1"/>
              </w:rPr>
              <w:t xml:space="preserve"> Waste </w:t>
            </w:r>
            <w:r>
              <w:rPr>
                <w:rFonts w:ascii="Arial" w:hAnsi="Arial" w:cs="Arial"/>
                <w:color w:val="000000" w:themeColor="text1"/>
              </w:rPr>
              <w:t>infrastructure</w:t>
            </w: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57" w:type="dxa"/>
          </w:tcPr>
          <w:p w:rsidR="00D126A9" w:rsidRPr="00C00374" w:rsidRDefault="002F6D56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 xml:space="preserve">Currently, PFOS is not included in the contaminant grading in 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NSW </w:t>
            </w:r>
            <w:r w:rsidR="00C3660F">
              <w:rPr>
                <w:rFonts w:ascii="Arial" w:hAnsi="Arial" w:cs="Arial"/>
                <w:color w:val="000000" w:themeColor="text1"/>
                <w:szCs w:val="22"/>
              </w:rPr>
              <w:t xml:space="preserve">EPA </w:t>
            </w:r>
            <w:proofErr w:type="spellStart"/>
            <w:r>
              <w:rPr>
                <w:rFonts w:ascii="Arial" w:hAnsi="Arial" w:cs="Arial"/>
                <w:color w:val="000000" w:themeColor="text1"/>
                <w:szCs w:val="22"/>
              </w:rPr>
              <w:t>Biosolids</w:t>
            </w:r>
            <w:proofErr w:type="spellEnd"/>
            <w:r>
              <w:rPr>
                <w:rFonts w:ascii="Arial" w:hAnsi="Arial" w:cs="Arial"/>
                <w:color w:val="000000" w:themeColor="text1"/>
                <w:szCs w:val="22"/>
              </w:rPr>
              <w:t xml:space="preserve"> Guidelines.</w:t>
            </w:r>
          </w:p>
        </w:tc>
      </w:tr>
      <w:tr w:rsidR="00C00374" w:rsidRPr="00C00374" w:rsidTr="00604302">
        <w:tc>
          <w:tcPr>
            <w:tcW w:w="2073" w:type="dxa"/>
          </w:tcPr>
          <w:p w:rsidR="00EE39A7" w:rsidRDefault="00946487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Table 8 – Summary of measures </w:t>
            </w:r>
            <w:r w:rsidR="00EE39A7">
              <w:rPr>
                <w:rFonts w:ascii="Arial" w:hAnsi="Arial" w:cs="Arial"/>
                <w:color w:val="000000" w:themeColor="text1"/>
              </w:rPr>
              <w:t xml:space="preserve">       </w:t>
            </w:r>
          </w:p>
          <w:p w:rsidR="00EE39A7" w:rsidRDefault="00EE39A7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EE39A7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Improved waste management (Page 66)</w:t>
            </w: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57" w:type="dxa"/>
          </w:tcPr>
          <w:p w:rsidR="00946487" w:rsidRPr="00C00374" w:rsidRDefault="004175EA" w:rsidP="00C3660F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Consider including </w:t>
            </w:r>
            <w:r w:rsidR="004E43B0">
              <w:rPr>
                <w:rFonts w:ascii="Arial" w:hAnsi="Arial" w:cs="Arial"/>
                <w:color w:val="000000" w:themeColor="text1"/>
              </w:rPr>
              <w:t>‘</w:t>
            </w:r>
            <w:r w:rsidR="00C3660F">
              <w:rPr>
                <w:rFonts w:ascii="Arial" w:hAnsi="Arial" w:cs="Arial"/>
                <w:color w:val="000000" w:themeColor="text1"/>
              </w:rPr>
              <w:t>l</w:t>
            </w:r>
            <w:r w:rsidR="00EE39A7">
              <w:rPr>
                <w:rFonts w:ascii="Arial" w:hAnsi="Arial" w:cs="Arial"/>
                <w:color w:val="000000" w:themeColor="text1"/>
              </w:rPr>
              <w:t xml:space="preserve">iquid waste treatment </w:t>
            </w:r>
            <w:r w:rsidR="0071540F">
              <w:rPr>
                <w:rFonts w:ascii="Arial" w:hAnsi="Arial" w:cs="Arial"/>
                <w:color w:val="000000" w:themeColor="text1"/>
              </w:rPr>
              <w:t>facilities</w:t>
            </w:r>
            <w:r w:rsidR="004E43B0">
              <w:rPr>
                <w:rFonts w:ascii="Arial" w:hAnsi="Arial" w:cs="Arial"/>
                <w:color w:val="000000" w:themeColor="text1"/>
              </w:rPr>
              <w:t>’</w:t>
            </w:r>
            <w:r w:rsidR="0071540F">
              <w:rPr>
                <w:rFonts w:ascii="Arial" w:hAnsi="Arial" w:cs="Arial"/>
                <w:color w:val="000000" w:themeColor="text1"/>
              </w:rPr>
              <w:t xml:space="preserve"> in</w:t>
            </w:r>
            <w:r>
              <w:rPr>
                <w:rFonts w:ascii="Arial" w:hAnsi="Arial" w:cs="Arial"/>
                <w:color w:val="000000" w:themeColor="text1"/>
              </w:rPr>
              <w:t xml:space="preserve"> this Table</w:t>
            </w:r>
          </w:p>
        </w:tc>
      </w:tr>
      <w:tr w:rsidR="00C00374" w:rsidRPr="00C00374" w:rsidTr="00604302">
        <w:tc>
          <w:tcPr>
            <w:tcW w:w="2073" w:type="dxa"/>
          </w:tcPr>
          <w:p w:rsidR="00D126A9" w:rsidRPr="00C00374" w:rsidRDefault="00D126A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  <w:p w:rsidR="00EF27E9" w:rsidRPr="00C00374" w:rsidRDefault="00EF27E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57" w:type="dxa"/>
          </w:tcPr>
          <w:p w:rsidR="00D126A9" w:rsidRPr="00C00374" w:rsidRDefault="00D126A9" w:rsidP="00C00374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126A9" w:rsidRDefault="00D126A9" w:rsidP="00854F30">
      <w:pPr>
        <w:rPr>
          <w:rFonts w:ascii="Arial" w:hAnsi="Arial" w:cs="Arial"/>
          <w:color w:val="000000" w:themeColor="text1"/>
        </w:rPr>
      </w:pPr>
    </w:p>
    <w:sectPr w:rsidR="00D126A9" w:rsidSect="00F30CC3">
      <w:footerReference w:type="even" r:id="rId8"/>
      <w:footerReference w:type="default" r:id="rId9"/>
      <w:pgSz w:w="11906" w:h="16838"/>
      <w:pgMar w:top="993" w:right="566" w:bottom="993" w:left="900" w:header="708" w:footer="4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773" w:rsidRDefault="00D37773">
      <w:r>
        <w:separator/>
      </w:r>
    </w:p>
  </w:endnote>
  <w:endnote w:type="continuationSeparator" w:id="0">
    <w:p w:rsidR="00D37773" w:rsidRDefault="00D3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E7" w:rsidRDefault="000061E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61E7" w:rsidRDefault="000061E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E7" w:rsidRPr="00E75C2F" w:rsidRDefault="000061E7" w:rsidP="00E75C2F">
    <w:pPr>
      <w:pStyle w:val="Footer"/>
      <w:framePr w:h="678" w:hRule="exact" w:wrap="around" w:vAnchor="text" w:hAnchor="margin" w:y="284"/>
      <w:rPr>
        <w:rStyle w:val="PageNumber"/>
        <w:rFonts w:ascii="Arial" w:hAnsi="Arial" w:cs="Arial"/>
        <w:b/>
      </w:rPr>
    </w:pPr>
    <w:r w:rsidRPr="00E75C2F">
      <w:rPr>
        <w:rStyle w:val="PageNumber"/>
        <w:rFonts w:ascii="Arial" w:hAnsi="Arial" w:cs="Arial"/>
        <w:b/>
      </w:rPr>
      <w:fldChar w:fldCharType="begin"/>
    </w:r>
    <w:r w:rsidRPr="00E75C2F">
      <w:rPr>
        <w:rStyle w:val="PageNumber"/>
        <w:rFonts w:ascii="Arial" w:hAnsi="Arial" w:cs="Arial"/>
        <w:b/>
      </w:rPr>
      <w:instrText xml:space="preserve">PAGE  </w:instrText>
    </w:r>
    <w:r w:rsidRPr="00E75C2F">
      <w:rPr>
        <w:rStyle w:val="PageNumber"/>
        <w:rFonts w:ascii="Arial" w:hAnsi="Arial" w:cs="Arial"/>
        <w:b/>
      </w:rPr>
      <w:fldChar w:fldCharType="separate"/>
    </w:r>
    <w:r w:rsidR="00C473B5">
      <w:rPr>
        <w:rStyle w:val="PageNumber"/>
        <w:rFonts w:ascii="Arial" w:hAnsi="Arial" w:cs="Arial"/>
        <w:b/>
        <w:noProof/>
      </w:rPr>
      <w:t>2</w:t>
    </w:r>
    <w:r w:rsidRPr="00E75C2F">
      <w:rPr>
        <w:rStyle w:val="PageNumber"/>
        <w:rFonts w:ascii="Arial" w:hAnsi="Arial" w:cs="Arial"/>
        <w:b/>
      </w:rPr>
      <w:fldChar w:fldCharType="end"/>
    </w:r>
  </w:p>
  <w:p w:rsidR="000061E7" w:rsidRDefault="000061E7" w:rsidP="00E75C2F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773" w:rsidRDefault="00D37773">
      <w:r>
        <w:separator/>
      </w:r>
    </w:p>
  </w:footnote>
  <w:footnote w:type="continuationSeparator" w:id="0">
    <w:p w:rsidR="00D37773" w:rsidRDefault="00D37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5D282D98"/>
    <w:lvl w:ilvl="0">
      <w:start w:val="1"/>
      <w:numFmt w:val="lowerLetter"/>
      <w:pStyle w:val="OutlineNumbered3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</w:abstractNum>
  <w:abstractNum w:abstractNumId="1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 w15:restartNumberingAfterBreak="0">
    <w:nsid w:val="08641E21"/>
    <w:multiLevelType w:val="hybridMultilevel"/>
    <w:tmpl w:val="0868CB50"/>
    <w:lvl w:ilvl="0" w:tplc="4D949F5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36298"/>
    <w:multiLevelType w:val="multilevel"/>
    <w:tmpl w:val="C220F470"/>
    <w:lvl w:ilvl="0">
      <w:start w:val="1"/>
      <w:numFmt w:val="decimal"/>
      <w:pStyle w:val="Main1"/>
      <w:suff w:val="space"/>
      <w:lvlText w:val="%1."/>
      <w:lvlJc w:val="left"/>
      <w:pPr>
        <w:ind w:left="431" w:hanging="431"/>
      </w:pPr>
      <w:rPr>
        <w:rFonts w:ascii="Arial Bold" w:hAnsi="Arial Bold" w:hint="default"/>
        <w:b/>
        <w:sz w:val="22"/>
      </w:rPr>
    </w:lvl>
    <w:lvl w:ilvl="1">
      <w:start w:val="1"/>
      <w:numFmt w:val="decimal"/>
      <w:pStyle w:val="Main2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Main3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Main4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4" w15:restartNumberingAfterBreak="0">
    <w:nsid w:val="1F745BC2"/>
    <w:multiLevelType w:val="multilevel"/>
    <w:tmpl w:val="E5E89F92"/>
    <w:numStyleLink w:val="BulletList"/>
  </w:abstractNum>
  <w:abstractNum w:abstractNumId="5" w15:restartNumberingAfterBreak="0">
    <w:nsid w:val="2A0113A5"/>
    <w:multiLevelType w:val="multilevel"/>
    <w:tmpl w:val="98F69998"/>
    <w:name w:val="StandardNumberedList"/>
    <w:lvl w:ilvl="0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2E1A4564"/>
    <w:multiLevelType w:val="multilevel"/>
    <w:tmpl w:val="E912DCCC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43D32DC8"/>
    <w:multiLevelType w:val="hybridMultilevel"/>
    <w:tmpl w:val="0BB47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54798"/>
    <w:multiLevelType w:val="hybridMultilevel"/>
    <w:tmpl w:val="3AA425AE"/>
    <w:lvl w:ilvl="0" w:tplc="4D949F5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F58A2"/>
    <w:multiLevelType w:val="hybridMultilevel"/>
    <w:tmpl w:val="703AFBE0"/>
    <w:lvl w:ilvl="0" w:tplc="EFC868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82D12"/>
    <w:multiLevelType w:val="multilevel"/>
    <w:tmpl w:val="947A8B00"/>
    <w:name w:val="StandardBulletedList"/>
    <w:lvl w:ilvl="0">
      <w:start w:val="1"/>
      <w:numFmt w:val="bullet"/>
      <w:pStyle w:val="Bullet"/>
      <w:lvlText w:val="•"/>
      <w:lvlJc w:val="left"/>
      <w:pPr>
        <w:tabs>
          <w:tab w:val="num" w:pos="520"/>
        </w:tabs>
        <w:ind w:left="520" w:hanging="520"/>
      </w:pPr>
      <w:rPr>
        <w:rFonts w:ascii="Times New Roman" w:hAnsi="Times New Roman"/>
      </w:rPr>
    </w:lvl>
    <w:lvl w:ilvl="1">
      <w:start w:val="1"/>
      <w:numFmt w:val="bullet"/>
      <w:pStyle w:val="Dash"/>
      <w:lvlText w:val="–"/>
      <w:lvlJc w:val="left"/>
      <w:pPr>
        <w:tabs>
          <w:tab w:val="num" w:pos="1040"/>
        </w:tabs>
        <w:ind w:left="1040" w:hanging="520"/>
      </w:pPr>
      <w:rPr>
        <w:rFonts w:ascii="Times New Roman" w:hAnsi="Times New Roman"/>
      </w:rPr>
    </w:lvl>
    <w:lvl w:ilvl="2">
      <w:start w:val="1"/>
      <w:numFmt w:val="bullet"/>
      <w:pStyle w:val="DoubleDot"/>
      <w:lvlText w:val=":"/>
      <w:lvlJc w:val="left"/>
      <w:pPr>
        <w:tabs>
          <w:tab w:val="num" w:pos="1560"/>
        </w:tabs>
        <w:ind w:left="1560" w:hanging="520"/>
      </w:pPr>
      <w:rPr>
        <w:rFonts w:ascii="Times New Roman" w:hAnsi="Times New Roman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/>
      </w:rPr>
    </w:lvl>
  </w:abstractNum>
  <w:abstractNum w:abstractNumId="11" w15:restartNumberingAfterBreak="0">
    <w:nsid w:val="763C2E99"/>
    <w:multiLevelType w:val="hybridMultilevel"/>
    <w:tmpl w:val="B3703E8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5"/>
  </w:num>
  <w:num w:numId="21">
    <w:abstractNumId w:val="6"/>
  </w:num>
  <w:num w:numId="22">
    <w:abstractNumId w:val="0"/>
    <w:lvlOverride w:ilvl="0">
      <w:startOverride w:val="1"/>
    </w:lvlOverride>
  </w:num>
  <w:num w:numId="23">
    <w:abstractNumId w:val="5"/>
  </w:num>
  <w:num w:numId="24">
    <w:abstractNumId w:val="10"/>
  </w:num>
  <w:num w:numId="25">
    <w:abstractNumId w:val="2"/>
  </w:num>
  <w:num w:numId="26">
    <w:abstractNumId w:val="8"/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1"/>
  </w:num>
  <w:num w:numId="30">
    <w:abstractNumId w:val="1"/>
  </w:num>
  <w:num w:numId="31">
    <w:abstractNumId w:val="4"/>
  </w:num>
  <w:num w:numId="32">
    <w:abstractNumId w:val="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65"/>
    <w:rsid w:val="000004E2"/>
    <w:rsid w:val="000010A5"/>
    <w:rsid w:val="000061E7"/>
    <w:rsid w:val="00016FED"/>
    <w:rsid w:val="00037840"/>
    <w:rsid w:val="00057C8A"/>
    <w:rsid w:val="0008459B"/>
    <w:rsid w:val="00084DD1"/>
    <w:rsid w:val="00086C5A"/>
    <w:rsid w:val="00087C28"/>
    <w:rsid w:val="00087C80"/>
    <w:rsid w:val="000A7B2D"/>
    <w:rsid w:val="000B483D"/>
    <w:rsid w:val="000C3451"/>
    <w:rsid w:val="000C4E06"/>
    <w:rsid w:val="000D08FF"/>
    <w:rsid w:val="000E2687"/>
    <w:rsid w:val="000F103F"/>
    <w:rsid w:val="000F622B"/>
    <w:rsid w:val="001009BB"/>
    <w:rsid w:val="00101157"/>
    <w:rsid w:val="00102A86"/>
    <w:rsid w:val="0010311B"/>
    <w:rsid w:val="00103D3A"/>
    <w:rsid w:val="00110304"/>
    <w:rsid w:val="00126CB7"/>
    <w:rsid w:val="001306BB"/>
    <w:rsid w:val="00135603"/>
    <w:rsid w:val="00135A3A"/>
    <w:rsid w:val="00137329"/>
    <w:rsid w:val="00161CEF"/>
    <w:rsid w:val="00163016"/>
    <w:rsid w:val="00167E28"/>
    <w:rsid w:val="00174E15"/>
    <w:rsid w:val="00185C58"/>
    <w:rsid w:val="00193F7F"/>
    <w:rsid w:val="001A1A18"/>
    <w:rsid w:val="001A77F9"/>
    <w:rsid w:val="001B54D9"/>
    <w:rsid w:val="001C71B7"/>
    <w:rsid w:val="001D64D6"/>
    <w:rsid w:val="002007A0"/>
    <w:rsid w:val="00213F79"/>
    <w:rsid w:val="00227C05"/>
    <w:rsid w:val="00254F0B"/>
    <w:rsid w:val="002560C8"/>
    <w:rsid w:val="002604C2"/>
    <w:rsid w:val="00265D33"/>
    <w:rsid w:val="0027638A"/>
    <w:rsid w:val="00277547"/>
    <w:rsid w:val="00282191"/>
    <w:rsid w:val="00282434"/>
    <w:rsid w:val="00285B16"/>
    <w:rsid w:val="002861CB"/>
    <w:rsid w:val="00291005"/>
    <w:rsid w:val="002C3D1B"/>
    <w:rsid w:val="002C721D"/>
    <w:rsid w:val="002D1DF6"/>
    <w:rsid w:val="002E24FD"/>
    <w:rsid w:val="002E2F8C"/>
    <w:rsid w:val="002E3439"/>
    <w:rsid w:val="002E3A3D"/>
    <w:rsid w:val="002F283E"/>
    <w:rsid w:val="002F6BCA"/>
    <w:rsid w:val="002F6D56"/>
    <w:rsid w:val="00307CA9"/>
    <w:rsid w:val="00311D0E"/>
    <w:rsid w:val="003200B8"/>
    <w:rsid w:val="0032165A"/>
    <w:rsid w:val="00322118"/>
    <w:rsid w:val="00334FB7"/>
    <w:rsid w:val="003579D8"/>
    <w:rsid w:val="00363773"/>
    <w:rsid w:val="00363E7A"/>
    <w:rsid w:val="00371BED"/>
    <w:rsid w:val="00374BB1"/>
    <w:rsid w:val="00375797"/>
    <w:rsid w:val="0038387D"/>
    <w:rsid w:val="003A10DE"/>
    <w:rsid w:val="003A1DB2"/>
    <w:rsid w:val="003A3A1D"/>
    <w:rsid w:val="003A3C60"/>
    <w:rsid w:val="003A485D"/>
    <w:rsid w:val="003B43CE"/>
    <w:rsid w:val="003E0FC1"/>
    <w:rsid w:val="003E3F1D"/>
    <w:rsid w:val="003E48C1"/>
    <w:rsid w:val="003E4E07"/>
    <w:rsid w:val="003F030A"/>
    <w:rsid w:val="003F1127"/>
    <w:rsid w:val="003F20C5"/>
    <w:rsid w:val="003F51D9"/>
    <w:rsid w:val="004048C4"/>
    <w:rsid w:val="004175EA"/>
    <w:rsid w:val="00421BB7"/>
    <w:rsid w:val="004361B5"/>
    <w:rsid w:val="00447E07"/>
    <w:rsid w:val="004607CF"/>
    <w:rsid w:val="004628C0"/>
    <w:rsid w:val="00475791"/>
    <w:rsid w:val="004805E4"/>
    <w:rsid w:val="00496435"/>
    <w:rsid w:val="004973FC"/>
    <w:rsid w:val="004A432C"/>
    <w:rsid w:val="004B7F07"/>
    <w:rsid w:val="004C296C"/>
    <w:rsid w:val="004D16BE"/>
    <w:rsid w:val="004D35FF"/>
    <w:rsid w:val="004E43B0"/>
    <w:rsid w:val="00511D39"/>
    <w:rsid w:val="00515925"/>
    <w:rsid w:val="00520D80"/>
    <w:rsid w:val="0052765B"/>
    <w:rsid w:val="00531C27"/>
    <w:rsid w:val="00532982"/>
    <w:rsid w:val="00552C6F"/>
    <w:rsid w:val="00553125"/>
    <w:rsid w:val="00560494"/>
    <w:rsid w:val="005756E6"/>
    <w:rsid w:val="00576B16"/>
    <w:rsid w:val="00590086"/>
    <w:rsid w:val="00594219"/>
    <w:rsid w:val="0059429E"/>
    <w:rsid w:val="005975A9"/>
    <w:rsid w:val="005A233B"/>
    <w:rsid w:val="005A6984"/>
    <w:rsid w:val="005B7805"/>
    <w:rsid w:val="005D18EB"/>
    <w:rsid w:val="005D65B5"/>
    <w:rsid w:val="005D7B90"/>
    <w:rsid w:val="00600D9B"/>
    <w:rsid w:val="00604302"/>
    <w:rsid w:val="00614856"/>
    <w:rsid w:val="00635CB7"/>
    <w:rsid w:val="0063773F"/>
    <w:rsid w:val="00637D02"/>
    <w:rsid w:val="00646AAA"/>
    <w:rsid w:val="00650B2E"/>
    <w:rsid w:val="00674A2B"/>
    <w:rsid w:val="00676E56"/>
    <w:rsid w:val="006826B5"/>
    <w:rsid w:val="00682E2D"/>
    <w:rsid w:val="00684CFB"/>
    <w:rsid w:val="00693C55"/>
    <w:rsid w:val="006953C9"/>
    <w:rsid w:val="006A52D9"/>
    <w:rsid w:val="006B63DF"/>
    <w:rsid w:val="006D1B2A"/>
    <w:rsid w:val="006E14BE"/>
    <w:rsid w:val="007030F1"/>
    <w:rsid w:val="0071531D"/>
    <w:rsid w:val="0071540F"/>
    <w:rsid w:val="00721C5C"/>
    <w:rsid w:val="0073177B"/>
    <w:rsid w:val="0073497C"/>
    <w:rsid w:val="00744313"/>
    <w:rsid w:val="0074548C"/>
    <w:rsid w:val="007476F7"/>
    <w:rsid w:val="00763B75"/>
    <w:rsid w:val="00766203"/>
    <w:rsid w:val="00777C8C"/>
    <w:rsid w:val="00781C7C"/>
    <w:rsid w:val="007847E9"/>
    <w:rsid w:val="00787E0B"/>
    <w:rsid w:val="007B0600"/>
    <w:rsid w:val="007B06E5"/>
    <w:rsid w:val="007B1BCE"/>
    <w:rsid w:val="007B2DA2"/>
    <w:rsid w:val="007B3F62"/>
    <w:rsid w:val="007D0586"/>
    <w:rsid w:val="007D6CDF"/>
    <w:rsid w:val="00807B3B"/>
    <w:rsid w:val="008117DA"/>
    <w:rsid w:val="008121F1"/>
    <w:rsid w:val="0082118A"/>
    <w:rsid w:val="00824559"/>
    <w:rsid w:val="00834CF9"/>
    <w:rsid w:val="00835E17"/>
    <w:rsid w:val="0083656E"/>
    <w:rsid w:val="00837A49"/>
    <w:rsid w:val="00843E6A"/>
    <w:rsid w:val="00850C87"/>
    <w:rsid w:val="00850E23"/>
    <w:rsid w:val="0085447D"/>
    <w:rsid w:val="00854F30"/>
    <w:rsid w:val="008606CE"/>
    <w:rsid w:val="00860997"/>
    <w:rsid w:val="00865196"/>
    <w:rsid w:val="00871628"/>
    <w:rsid w:val="008842E9"/>
    <w:rsid w:val="00897DDE"/>
    <w:rsid w:val="00897E6F"/>
    <w:rsid w:val="008C4200"/>
    <w:rsid w:val="008C5476"/>
    <w:rsid w:val="008E1232"/>
    <w:rsid w:val="00903116"/>
    <w:rsid w:val="00944F0F"/>
    <w:rsid w:val="00946487"/>
    <w:rsid w:val="009A0C0C"/>
    <w:rsid w:val="009A44D7"/>
    <w:rsid w:val="009A5C31"/>
    <w:rsid w:val="009C045C"/>
    <w:rsid w:val="009C4817"/>
    <w:rsid w:val="009F12CE"/>
    <w:rsid w:val="009F16D6"/>
    <w:rsid w:val="009F2F02"/>
    <w:rsid w:val="009F36A5"/>
    <w:rsid w:val="009F67EB"/>
    <w:rsid w:val="00A0577F"/>
    <w:rsid w:val="00A06F0E"/>
    <w:rsid w:val="00A07901"/>
    <w:rsid w:val="00A1155F"/>
    <w:rsid w:val="00A13C67"/>
    <w:rsid w:val="00A15580"/>
    <w:rsid w:val="00A17E1D"/>
    <w:rsid w:val="00A32DFF"/>
    <w:rsid w:val="00A35BEB"/>
    <w:rsid w:val="00A4777D"/>
    <w:rsid w:val="00A500C1"/>
    <w:rsid w:val="00A50F86"/>
    <w:rsid w:val="00A66CF0"/>
    <w:rsid w:val="00A67EFF"/>
    <w:rsid w:val="00A742E5"/>
    <w:rsid w:val="00A86778"/>
    <w:rsid w:val="00A879A1"/>
    <w:rsid w:val="00A91A47"/>
    <w:rsid w:val="00A93124"/>
    <w:rsid w:val="00A96B66"/>
    <w:rsid w:val="00AC0145"/>
    <w:rsid w:val="00AC79E1"/>
    <w:rsid w:val="00AD4869"/>
    <w:rsid w:val="00AD7310"/>
    <w:rsid w:val="00B001F2"/>
    <w:rsid w:val="00B0125C"/>
    <w:rsid w:val="00B13C36"/>
    <w:rsid w:val="00B142D0"/>
    <w:rsid w:val="00B222E1"/>
    <w:rsid w:val="00B52799"/>
    <w:rsid w:val="00B6101A"/>
    <w:rsid w:val="00B65137"/>
    <w:rsid w:val="00B6575F"/>
    <w:rsid w:val="00B732D3"/>
    <w:rsid w:val="00B75700"/>
    <w:rsid w:val="00B81399"/>
    <w:rsid w:val="00B94EB4"/>
    <w:rsid w:val="00B96E86"/>
    <w:rsid w:val="00BA0A96"/>
    <w:rsid w:val="00BA4D40"/>
    <w:rsid w:val="00BB598A"/>
    <w:rsid w:val="00BD089D"/>
    <w:rsid w:val="00C00374"/>
    <w:rsid w:val="00C05561"/>
    <w:rsid w:val="00C3631F"/>
    <w:rsid w:val="00C3660F"/>
    <w:rsid w:val="00C452FA"/>
    <w:rsid w:val="00C46AB9"/>
    <w:rsid w:val="00C473B5"/>
    <w:rsid w:val="00C52B92"/>
    <w:rsid w:val="00C52B9E"/>
    <w:rsid w:val="00C52DC4"/>
    <w:rsid w:val="00C57C0D"/>
    <w:rsid w:val="00C61DC3"/>
    <w:rsid w:val="00C71DA6"/>
    <w:rsid w:val="00CA2E9A"/>
    <w:rsid w:val="00CB6D39"/>
    <w:rsid w:val="00CD2692"/>
    <w:rsid w:val="00CD5AFD"/>
    <w:rsid w:val="00CF7E8E"/>
    <w:rsid w:val="00D126A9"/>
    <w:rsid w:val="00D37773"/>
    <w:rsid w:val="00D460DD"/>
    <w:rsid w:val="00D63F70"/>
    <w:rsid w:val="00D7751A"/>
    <w:rsid w:val="00DA02F0"/>
    <w:rsid w:val="00DB30F4"/>
    <w:rsid w:val="00DB5B3C"/>
    <w:rsid w:val="00DB73B3"/>
    <w:rsid w:val="00DC638A"/>
    <w:rsid w:val="00DF50EE"/>
    <w:rsid w:val="00DF640E"/>
    <w:rsid w:val="00E44D2E"/>
    <w:rsid w:val="00E47C1D"/>
    <w:rsid w:val="00E75C2F"/>
    <w:rsid w:val="00E854B5"/>
    <w:rsid w:val="00E91169"/>
    <w:rsid w:val="00E91AC0"/>
    <w:rsid w:val="00E94B76"/>
    <w:rsid w:val="00EA2C65"/>
    <w:rsid w:val="00EB6003"/>
    <w:rsid w:val="00EC7216"/>
    <w:rsid w:val="00ED0A04"/>
    <w:rsid w:val="00EE39A7"/>
    <w:rsid w:val="00EE3FF4"/>
    <w:rsid w:val="00EF141C"/>
    <w:rsid w:val="00EF27E9"/>
    <w:rsid w:val="00F13A34"/>
    <w:rsid w:val="00F2111F"/>
    <w:rsid w:val="00F24379"/>
    <w:rsid w:val="00F30CC3"/>
    <w:rsid w:val="00F31D92"/>
    <w:rsid w:val="00F3292E"/>
    <w:rsid w:val="00F50D07"/>
    <w:rsid w:val="00F51743"/>
    <w:rsid w:val="00F56ACA"/>
    <w:rsid w:val="00F772C1"/>
    <w:rsid w:val="00F90D84"/>
    <w:rsid w:val="00F9183C"/>
    <w:rsid w:val="00F97912"/>
    <w:rsid w:val="00FB2359"/>
    <w:rsid w:val="00FB40B0"/>
    <w:rsid w:val="00FF165B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C0C"/>
    <w:rPr>
      <w:rFonts w:ascii="Georgia" w:hAnsi="Georgia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6AAA"/>
    <w:pPr>
      <w:keepNext/>
      <w:spacing w:before="120" w:after="120"/>
      <w:jc w:val="center"/>
      <w:outlineLvl w:val="0"/>
    </w:pPr>
    <w:rPr>
      <w:rFonts w:ascii="Arial" w:hAnsi="Arial"/>
      <w:b/>
      <w:color w:val="A1664C"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5C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311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00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E2F8C"/>
    <w:rPr>
      <w:rFonts w:ascii="Arial" w:hAnsi="Arial" w:cs="Times New Roman"/>
      <w:b/>
      <w:color w:val="A1664C"/>
      <w:kern w:val="32"/>
      <w:sz w:val="32"/>
      <w:szCs w:val="32"/>
      <w:lang w:val="en-AU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75C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10311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590086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9A0C0C"/>
    <w:pPr>
      <w:tabs>
        <w:tab w:val="center" w:pos="4153"/>
        <w:tab w:val="right" w:pos="8306"/>
      </w:tabs>
    </w:pPr>
    <w:rPr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0C0C"/>
    <w:rPr>
      <w:rFonts w:ascii="Georgia" w:hAnsi="Georgia" w:cs="Times New Roman"/>
      <w:sz w:val="24"/>
      <w:szCs w:val="24"/>
    </w:rPr>
  </w:style>
  <w:style w:type="table" w:styleId="TableGrid">
    <w:name w:val="Table Grid"/>
    <w:basedOn w:val="TableNormal"/>
    <w:uiPriority w:val="59"/>
    <w:rsid w:val="009A0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A0C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0C0C"/>
    <w:rPr>
      <w:rFonts w:ascii="Georgia" w:hAnsi="Georgia" w:cs="Times New Roman"/>
      <w:sz w:val="24"/>
      <w:szCs w:val="24"/>
    </w:rPr>
  </w:style>
  <w:style w:type="paragraph" w:customStyle="1" w:styleId="OutlineNumbered1">
    <w:name w:val="Outline Numbered 1"/>
    <w:basedOn w:val="Normal"/>
    <w:rsid w:val="009A0C0C"/>
    <w:pPr>
      <w:tabs>
        <w:tab w:val="num" w:pos="397"/>
        <w:tab w:val="num" w:pos="454"/>
      </w:tabs>
      <w:spacing w:after="120"/>
      <w:ind w:left="397" w:hanging="397"/>
    </w:pPr>
    <w:rPr>
      <w:szCs w:val="20"/>
    </w:rPr>
  </w:style>
  <w:style w:type="paragraph" w:customStyle="1" w:styleId="OutlineNumbered2">
    <w:name w:val="Outline Numbered 2"/>
    <w:basedOn w:val="Normal"/>
    <w:rsid w:val="009A0C0C"/>
    <w:pPr>
      <w:numPr>
        <w:ilvl w:val="1"/>
        <w:numId w:val="2"/>
      </w:numPr>
      <w:tabs>
        <w:tab w:val="num" w:pos="1134"/>
      </w:tabs>
      <w:spacing w:after="120"/>
      <w:ind w:left="1134" w:hanging="567"/>
    </w:pPr>
    <w:rPr>
      <w:rFonts w:ascii="Times New Roman" w:hAnsi="Times New Roman"/>
      <w:sz w:val="24"/>
      <w:szCs w:val="20"/>
    </w:rPr>
  </w:style>
  <w:style w:type="paragraph" w:customStyle="1" w:styleId="OutlineNumbered3">
    <w:name w:val="Outline Numbered 3"/>
    <w:basedOn w:val="Normal"/>
    <w:rsid w:val="009A0C0C"/>
    <w:pPr>
      <w:numPr>
        <w:ilvl w:val="2"/>
        <w:numId w:val="2"/>
      </w:numPr>
      <w:tabs>
        <w:tab w:val="num" w:pos="1701"/>
      </w:tabs>
      <w:spacing w:after="120"/>
      <w:ind w:left="1701" w:hanging="567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9A0C0C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A0C0C"/>
    <w:rPr>
      <w:rFonts w:cs="Times New Roman"/>
    </w:rPr>
  </w:style>
  <w:style w:type="paragraph" w:styleId="ListNumber">
    <w:name w:val="List Number"/>
    <w:basedOn w:val="Normal"/>
    <w:uiPriority w:val="99"/>
    <w:rsid w:val="009A0C0C"/>
    <w:pPr>
      <w:tabs>
        <w:tab w:val="num" w:pos="397"/>
      </w:tabs>
      <w:spacing w:after="120"/>
      <w:ind w:left="397" w:hanging="397"/>
    </w:pPr>
    <w:rPr>
      <w:rFonts w:ascii="Times New Roman" w:hAnsi="Times New Roman"/>
      <w:sz w:val="24"/>
      <w:szCs w:val="20"/>
    </w:rPr>
  </w:style>
  <w:style w:type="paragraph" w:customStyle="1" w:styleId="p1">
    <w:name w:val="p1"/>
    <w:basedOn w:val="Normal"/>
    <w:rsid w:val="009A0C0C"/>
    <w:pPr>
      <w:spacing w:before="60" w:line="260" w:lineRule="atLeast"/>
      <w:ind w:left="1418" w:hanging="1418"/>
      <w:jc w:val="both"/>
    </w:pPr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rsid w:val="00EA2C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A2C6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009BB"/>
    <w:rPr>
      <w:rFonts w:cs="Times New Roman"/>
      <w:b/>
      <w:bCs/>
    </w:rPr>
  </w:style>
  <w:style w:type="paragraph" w:customStyle="1" w:styleId="Style1">
    <w:name w:val="Style1"/>
    <w:basedOn w:val="Normal"/>
    <w:link w:val="Style1Char"/>
    <w:qFormat/>
    <w:rsid w:val="00650B2E"/>
    <w:pPr>
      <w:keepNext/>
      <w:widowControl w:val="0"/>
      <w:spacing w:before="60" w:after="60"/>
    </w:pPr>
    <w:rPr>
      <w:rFonts w:ascii="Arial" w:hAnsi="Arial"/>
      <w:b/>
      <w:color w:val="000000"/>
      <w:sz w:val="24"/>
    </w:rPr>
  </w:style>
  <w:style w:type="paragraph" w:customStyle="1" w:styleId="Bullet">
    <w:name w:val="Bullet"/>
    <w:basedOn w:val="Normal"/>
    <w:link w:val="BulletChar"/>
    <w:rsid w:val="00646AAA"/>
    <w:pPr>
      <w:numPr>
        <w:numId w:val="24"/>
      </w:numPr>
    </w:pPr>
  </w:style>
  <w:style w:type="character" w:customStyle="1" w:styleId="Style1Char">
    <w:name w:val="Style1 Char"/>
    <w:basedOn w:val="DefaultParagraphFont"/>
    <w:link w:val="Style1"/>
    <w:locked/>
    <w:rsid w:val="00650B2E"/>
    <w:rPr>
      <w:rFonts w:ascii="Arial" w:hAnsi="Arial" w:cs="Times New Roman"/>
      <w:b/>
      <w:color w:val="000000"/>
      <w:sz w:val="24"/>
      <w:szCs w:val="24"/>
    </w:rPr>
  </w:style>
  <w:style w:type="character" w:customStyle="1" w:styleId="BulletChar">
    <w:name w:val="Bullet Char"/>
    <w:basedOn w:val="DefaultParagraphFont"/>
    <w:link w:val="Bullet"/>
    <w:locked/>
    <w:rsid w:val="00646AAA"/>
    <w:rPr>
      <w:rFonts w:ascii="Georgia" w:hAnsi="Georgia"/>
      <w:sz w:val="22"/>
      <w:szCs w:val="24"/>
    </w:rPr>
  </w:style>
  <w:style w:type="paragraph" w:customStyle="1" w:styleId="Dash">
    <w:name w:val="Dash"/>
    <w:basedOn w:val="Normal"/>
    <w:link w:val="DashChar"/>
    <w:rsid w:val="00646AAA"/>
    <w:pPr>
      <w:numPr>
        <w:ilvl w:val="1"/>
        <w:numId w:val="24"/>
      </w:numPr>
    </w:pPr>
  </w:style>
  <w:style w:type="character" w:customStyle="1" w:styleId="DashChar">
    <w:name w:val="Dash Char"/>
    <w:basedOn w:val="DefaultParagraphFont"/>
    <w:link w:val="Dash"/>
    <w:locked/>
    <w:rsid w:val="00646AAA"/>
    <w:rPr>
      <w:rFonts w:ascii="Georgia" w:hAnsi="Georgia"/>
      <w:sz w:val="22"/>
      <w:szCs w:val="24"/>
    </w:rPr>
  </w:style>
  <w:style w:type="paragraph" w:customStyle="1" w:styleId="DoubleDot">
    <w:name w:val="Double Dot"/>
    <w:basedOn w:val="Normal"/>
    <w:link w:val="DoubleDotChar"/>
    <w:rsid w:val="00646AAA"/>
    <w:pPr>
      <w:numPr>
        <w:ilvl w:val="2"/>
        <w:numId w:val="24"/>
      </w:numPr>
    </w:pPr>
  </w:style>
  <w:style w:type="character" w:customStyle="1" w:styleId="DoubleDotChar">
    <w:name w:val="Double Dot Char"/>
    <w:basedOn w:val="DefaultParagraphFont"/>
    <w:link w:val="DoubleDot"/>
    <w:locked/>
    <w:rsid w:val="00646AAA"/>
    <w:rPr>
      <w:rFonts w:ascii="Georgia" w:hAnsi="Georgia"/>
      <w:sz w:val="22"/>
      <w:szCs w:val="24"/>
    </w:rPr>
  </w:style>
  <w:style w:type="paragraph" w:customStyle="1" w:styleId="Style2">
    <w:name w:val="Style2"/>
    <w:basedOn w:val="Heading1"/>
    <w:link w:val="Style2Char"/>
    <w:qFormat/>
    <w:rsid w:val="002E2F8C"/>
    <w:pPr>
      <w:spacing w:before="60" w:after="60"/>
      <w:jc w:val="left"/>
    </w:pPr>
    <w:rPr>
      <w:kern w:val="20"/>
      <w:sz w:val="28"/>
      <w:szCs w:val="28"/>
    </w:rPr>
  </w:style>
  <w:style w:type="paragraph" w:customStyle="1" w:styleId="Style3">
    <w:name w:val="Style3"/>
    <w:basedOn w:val="Normal"/>
    <w:link w:val="Style3Char"/>
    <w:qFormat/>
    <w:rsid w:val="000010A5"/>
    <w:pPr>
      <w:spacing w:after="60"/>
    </w:pPr>
    <w:rPr>
      <w:sz w:val="18"/>
      <w:szCs w:val="18"/>
    </w:rPr>
  </w:style>
  <w:style w:type="character" w:customStyle="1" w:styleId="Style2Char">
    <w:name w:val="Style2 Char"/>
    <w:basedOn w:val="Heading1Char"/>
    <w:link w:val="Style2"/>
    <w:locked/>
    <w:rsid w:val="002E2F8C"/>
    <w:rPr>
      <w:rFonts w:ascii="Arial" w:hAnsi="Arial" w:cs="Times New Roman"/>
      <w:b/>
      <w:color w:val="A1664C"/>
      <w:kern w:val="20"/>
      <w:sz w:val="28"/>
      <w:szCs w:val="28"/>
      <w:lang w:val="en-AU" w:eastAsia="en-US" w:bidi="ar-SA"/>
    </w:rPr>
  </w:style>
  <w:style w:type="paragraph" w:customStyle="1" w:styleId="Style4">
    <w:name w:val="Style4"/>
    <w:basedOn w:val="Normal"/>
    <w:link w:val="Style4Char"/>
    <w:qFormat/>
    <w:rsid w:val="00EF141C"/>
    <w:pPr>
      <w:keepNext/>
      <w:widowControl w:val="0"/>
    </w:pPr>
    <w:rPr>
      <w:b/>
    </w:rPr>
  </w:style>
  <w:style w:type="character" w:customStyle="1" w:styleId="Style3Char">
    <w:name w:val="Style3 Char"/>
    <w:basedOn w:val="DefaultParagraphFont"/>
    <w:link w:val="Style3"/>
    <w:locked/>
    <w:rsid w:val="000010A5"/>
    <w:rPr>
      <w:rFonts w:ascii="Georgia" w:hAnsi="Georgia" w:cs="Times New Roman"/>
      <w:sz w:val="18"/>
      <w:szCs w:val="18"/>
    </w:rPr>
  </w:style>
  <w:style w:type="character" w:customStyle="1" w:styleId="Style4Char">
    <w:name w:val="Style4 Char"/>
    <w:basedOn w:val="DefaultParagraphFont"/>
    <w:link w:val="Style4"/>
    <w:locked/>
    <w:rsid w:val="00EF141C"/>
    <w:rPr>
      <w:rFonts w:ascii="Georgia" w:hAnsi="Georgia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D6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D6CDF"/>
    <w:rPr>
      <w:rFonts w:ascii="Tahoma" w:hAnsi="Tahoma" w:cs="Tahoma"/>
      <w:sz w:val="16"/>
      <w:szCs w:val="16"/>
    </w:rPr>
  </w:style>
  <w:style w:type="numbering" w:customStyle="1" w:styleId="BulletList">
    <w:name w:val="Bullet List"/>
    <w:uiPriority w:val="99"/>
    <w:rsid w:val="00C00374"/>
    <w:pPr>
      <w:numPr>
        <w:numId w:val="30"/>
      </w:numPr>
    </w:pPr>
  </w:style>
  <w:style w:type="paragraph" w:styleId="ListBullet">
    <w:name w:val="List Bullet"/>
    <w:basedOn w:val="Normal"/>
    <w:uiPriority w:val="99"/>
    <w:unhideWhenUsed/>
    <w:qFormat/>
    <w:rsid w:val="00C00374"/>
    <w:pPr>
      <w:numPr>
        <w:numId w:val="31"/>
      </w:numPr>
      <w:spacing w:after="200" w:line="276" w:lineRule="auto"/>
    </w:pPr>
    <w:rPr>
      <w:rFonts w:ascii="Arial" w:eastAsia="Calibri" w:hAnsi="Arial"/>
      <w:szCs w:val="22"/>
      <w:lang w:eastAsia="en-US"/>
    </w:rPr>
  </w:style>
  <w:style w:type="paragraph" w:styleId="ListBullet2">
    <w:name w:val="List Bullet 2"/>
    <w:basedOn w:val="Normal"/>
    <w:uiPriority w:val="99"/>
    <w:unhideWhenUsed/>
    <w:rsid w:val="00C00374"/>
    <w:pPr>
      <w:numPr>
        <w:ilvl w:val="1"/>
        <w:numId w:val="31"/>
      </w:numPr>
      <w:spacing w:line="276" w:lineRule="auto"/>
    </w:pPr>
    <w:rPr>
      <w:rFonts w:ascii="Arial" w:eastAsia="Calibri" w:hAnsi="Arial"/>
      <w:szCs w:val="22"/>
      <w:lang w:eastAsia="en-US"/>
    </w:rPr>
  </w:style>
  <w:style w:type="paragraph" w:styleId="ListBullet3">
    <w:name w:val="List Bullet 3"/>
    <w:basedOn w:val="Normal"/>
    <w:uiPriority w:val="99"/>
    <w:unhideWhenUsed/>
    <w:rsid w:val="00C00374"/>
    <w:pPr>
      <w:numPr>
        <w:ilvl w:val="2"/>
        <w:numId w:val="31"/>
      </w:numPr>
      <w:spacing w:after="200" w:line="276" w:lineRule="auto"/>
    </w:pPr>
    <w:rPr>
      <w:rFonts w:ascii="Arial" w:eastAsia="Calibri" w:hAnsi="Arial"/>
      <w:szCs w:val="22"/>
      <w:lang w:eastAsia="en-US"/>
    </w:rPr>
  </w:style>
  <w:style w:type="paragraph" w:styleId="ListBullet4">
    <w:name w:val="List Bullet 4"/>
    <w:basedOn w:val="Normal"/>
    <w:uiPriority w:val="99"/>
    <w:unhideWhenUsed/>
    <w:rsid w:val="00C00374"/>
    <w:pPr>
      <w:numPr>
        <w:ilvl w:val="3"/>
        <w:numId w:val="31"/>
      </w:numPr>
      <w:spacing w:after="200" w:line="276" w:lineRule="auto"/>
    </w:pPr>
    <w:rPr>
      <w:rFonts w:ascii="Arial" w:eastAsia="Calibri" w:hAnsi="Arial"/>
      <w:szCs w:val="22"/>
      <w:lang w:eastAsia="en-US"/>
    </w:rPr>
  </w:style>
  <w:style w:type="paragraph" w:styleId="ListBullet5">
    <w:name w:val="List Bullet 5"/>
    <w:basedOn w:val="Normal"/>
    <w:uiPriority w:val="99"/>
    <w:unhideWhenUsed/>
    <w:rsid w:val="00C00374"/>
    <w:pPr>
      <w:numPr>
        <w:ilvl w:val="4"/>
        <w:numId w:val="31"/>
      </w:numPr>
      <w:spacing w:after="200" w:line="276" w:lineRule="auto"/>
    </w:pPr>
    <w:rPr>
      <w:rFonts w:ascii="Arial" w:eastAsia="Calibri" w:hAnsi="Arial"/>
      <w:szCs w:val="22"/>
      <w:lang w:eastAsia="en-US"/>
    </w:rPr>
  </w:style>
  <w:style w:type="paragraph" w:customStyle="1" w:styleId="Main1">
    <w:name w:val="Main 1"/>
    <w:basedOn w:val="Heading1"/>
    <w:next w:val="Normal"/>
    <w:qFormat/>
    <w:rsid w:val="00C00374"/>
    <w:pPr>
      <w:pageBreakBefore/>
      <w:numPr>
        <w:numId w:val="32"/>
      </w:numPr>
      <w:spacing w:before="0" w:after="200" w:line="276" w:lineRule="auto"/>
      <w:jc w:val="left"/>
    </w:pPr>
    <w:rPr>
      <w:rFonts w:eastAsia="Calibri" w:cs="Arial"/>
      <w:caps/>
      <w:color w:val="auto"/>
      <w:kern w:val="0"/>
      <w:sz w:val="22"/>
      <w:szCs w:val="22"/>
    </w:rPr>
  </w:style>
  <w:style w:type="paragraph" w:customStyle="1" w:styleId="Main2">
    <w:name w:val="Main 2"/>
    <w:basedOn w:val="Heading2"/>
    <w:next w:val="Normal"/>
    <w:link w:val="Main2Char"/>
    <w:qFormat/>
    <w:rsid w:val="00C00374"/>
    <w:pPr>
      <w:numPr>
        <w:ilvl w:val="1"/>
        <w:numId w:val="32"/>
      </w:numPr>
      <w:spacing w:before="0" w:after="200" w:line="276" w:lineRule="auto"/>
    </w:pPr>
    <w:rPr>
      <w:rFonts w:ascii="Arial" w:eastAsia="Calibri" w:hAnsi="Arial" w:cs="Arial"/>
      <w:bCs w:val="0"/>
      <w:i w:val="0"/>
      <w:iCs w:val="0"/>
      <w:sz w:val="22"/>
      <w:szCs w:val="22"/>
      <w:lang w:eastAsia="en-US"/>
    </w:rPr>
  </w:style>
  <w:style w:type="paragraph" w:customStyle="1" w:styleId="Main3">
    <w:name w:val="Main 3"/>
    <w:basedOn w:val="Heading3"/>
    <w:next w:val="Normal"/>
    <w:qFormat/>
    <w:rsid w:val="00C00374"/>
    <w:pPr>
      <w:numPr>
        <w:ilvl w:val="2"/>
        <w:numId w:val="32"/>
      </w:numPr>
      <w:spacing w:before="0" w:after="200" w:line="276" w:lineRule="auto"/>
    </w:pPr>
    <w:rPr>
      <w:rFonts w:ascii="Arial" w:eastAsia="Calibri" w:hAnsi="Arial" w:cs="Arial"/>
      <w:bCs w:val="0"/>
      <w:i/>
      <w:sz w:val="22"/>
      <w:szCs w:val="22"/>
      <w:lang w:eastAsia="en-US"/>
    </w:rPr>
  </w:style>
  <w:style w:type="character" w:customStyle="1" w:styleId="Main2Char">
    <w:name w:val="Main 2 Char"/>
    <w:basedOn w:val="Heading2Char"/>
    <w:link w:val="Main2"/>
    <w:rsid w:val="00C00374"/>
    <w:rPr>
      <w:rFonts w:ascii="Arial" w:eastAsia="Calibri" w:hAnsi="Arial" w:cs="Arial"/>
      <w:b/>
      <w:bCs w:val="0"/>
      <w:i w:val="0"/>
      <w:iCs w:val="0"/>
      <w:sz w:val="22"/>
      <w:szCs w:val="22"/>
      <w:lang w:eastAsia="en-US"/>
    </w:rPr>
  </w:style>
  <w:style w:type="paragraph" w:customStyle="1" w:styleId="Main4">
    <w:name w:val="Main 4"/>
    <w:basedOn w:val="Heading4"/>
    <w:next w:val="Normal"/>
    <w:qFormat/>
    <w:rsid w:val="00C00374"/>
    <w:pPr>
      <w:numPr>
        <w:ilvl w:val="3"/>
        <w:numId w:val="32"/>
      </w:numPr>
      <w:spacing w:before="0" w:after="200" w:line="276" w:lineRule="auto"/>
    </w:pPr>
    <w:rPr>
      <w:rFonts w:ascii="Arial" w:eastAsia="Calibri" w:hAnsi="Arial" w:cs="Arial"/>
      <w:b w:val="0"/>
      <w:bCs w:val="0"/>
      <w:i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00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 staticId="0x01010088984309824B1146AAD399139940223E|71631849" UniqueId="f9364671-d520-49ca-a957-702d5be3b52c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</number>
                  <property>Expiry</property>
                  <propertyId>6a3a77d5-9ed0-4a92-b538-04fba4ae2898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984309824B1146AAD399139940223E" ma:contentTypeVersion="12" ma:contentTypeDescription="Create a new document." ma:contentTypeScope="" ma:versionID="4939589a62b1584aec14da902ee0d3d0">
  <xsd:schema xmlns:xsd="http://www.w3.org/2001/XMLSchema" xmlns:xs="http://www.w3.org/2001/XMLSchema" xmlns:p="http://schemas.microsoft.com/office/2006/metadata/properties" xmlns:ns1="http://schemas.microsoft.com/sharepoint/v3" xmlns:ns2="deda4f78-c946-4019-9afe-72b647367a98" targetNamespace="http://schemas.microsoft.com/office/2006/metadata/properties" ma:root="true" ma:fieldsID="868b1e4d2c7e50d068daec0131a39d55" ns1:_="" ns2:_="">
    <xsd:import namespace="http://schemas.microsoft.com/sharepoint/v3"/>
    <xsd:import namespace="deda4f78-c946-4019-9afe-72b647367a9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xpiry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  <xsd:element name="_dlc_Exempt" ma:index="12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3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4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a4f78-c946-4019-9afe-72b647367a98" elementFormDefault="qualified">
    <xsd:import namespace="http://schemas.microsoft.com/office/2006/documentManagement/types"/>
    <xsd:import namespace="http://schemas.microsoft.com/office/infopath/2007/PartnerControls"/>
    <xsd:element name="Expiry" ma:index="11" nillable="true" ma:displayName="Expiry" ma:format="DateOnly" ma:internalName="Expi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piry xmlns="deda4f78-c946-4019-9afe-72b647367a98" xsi:nil="true"/>
    <PublishingExpirationDate xmlns="http://schemas.microsoft.com/sharepoint/v3" xsi:nil="true"/>
    <PublishingStartDate xmlns="http://schemas.microsoft.com/sharepoint/v3" xsi:nil="true"/>
    <_dlc_ExpireDate xmlns="http://schemas.microsoft.com/sharepoint/v3">2018-08-13T14:00:00+00:00</_dlc_ExpireDate>
    <_dlc_ExpireDateSave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D41AED0-0AF7-446A-B29A-41FE4AA9CBE1}"/>
</file>

<file path=customXml/itemProps2.xml><?xml version="1.0" encoding="utf-8"?>
<ds:datastoreItem xmlns:ds="http://schemas.openxmlformats.org/officeDocument/2006/customXml" ds:itemID="{67E3DA19-A8AE-4616-ADC2-98E373763087}"/>
</file>

<file path=customXml/itemProps3.xml><?xml version="1.0" encoding="utf-8"?>
<ds:datastoreItem xmlns:ds="http://schemas.openxmlformats.org/officeDocument/2006/customXml" ds:itemID="{4E9B67C1-1AF3-425E-953F-C7699FA57444}"/>
</file>

<file path=customXml/itemProps4.xml><?xml version="1.0" encoding="utf-8"?>
<ds:datastoreItem xmlns:ds="http://schemas.openxmlformats.org/officeDocument/2006/customXml" ds:itemID="{3D407CE6-C724-4680-8BC1-700DBC8AAA15}"/>
</file>

<file path=customXml/itemProps5.xml><?xml version="1.0" encoding="utf-8"?>
<ds:datastoreItem xmlns:ds="http://schemas.openxmlformats.org/officeDocument/2006/customXml" ds:itemID="{16CF76F3-2EA0-4FE6-B87F-8142C19A6204}"/>
</file>

<file path=docProps/app.xml><?xml version="1.0" encoding="utf-8"?>
<Properties xmlns="http://schemas.openxmlformats.org/officeDocument/2006/extended-properties" xmlns:vt="http://schemas.openxmlformats.org/officeDocument/2006/docPropsVTypes">
  <Template>D3605F76</Template>
  <TotalTime>0</TotalTime>
  <Pages>2</Pages>
  <Words>621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phase out of PFOS - RIS consultation submission cover sheet</vt:lpstr>
    </vt:vector>
  </TitlesOfParts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phase out of PFOS - RIS consultation submission cover sheet</dc:title>
  <dc:creator/>
  <cp:lastModifiedBy/>
  <cp:revision>1</cp:revision>
  <dcterms:created xsi:type="dcterms:W3CDTF">2018-07-31T00:50:00Z</dcterms:created>
  <dcterms:modified xsi:type="dcterms:W3CDTF">2018-08-03T02:13:00Z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0x01010088984309824B1146AAD399139940223E</vt:lpwstr>
  </property>
  <property fmtid="{D5CDD505-2E9C-101B-9397-08002B2CF9AE}" pid="3" name="ItemRetentionFormula">
    <vt:lpwstr>&lt;formula id="Microsoft.Office.RecordsManagement.PolicyFeatures.Expiration.Formula.BuiltIn"&gt;&lt;number&gt;1&lt;/number&gt;&lt;property&gt;Expiry&lt;/property&gt;&lt;propertyId&gt;6a3a77d5-9ed0-4a92-b538-04fba4ae2898&lt;/propertyId&gt;&lt;period&gt;days&lt;/period&gt;&lt;/formula&gt;</vt:lpwstr>
  </property>
  <property fmtid="{D5CDD505-2E9C-101B-9397-08002B2CF9AE}" pid="4" name="_dlc_policyId">
    <vt:lpwstr>0x01010088984309824B1146AAD399139940223E|71631849</vt:lpwstr>
  </property>
</Properties>
</file>